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17" w:rsidRDefault="007D4C17" w:rsidP="007D4C17">
      <w:pPr>
        <w:pStyle w:val="a6"/>
        <w:kinsoku w:val="0"/>
        <w:spacing w:before="0"/>
        <w:ind w:leftChars="700" w:left="2381" w:firstLine="0"/>
        <w:rPr>
          <w:bCs/>
          <w:snapToGrid/>
          <w:spacing w:val="200"/>
          <w:kern w:val="0"/>
          <w:sz w:val="40"/>
        </w:rPr>
      </w:pPr>
      <w:bookmarkStart w:id="0" w:name="_GoBack"/>
      <w:bookmarkEnd w:id="0"/>
      <w:r>
        <w:rPr>
          <w:rFonts w:hint="eastAsia"/>
          <w:bCs/>
          <w:snapToGrid/>
          <w:spacing w:val="200"/>
          <w:kern w:val="0"/>
          <w:sz w:val="40"/>
        </w:rPr>
        <w:t>目錄</w:t>
      </w:r>
    </w:p>
    <w:p w:rsidR="00705EBB" w:rsidRPr="00705EBB" w:rsidRDefault="00705EBB">
      <w:pPr>
        <w:pStyle w:val="12"/>
        <w:tabs>
          <w:tab w:val="right" w:leader="dot" w:pos="8834"/>
        </w:tabs>
        <w:rPr>
          <w:rFonts w:ascii="標楷體" w:hAnsi="標楷體" w:cs="Times New Roman"/>
          <w:b w:val="0"/>
          <w:bCs w:val="0"/>
          <w:caps w:val="0"/>
          <w:noProof/>
          <w:sz w:val="32"/>
          <w:szCs w:val="32"/>
        </w:rPr>
      </w:pPr>
      <w:r w:rsidRPr="00705EBB">
        <w:rPr>
          <w:rFonts w:ascii="標楷體" w:hAnsi="標楷體"/>
          <w:b w:val="0"/>
          <w:caps w:val="0"/>
          <w:sz w:val="32"/>
          <w:szCs w:val="32"/>
        </w:rPr>
        <w:fldChar w:fldCharType="begin"/>
      </w:r>
      <w:r w:rsidRPr="00705EBB">
        <w:rPr>
          <w:rFonts w:ascii="標楷體" w:hAnsi="標楷體"/>
          <w:b w:val="0"/>
          <w:caps w:val="0"/>
          <w:sz w:val="32"/>
          <w:szCs w:val="32"/>
        </w:rPr>
        <w:instrText xml:space="preserve"> TOC \o "1-3" \h \z \u </w:instrText>
      </w:r>
      <w:r w:rsidRPr="00705EBB">
        <w:rPr>
          <w:rFonts w:ascii="標楷體" w:hAnsi="標楷體"/>
          <w:b w:val="0"/>
          <w:caps w:val="0"/>
          <w:sz w:val="32"/>
          <w:szCs w:val="32"/>
        </w:rPr>
        <w:fldChar w:fldCharType="separate"/>
      </w:r>
      <w:hyperlink w:anchor="_Toc281236514" w:history="1">
        <w:r w:rsidRPr="00705EBB">
          <w:rPr>
            <w:rStyle w:val="a9"/>
            <w:rFonts w:ascii="標楷體" w:hAnsi="標楷體" w:hint="eastAsia"/>
            <w:noProof/>
            <w:sz w:val="32"/>
            <w:szCs w:val="32"/>
          </w:rPr>
          <w:t>壹、 題目</w:t>
        </w:r>
        <w:r w:rsidRPr="00705EBB">
          <w:rPr>
            <w:rFonts w:ascii="標楷體" w:hAnsi="標楷體"/>
            <w:noProof/>
            <w:webHidden/>
            <w:sz w:val="32"/>
            <w:szCs w:val="32"/>
          </w:rPr>
          <w:tab/>
        </w:r>
        <w:r w:rsidRPr="00705EBB">
          <w:rPr>
            <w:rFonts w:ascii="標楷體" w:hAnsi="標楷體"/>
            <w:noProof/>
            <w:webHidden/>
            <w:sz w:val="32"/>
            <w:szCs w:val="32"/>
          </w:rPr>
          <w:fldChar w:fldCharType="begin"/>
        </w:r>
        <w:r w:rsidRPr="00705EBB">
          <w:rPr>
            <w:rFonts w:ascii="標楷體" w:hAnsi="標楷體"/>
            <w:noProof/>
            <w:webHidden/>
            <w:sz w:val="32"/>
            <w:szCs w:val="32"/>
          </w:rPr>
          <w:instrText xml:space="preserve"> PAGEREF _Toc281236514 \h </w:instrText>
        </w:r>
        <w:r w:rsidRPr="00705EBB">
          <w:rPr>
            <w:rFonts w:ascii="標楷體" w:hAnsi="標楷體"/>
            <w:noProof/>
            <w:webHidden/>
            <w:sz w:val="32"/>
            <w:szCs w:val="32"/>
          </w:rPr>
        </w:r>
        <w:r w:rsidRPr="00705EBB">
          <w:rPr>
            <w:rFonts w:ascii="標楷體" w:hAnsi="標楷體"/>
            <w:noProof/>
            <w:webHidden/>
            <w:sz w:val="32"/>
            <w:szCs w:val="32"/>
          </w:rPr>
          <w:fldChar w:fldCharType="separate"/>
        </w:r>
        <w:r w:rsidR="00557128">
          <w:rPr>
            <w:rFonts w:ascii="標楷體" w:hAnsi="標楷體"/>
            <w:noProof/>
            <w:webHidden/>
            <w:sz w:val="32"/>
            <w:szCs w:val="32"/>
          </w:rPr>
          <w:t>1</w:t>
        </w:r>
        <w:r w:rsidRPr="00705EBB">
          <w:rPr>
            <w:rFonts w:ascii="標楷體" w:hAnsi="標楷體"/>
            <w:noProof/>
            <w:webHidden/>
            <w:sz w:val="32"/>
            <w:szCs w:val="32"/>
          </w:rPr>
          <w:fldChar w:fldCharType="end"/>
        </w:r>
      </w:hyperlink>
    </w:p>
    <w:p w:rsidR="00705EBB" w:rsidRPr="00705EBB" w:rsidRDefault="00557128">
      <w:pPr>
        <w:pStyle w:val="12"/>
        <w:tabs>
          <w:tab w:val="right" w:leader="dot" w:pos="8834"/>
        </w:tabs>
        <w:rPr>
          <w:rFonts w:ascii="標楷體" w:hAnsi="標楷體" w:cs="Times New Roman"/>
          <w:b w:val="0"/>
          <w:bCs w:val="0"/>
          <w:caps w:val="0"/>
          <w:noProof/>
          <w:sz w:val="32"/>
          <w:szCs w:val="32"/>
        </w:rPr>
      </w:pPr>
      <w:hyperlink w:anchor="_Toc281236515" w:history="1">
        <w:r w:rsidR="00705EBB" w:rsidRPr="00705EBB">
          <w:rPr>
            <w:rStyle w:val="a9"/>
            <w:rFonts w:ascii="標楷體" w:hAnsi="標楷體" w:hint="eastAsia"/>
            <w:noProof/>
            <w:sz w:val="32"/>
            <w:szCs w:val="32"/>
          </w:rPr>
          <w:t>貳、 專案調查研究主旨</w:t>
        </w:r>
        <w:r w:rsidR="00705EBB" w:rsidRPr="00705EBB">
          <w:rPr>
            <w:rFonts w:ascii="標楷體" w:hAnsi="標楷體"/>
            <w:noProof/>
            <w:webHidden/>
            <w:sz w:val="32"/>
            <w:szCs w:val="32"/>
          </w:rPr>
          <w:tab/>
        </w:r>
        <w:r w:rsidR="00705EBB" w:rsidRPr="00705EBB">
          <w:rPr>
            <w:rFonts w:ascii="標楷體" w:hAnsi="標楷體"/>
            <w:noProof/>
            <w:webHidden/>
            <w:sz w:val="32"/>
            <w:szCs w:val="32"/>
          </w:rPr>
          <w:fldChar w:fldCharType="begin"/>
        </w:r>
        <w:r w:rsidR="00705EBB" w:rsidRPr="00705EBB">
          <w:rPr>
            <w:rFonts w:ascii="標楷體" w:hAnsi="標楷體"/>
            <w:noProof/>
            <w:webHidden/>
            <w:sz w:val="32"/>
            <w:szCs w:val="32"/>
          </w:rPr>
          <w:instrText xml:space="preserve"> PAGEREF _Toc281236515 \h </w:instrText>
        </w:r>
        <w:r w:rsidR="00705EBB" w:rsidRPr="00705EBB">
          <w:rPr>
            <w:rFonts w:ascii="標楷體" w:hAnsi="標楷體"/>
            <w:noProof/>
            <w:webHidden/>
            <w:sz w:val="32"/>
            <w:szCs w:val="32"/>
          </w:rPr>
        </w:r>
        <w:r w:rsidR="00705EBB" w:rsidRPr="00705EBB">
          <w:rPr>
            <w:rFonts w:ascii="標楷體" w:hAnsi="標楷體"/>
            <w:noProof/>
            <w:webHidden/>
            <w:sz w:val="32"/>
            <w:szCs w:val="32"/>
          </w:rPr>
          <w:fldChar w:fldCharType="separate"/>
        </w:r>
        <w:r>
          <w:rPr>
            <w:rFonts w:ascii="標楷體" w:hAnsi="標楷體"/>
            <w:noProof/>
            <w:webHidden/>
            <w:sz w:val="32"/>
            <w:szCs w:val="32"/>
          </w:rPr>
          <w:t>1</w:t>
        </w:r>
        <w:r w:rsidR="00705EBB" w:rsidRPr="00705EBB">
          <w:rPr>
            <w:rFonts w:ascii="標楷體" w:hAnsi="標楷體"/>
            <w:noProof/>
            <w:webHidden/>
            <w:sz w:val="32"/>
            <w:szCs w:val="32"/>
          </w:rPr>
          <w:fldChar w:fldCharType="end"/>
        </w:r>
      </w:hyperlink>
    </w:p>
    <w:p w:rsidR="00705EBB" w:rsidRPr="00705EBB" w:rsidRDefault="00557128" w:rsidP="00557128">
      <w:pPr>
        <w:pStyle w:val="21"/>
        <w:ind w:left="759" w:hanging="480"/>
        <w:rPr>
          <w:rFonts w:cs="Times New Roman"/>
          <w:noProof/>
        </w:rPr>
      </w:pPr>
      <w:hyperlink w:anchor="_Toc281236516" w:history="1">
        <w:r w:rsidR="00705EBB" w:rsidRPr="00705EBB">
          <w:rPr>
            <w:rStyle w:val="a9"/>
            <w:rFonts w:ascii="標楷體" w:hAnsi="標楷體" w:hint="eastAsia"/>
            <w:noProof/>
            <w:sz w:val="32"/>
            <w:szCs w:val="32"/>
          </w:rPr>
          <w:t>一、 研究依據</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_Toc281236516 \h </w:instrText>
        </w:r>
        <w:r w:rsidR="00705EBB" w:rsidRPr="00705EBB">
          <w:rPr>
            <w:noProof/>
            <w:webHidden/>
          </w:rPr>
        </w:r>
        <w:r w:rsidR="00705EBB" w:rsidRPr="00705EBB">
          <w:rPr>
            <w:noProof/>
            <w:webHidden/>
          </w:rPr>
          <w:fldChar w:fldCharType="separate"/>
        </w:r>
        <w:r>
          <w:rPr>
            <w:noProof/>
            <w:webHidden/>
          </w:rPr>
          <w:t>1</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17" w:history="1">
        <w:r w:rsidR="00705EBB" w:rsidRPr="00705EBB">
          <w:rPr>
            <w:rStyle w:val="a9"/>
            <w:rFonts w:ascii="標楷體" w:hAnsi="標楷體" w:hint="eastAsia"/>
            <w:noProof/>
            <w:sz w:val="32"/>
            <w:szCs w:val="32"/>
          </w:rPr>
          <w:t>二、 研究目的</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_Toc281236517 \h </w:instrText>
        </w:r>
        <w:r w:rsidR="00705EBB" w:rsidRPr="00705EBB">
          <w:rPr>
            <w:noProof/>
            <w:webHidden/>
          </w:rPr>
        </w:r>
        <w:r w:rsidR="00705EBB" w:rsidRPr="00705EBB">
          <w:rPr>
            <w:noProof/>
            <w:webHidden/>
          </w:rPr>
          <w:fldChar w:fldCharType="separate"/>
        </w:r>
        <w:r>
          <w:rPr>
            <w:noProof/>
            <w:webHidden/>
          </w:rPr>
          <w:t>1</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18" w:history="1">
        <w:r w:rsidR="00705EBB" w:rsidRPr="00705EBB">
          <w:rPr>
            <w:rStyle w:val="a9"/>
            <w:rFonts w:ascii="標楷體" w:hAnsi="標楷體" w:hint="eastAsia"/>
            <w:noProof/>
            <w:sz w:val="32"/>
            <w:szCs w:val="32"/>
          </w:rPr>
          <w:t>三、 研究範疇</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_Toc281236518 \h </w:instrText>
        </w:r>
        <w:r w:rsidR="00705EBB" w:rsidRPr="00705EBB">
          <w:rPr>
            <w:noProof/>
            <w:webHidden/>
          </w:rPr>
        </w:r>
        <w:r w:rsidR="00705EBB" w:rsidRPr="00705EBB">
          <w:rPr>
            <w:noProof/>
            <w:webHidden/>
          </w:rPr>
          <w:fldChar w:fldCharType="separate"/>
        </w:r>
        <w:r>
          <w:rPr>
            <w:noProof/>
            <w:webHidden/>
          </w:rPr>
          <w:t>1</w:t>
        </w:r>
        <w:r w:rsidR="00705EBB" w:rsidRPr="00705EBB">
          <w:rPr>
            <w:noProof/>
            <w:webHidden/>
          </w:rPr>
          <w:fldChar w:fldCharType="end"/>
        </w:r>
      </w:hyperlink>
    </w:p>
    <w:p w:rsidR="00705EBB" w:rsidRPr="007F3BBB" w:rsidRDefault="00557128" w:rsidP="00557128">
      <w:pPr>
        <w:pStyle w:val="31"/>
        <w:ind w:left="1029" w:hanging="526"/>
        <w:rPr>
          <w:rFonts w:cs="Times New Roman"/>
          <w:i w:val="0"/>
          <w:noProof/>
        </w:rPr>
      </w:pPr>
      <w:hyperlink w:anchor="_Toc281236519" w:history="1">
        <w:r w:rsidR="00705EBB" w:rsidRPr="007F3BBB">
          <w:rPr>
            <w:rStyle w:val="a9"/>
            <w:rFonts w:ascii="標楷體" w:hAnsi="標楷體" w:hint="eastAsia"/>
            <w:i w:val="0"/>
            <w:noProof/>
            <w:sz w:val="32"/>
            <w:szCs w:val="32"/>
          </w:rPr>
          <w:t>(一) 交互詰問制度之目的與當事人進行主義</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_Toc281236519 \h </w:instrText>
        </w:r>
        <w:r w:rsidR="00705EBB" w:rsidRPr="007F3BBB">
          <w:rPr>
            <w:i w:val="0"/>
            <w:noProof/>
            <w:webHidden/>
          </w:rPr>
        </w:r>
        <w:r w:rsidR="00705EBB" w:rsidRPr="007F3BBB">
          <w:rPr>
            <w:i w:val="0"/>
            <w:noProof/>
            <w:webHidden/>
          </w:rPr>
          <w:fldChar w:fldCharType="separate"/>
        </w:r>
        <w:r>
          <w:rPr>
            <w:i w:val="0"/>
            <w:noProof/>
            <w:webHidden/>
          </w:rPr>
          <w:t>1</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20" w:history="1">
        <w:r w:rsidR="00705EBB" w:rsidRPr="007F3BBB">
          <w:rPr>
            <w:rStyle w:val="a9"/>
            <w:rFonts w:ascii="標楷體" w:hAnsi="標楷體" w:hint="eastAsia"/>
            <w:i w:val="0"/>
            <w:noProof/>
            <w:sz w:val="32"/>
            <w:szCs w:val="32"/>
          </w:rPr>
          <w:t>(二) 交互詰問制度實施前後之利弊分析</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_Toc281236520 \h </w:instrText>
        </w:r>
        <w:r w:rsidR="00705EBB" w:rsidRPr="007F3BBB">
          <w:rPr>
            <w:i w:val="0"/>
            <w:noProof/>
            <w:webHidden/>
          </w:rPr>
        </w:r>
        <w:r w:rsidR="00705EBB" w:rsidRPr="007F3BBB">
          <w:rPr>
            <w:i w:val="0"/>
            <w:noProof/>
            <w:webHidden/>
          </w:rPr>
          <w:fldChar w:fldCharType="separate"/>
        </w:r>
        <w:r>
          <w:rPr>
            <w:i w:val="0"/>
            <w:noProof/>
            <w:webHidden/>
          </w:rPr>
          <w:t>1</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21" w:history="1">
        <w:r w:rsidR="00705EBB" w:rsidRPr="007F3BBB">
          <w:rPr>
            <w:rStyle w:val="a9"/>
            <w:rFonts w:ascii="標楷體" w:hAnsi="標楷體" w:hint="eastAsia"/>
            <w:i w:val="0"/>
            <w:noProof/>
            <w:sz w:val="32"/>
            <w:szCs w:val="32"/>
          </w:rPr>
          <w:t>(三) 性侵害案件中被告之詰問權與證人之保護</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_Toc281236521 \h </w:instrText>
        </w:r>
        <w:r w:rsidR="00705EBB" w:rsidRPr="007F3BBB">
          <w:rPr>
            <w:i w:val="0"/>
            <w:noProof/>
            <w:webHidden/>
          </w:rPr>
        </w:r>
        <w:r w:rsidR="00705EBB" w:rsidRPr="007F3BBB">
          <w:rPr>
            <w:i w:val="0"/>
            <w:noProof/>
            <w:webHidden/>
          </w:rPr>
          <w:fldChar w:fldCharType="separate"/>
        </w:r>
        <w:r>
          <w:rPr>
            <w:i w:val="0"/>
            <w:noProof/>
            <w:webHidden/>
          </w:rPr>
          <w:t>1</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22" w:history="1">
        <w:r w:rsidR="00705EBB" w:rsidRPr="007F3BBB">
          <w:rPr>
            <w:rStyle w:val="a9"/>
            <w:rFonts w:ascii="標楷體" w:hAnsi="標楷體" w:hint="eastAsia"/>
            <w:i w:val="0"/>
            <w:noProof/>
            <w:sz w:val="32"/>
            <w:szCs w:val="32"/>
          </w:rPr>
          <w:t>(四) 起訴卷證併送制度與「起訴狀一本主義」</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_Toc281236522 \h </w:instrText>
        </w:r>
        <w:r w:rsidR="00705EBB" w:rsidRPr="007F3BBB">
          <w:rPr>
            <w:i w:val="0"/>
            <w:noProof/>
            <w:webHidden/>
          </w:rPr>
        </w:r>
        <w:r w:rsidR="00705EBB" w:rsidRPr="007F3BBB">
          <w:rPr>
            <w:i w:val="0"/>
            <w:noProof/>
            <w:webHidden/>
          </w:rPr>
          <w:fldChar w:fldCharType="separate"/>
        </w:r>
        <w:r>
          <w:rPr>
            <w:i w:val="0"/>
            <w:noProof/>
            <w:webHidden/>
          </w:rPr>
          <w:t>1</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23" w:history="1">
        <w:r w:rsidR="00705EBB" w:rsidRPr="007F3BBB">
          <w:rPr>
            <w:rStyle w:val="a9"/>
            <w:rFonts w:ascii="標楷體" w:hAnsi="標楷體" w:hint="eastAsia"/>
            <w:i w:val="0"/>
            <w:noProof/>
            <w:sz w:val="32"/>
            <w:szCs w:val="32"/>
          </w:rPr>
          <w:t>(五) 傳聞法則對交互詰問制度成效之影響</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_Toc281236523 \h </w:instrText>
        </w:r>
        <w:r w:rsidR="00705EBB" w:rsidRPr="007F3BBB">
          <w:rPr>
            <w:i w:val="0"/>
            <w:noProof/>
            <w:webHidden/>
          </w:rPr>
        </w:r>
        <w:r w:rsidR="00705EBB" w:rsidRPr="007F3BBB">
          <w:rPr>
            <w:i w:val="0"/>
            <w:noProof/>
            <w:webHidden/>
          </w:rPr>
          <w:fldChar w:fldCharType="separate"/>
        </w:r>
        <w:r>
          <w:rPr>
            <w:i w:val="0"/>
            <w:noProof/>
            <w:webHidden/>
          </w:rPr>
          <w:t>1</w:t>
        </w:r>
        <w:r w:rsidR="00705EBB" w:rsidRPr="007F3BBB">
          <w:rPr>
            <w:i w:val="0"/>
            <w:noProof/>
            <w:webHidden/>
          </w:rPr>
          <w:fldChar w:fldCharType="end"/>
        </w:r>
      </w:hyperlink>
    </w:p>
    <w:p w:rsidR="00705EBB" w:rsidRPr="00705EBB" w:rsidRDefault="00557128" w:rsidP="00557128">
      <w:pPr>
        <w:pStyle w:val="31"/>
        <w:ind w:left="1029" w:hanging="526"/>
        <w:rPr>
          <w:rFonts w:cs="Times New Roman"/>
          <w:noProof/>
        </w:rPr>
      </w:pPr>
      <w:hyperlink w:anchor="_Toc281236524" w:history="1">
        <w:r w:rsidR="00705EBB" w:rsidRPr="007F3BBB">
          <w:rPr>
            <w:rStyle w:val="a9"/>
            <w:rFonts w:ascii="標楷體" w:hAnsi="標楷體" w:hint="eastAsia"/>
            <w:i w:val="0"/>
            <w:noProof/>
            <w:sz w:val="32"/>
            <w:szCs w:val="32"/>
          </w:rPr>
          <w:t>(六) 歐美日等國交互詰問制度</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_Toc281236524 \h </w:instrText>
        </w:r>
        <w:r w:rsidR="00705EBB" w:rsidRPr="007F3BBB">
          <w:rPr>
            <w:i w:val="0"/>
            <w:noProof/>
            <w:webHidden/>
          </w:rPr>
        </w:r>
        <w:r w:rsidR="00705EBB" w:rsidRPr="007F3BBB">
          <w:rPr>
            <w:i w:val="0"/>
            <w:noProof/>
            <w:webHidden/>
          </w:rPr>
          <w:fldChar w:fldCharType="separate"/>
        </w:r>
        <w:r>
          <w:rPr>
            <w:i w:val="0"/>
            <w:noProof/>
            <w:webHidden/>
          </w:rPr>
          <w:t>2</w:t>
        </w:r>
        <w:r w:rsidR="00705EBB" w:rsidRPr="007F3BBB">
          <w:rPr>
            <w:i w:val="0"/>
            <w:noProof/>
            <w:webHidden/>
          </w:rPr>
          <w:fldChar w:fldCharType="end"/>
        </w:r>
      </w:hyperlink>
    </w:p>
    <w:p w:rsidR="00705EBB" w:rsidRPr="00705EBB" w:rsidRDefault="00557128">
      <w:pPr>
        <w:pStyle w:val="12"/>
        <w:tabs>
          <w:tab w:val="right" w:leader="dot" w:pos="8834"/>
        </w:tabs>
        <w:rPr>
          <w:rFonts w:ascii="標楷體" w:hAnsi="標楷體" w:cs="Times New Roman"/>
          <w:b w:val="0"/>
          <w:bCs w:val="0"/>
          <w:caps w:val="0"/>
          <w:noProof/>
          <w:sz w:val="32"/>
          <w:szCs w:val="32"/>
        </w:rPr>
      </w:pPr>
      <w:hyperlink w:anchor="_Toc281236525" w:history="1">
        <w:r w:rsidR="00705EBB" w:rsidRPr="00705EBB">
          <w:rPr>
            <w:rStyle w:val="a9"/>
            <w:rFonts w:ascii="標楷體" w:hAnsi="標楷體" w:hint="eastAsia"/>
            <w:noProof/>
            <w:sz w:val="32"/>
            <w:szCs w:val="32"/>
          </w:rPr>
          <w:t>參、 研究方法與過程</w:t>
        </w:r>
        <w:r w:rsidR="00705EBB" w:rsidRPr="00705EBB">
          <w:rPr>
            <w:rFonts w:ascii="標楷體" w:hAnsi="標楷體"/>
            <w:noProof/>
            <w:webHidden/>
            <w:sz w:val="32"/>
            <w:szCs w:val="32"/>
          </w:rPr>
          <w:tab/>
        </w:r>
        <w:r w:rsidR="00705EBB" w:rsidRPr="00705EBB">
          <w:rPr>
            <w:rFonts w:ascii="標楷體" w:hAnsi="標楷體"/>
            <w:noProof/>
            <w:webHidden/>
            <w:sz w:val="32"/>
            <w:szCs w:val="32"/>
          </w:rPr>
          <w:fldChar w:fldCharType="begin"/>
        </w:r>
        <w:r w:rsidR="00705EBB" w:rsidRPr="00705EBB">
          <w:rPr>
            <w:rFonts w:ascii="標楷體" w:hAnsi="標楷體"/>
            <w:noProof/>
            <w:webHidden/>
            <w:sz w:val="32"/>
            <w:szCs w:val="32"/>
          </w:rPr>
          <w:instrText xml:space="preserve"> PAGEREF _Toc281236525 \h </w:instrText>
        </w:r>
        <w:r w:rsidR="00705EBB" w:rsidRPr="00705EBB">
          <w:rPr>
            <w:rFonts w:ascii="標楷體" w:hAnsi="標楷體"/>
            <w:noProof/>
            <w:webHidden/>
            <w:sz w:val="32"/>
            <w:szCs w:val="32"/>
          </w:rPr>
        </w:r>
        <w:r w:rsidR="00705EBB" w:rsidRPr="00705EBB">
          <w:rPr>
            <w:rFonts w:ascii="標楷體" w:hAnsi="標楷體"/>
            <w:noProof/>
            <w:webHidden/>
            <w:sz w:val="32"/>
            <w:szCs w:val="32"/>
          </w:rPr>
          <w:fldChar w:fldCharType="separate"/>
        </w:r>
        <w:r>
          <w:rPr>
            <w:rFonts w:ascii="標楷體" w:hAnsi="標楷體"/>
            <w:noProof/>
            <w:webHidden/>
            <w:sz w:val="32"/>
            <w:szCs w:val="32"/>
          </w:rPr>
          <w:t>2</w:t>
        </w:r>
        <w:r w:rsidR="00705EBB" w:rsidRPr="00705EBB">
          <w:rPr>
            <w:rFonts w:ascii="標楷體" w:hAnsi="標楷體"/>
            <w:noProof/>
            <w:webHidden/>
            <w:sz w:val="32"/>
            <w:szCs w:val="32"/>
          </w:rPr>
          <w:fldChar w:fldCharType="end"/>
        </w:r>
      </w:hyperlink>
    </w:p>
    <w:p w:rsidR="00705EBB" w:rsidRPr="00705EBB" w:rsidRDefault="00557128">
      <w:pPr>
        <w:pStyle w:val="12"/>
        <w:tabs>
          <w:tab w:val="right" w:leader="dot" w:pos="8834"/>
        </w:tabs>
        <w:rPr>
          <w:rFonts w:ascii="標楷體" w:hAnsi="標楷體" w:cs="Times New Roman"/>
          <w:b w:val="0"/>
          <w:bCs w:val="0"/>
          <w:caps w:val="0"/>
          <w:noProof/>
          <w:sz w:val="32"/>
          <w:szCs w:val="32"/>
        </w:rPr>
      </w:pPr>
      <w:hyperlink w:anchor="_Toc281236540" w:history="1">
        <w:r w:rsidR="00705EBB" w:rsidRPr="00705EBB">
          <w:rPr>
            <w:rStyle w:val="a9"/>
            <w:rFonts w:ascii="標楷體" w:hAnsi="標楷體" w:hint="eastAsia"/>
            <w:noProof/>
            <w:sz w:val="32"/>
            <w:szCs w:val="32"/>
          </w:rPr>
          <w:t>肆、 問題背景與現況分析：</w:t>
        </w:r>
        <w:r w:rsidR="00705EBB" w:rsidRPr="00705EBB">
          <w:rPr>
            <w:rFonts w:ascii="標楷體" w:hAnsi="標楷體"/>
            <w:noProof/>
            <w:webHidden/>
            <w:sz w:val="32"/>
            <w:szCs w:val="32"/>
          </w:rPr>
          <w:tab/>
        </w:r>
        <w:r w:rsidR="00705EBB" w:rsidRPr="00705EBB">
          <w:rPr>
            <w:rFonts w:ascii="標楷體" w:hAnsi="標楷體"/>
            <w:noProof/>
            <w:webHidden/>
            <w:sz w:val="32"/>
            <w:szCs w:val="32"/>
          </w:rPr>
          <w:fldChar w:fldCharType="begin"/>
        </w:r>
        <w:r w:rsidR="00705EBB" w:rsidRPr="00705EBB">
          <w:rPr>
            <w:rFonts w:ascii="標楷體" w:hAnsi="標楷體"/>
            <w:noProof/>
            <w:webHidden/>
            <w:sz w:val="32"/>
            <w:szCs w:val="32"/>
          </w:rPr>
          <w:instrText xml:space="preserve"> PAGEREF _Toc281236540 \h </w:instrText>
        </w:r>
        <w:r w:rsidR="00705EBB" w:rsidRPr="00705EBB">
          <w:rPr>
            <w:rFonts w:ascii="標楷體" w:hAnsi="標楷體"/>
            <w:noProof/>
            <w:webHidden/>
            <w:sz w:val="32"/>
            <w:szCs w:val="32"/>
          </w:rPr>
        </w:r>
        <w:r w:rsidR="00705EBB" w:rsidRPr="00705EBB">
          <w:rPr>
            <w:rFonts w:ascii="標楷體" w:hAnsi="標楷體"/>
            <w:noProof/>
            <w:webHidden/>
            <w:sz w:val="32"/>
            <w:szCs w:val="32"/>
          </w:rPr>
          <w:fldChar w:fldCharType="separate"/>
        </w:r>
        <w:r>
          <w:rPr>
            <w:rFonts w:ascii="標楷體" w:hAnsi="標楷體"/>
            <w:noProof/>
            <w:webHidden/>
            <w:sz w:val="32"/>
            <w:szCs w:val="32"/>
          </w:rPr>
          <w:t>4</w:t>
        </w:r>
        <w:r w:rsidR="00705EBB" w:rsidRPr="00705EBB">
          <w:rPr>
            <w:rFonts w:ascii="標楷體" w:hAnsi="標楷體"/>
            <w:noProof/>
            <w:webHidden/>
            <w:sz w:val="32"/>
            <w:szCs w:val="32"/>
          </w:rPr>
          <w:fldChar w:fldCharType="end"/>
        </w:r>
      </w:hyperlink>
    </w:p>
    <w:p w:rsidR="00705EBB" w:rsidRPr="00705EBB" w:rsidRDefault="00557128" w:rsidP="00557128">
      <w:pPr>
        <w:pStyle w:val="21"/>
        <w:ind w:left="759" w:hanging="480"/>
        <w:rPr>
          <w:rFonts w:cs="Times New Roman"/>
          <w:noProof/>
        </w:rPr>
      </w:pPr>
      <w:hyperlink w:anchor="_Toc281236541" w:history="1">
        <w:r w:rsidR="00705EBB" w:rsidRPr="00705EBB">
          <w:rPr>
            <w:rStyle w:val="a9"/>
            <w:rFonts w:ascii="標楷體" w:hAnsi="標楷體" w:hint="eastAsia"/>
            <w:noProof/>
            <w:sz w:val="32"/>
            <w:szCs w:val="32"/>
          </w:rPr>
          <w:t>一、 交互詰問制度與當事人進行主義</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_Toc281236541 \h </w:instrText>
        </w:r>
        <w:r w:rsidR="00705EBB" w:rsidRPr="00705EBB">
          <w:rPr>
            <w:noProof/>
            <w:webHidden/>
          </w:rPr>
        </w:r>
        <w:r w:rsidR="00705EBB" w:rsidRPr="00705EBB">
          <w:rPr>
            <w:noProof/>
            <w:webHidden/>
          </w:rPr>
          <w:fldChar w:fldCharType="separate"/>
        </w:r>
        <w:r>
          <w:rPr>
            <w:noProof/>
            <w:webHidden/>
          </w:rPr>
          <w:t>4</w:t>
        </w:r>
        <w:r w:rsidR="00705EBB" w:rsidRPr="00705EBB">
          <w:rPr>
            <w:noProof/>
            <w:webHidden/>
          </w:rPr>
          <w:fldChar w:fldCharType="end"/>
        </w:r>
      </w:hyperlink>
    </w:p>
    <w:p w:rsidR="00705EBB" w:rsidRPr="007F3BBB" w:rsidRDefault="00557128" w:rsidP="00557128">
      <w:pPr>
        <w:pStyle w:val="31"/>
        <w:ind w:left="1029" w:hanging="526"/>
        <w:rPr>
          <w:rFonts w:cs="Times New Roman"/>
          <w:i w:val="0"/>
          <w:noProof/>
        </w:rPr>
      </w:pPr>
      <w:hyperlink w:anchor="_Toc281236542" w:history="1">
        <w:r w:rsidR="00705EBB" w:rsidRPr="007F3BBB">
          <w:rPr>
            <w:rStyle w:val="a9"/>
            <w:rFonts w:ascii="標楷體" w:hAnsi="標楷體" w:hint="eastAsia"/>
            <w:i w:val="0"/>
            <w:noProof/>
            <w:sz w:val="32"/>
            <w:szCs w:val="32"/>
          </w:rPr>
          <w:t>(一) 交互詰問制度之緣起</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_Toc281236542 \h </w:instrText>
        </w:r>
        <w:r w:rsidR="00705EBB" w:rsidRPr="007F3BBB">
          <w:rPr>
            <w:i w:val="0"/>
            <w:noProof/>
            <w:webHidden/>
          </w:rPr>
        </w:r>
        <w:r w:rsidR="00705EBB" w:rsidRPr="007F3BBB">
          <w:rPr>
            <w:i w:val="0"/>
            <w:noProof/>
            <w:webHidden/>
          </w:rPr>
          <w:fldChar w:fldCharType="separate"/>
        </w:r>
        <w:r>
          <w:rPr>
            <w:i w:val="0"/>
            <w:noProof/>
            <w:webHidden/>
          </w:rPr>
          <w:t>4</w:t>
        </w:r>
        <w:r w:rsidR="00705EBB" w:rsidRPr="007F3BBB">
          <w:rPr>
            <w:i w:val="0"/>
            <w:noProof/>
            <w:webHidden/>
          </w:rPr>
          <w:fldChar w:fldCharType="end"/>
        </w:r>
      </w:hyperlink>
    </w:p>
    <w:p w:rsidR="00705EBB" w:rsidRPr="00705EBB" w:rsidRDefault="00557128" w:rsidP="00557128">
      <w:pPr>
        <w:pStyle w:val="31"/>
        <w:ind w:left="1029" w:hanging="526"/>
        <w:rPr>
          <w:rFonts w:cs="Times New Roman"/>
          <w:noProof/>
        </w:rPr>
      </w:pPr>
      <w:hyperlink w:anchor="_Toc281236543" w:history="1">
        <w:r w:rsidR="00705EBB" w:rsidRPr="007F3BBB">
          <w:rPr>
            <w:rStyle w:val="a9"/>
            <w:rFonts w:ascii="標楷體" w:hAnsi="標楷體" w:hint="eastAsia"/>
            <w:i w:val="0"/>
            <w:noProof/>
            <w:sz w:val="32"/>
            <w:szCs w:val="32"/>
          </w:rPr>
          <w:t>(二)</w:t>
        </w:r>
        <w:r w:rsidR="00705EBB" w:rsidRPr="007F3BBB">
          <w:rPr>
            <w:rStyle w:val="a9"/>
            <w:rFonts w:ascii="標楷體" w:hAnsi="標楷體" w:cs="HiddenHorzOCR" w:hint="eastAsia"/>
            <w:i w:val="0"/>
            <w:noProof/>
            <w:sz w:val="32"/>
            <w:szCs w:val="32"/>
          </w:rPr>
          <w:t xml:space="preserve"> 大法官</w:t>
        </w:r>
        <w:r w:rsidR="00705EBB" w:rsidRPr="007F3BBB">
          <w:rPr>
            <w:rStyle w:val="a9"/>
            <w:rFonts w:ascii="標楷體" w:hAnsi="標楷體" w:cs="DFKaiShu-SB-Estd-BF" w:hint="eastAsia"/>
            <w:i w:val="0"/>
            <w:noProof/>
            <w:sz w:val="32"/>
            <w:szCs w:val="32"/>
          </w:rPr>
          <w:t>解釋</w:t>
        </w:r>
        <w:r w:rsidR="00705EBB" w:rsidRPr="007F3BBB">
          <w:rPr>
            <w:rStyle w:val="a9"/>
            <w:rFonts w:ascii="標楷體" w:hAnsi="標楷體" w:cs="HiddenHorzOCR" w:hint="eastAsia"/>
            <w:i w:val="0"/>
            <w:noProof/>
            <w:sz w:val="32"/>
            <w:szCs w:val="32"/>
          </w:rPr>
          <w:t>憲法規定之</w:t>
        </w:r>
        <w:r w:rsidR="00705EBB" w:rsidRPr="007F3BBB">
          <w:rPr>
            <w:rStyle w:val="a9"/>
            <w:rFonts w:ascii="標楷體" w:hAnsi="標楷體" w:cs="DFKaiShu-SB-Estd-BF" w:hint="eastAsia"/>
            <w:i w:val="0"/>
            <w:noProof/>
            <w:sz w:val="32"/>
            <w:szCs w:val="32"/>
          </w:rPr>
          <w:t>對質</w:t>
        </w:r>
        <w:r w:rsidR="00705EBB" w:rsidRPr="007F3BBB">
          <w:rPr>
            <w:rStyle w:val="a9"/>
            <w:rFonts w:ascii="標楷體" w:hAnsi="標楷體" w:hint="eastAsia"/>
            <w:i w:val="0"/>
            <w:noProof/>
            <w:sz w:val="32"/>
            <w:szCs w:val="32"/>
          </w:rPr>
          <w:t>詰問權</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_Toc281236543 \h </w:instrText>
        </w:r>
        <w:r w:rsidR="00705EBB" w:rsidRPr="007F3BBB">
          <w:rPr>
            <w:i w:val="0"/>
            <w:noProof/>
            <w:webHidden/>
          </w:rPr>
        </w:r>
        <w:r w:rsidR="00705EBB" w:rsidRPr="007F3BBB">
          <w:rPr>
            <w:i w:val="0"/>
            <w:noProof/>
            <w:webHidden/>
          </w:rPr>
          <w:fldChar w:fldCharType="separate"/>
        </w:r>
        <w:r>
          <w:rPr>
            <w:i w:val="0"/>
            <w:noProof/>
            <w:webHidden/>
          </w:rPr>
          <w:t>8</w:t>
        </w:r>
        <w:r w:rsidR="00705EBB" w:rsidRPr="007F3BBB">
          <w:rPr>
            <w:i w:val="0"/>
            <w:noProof/>
            <w:webHidden/>
          </w:rPr>
          <w:fldChar w:fldCharType="end"/>
        </w:r>
      </w:hyperlink>
    </w:p>
    <w:p w:rsidR="00705EBB" w:rsidRPr="00705EBB" w:rsidRDefault="00557128" w:rsidP="00557128">
      <w:pPr>
        <w:pStyle w:val="21"/>
        <w:ind w:left="759" w:hanging="480"/>
        <w:rPr>
          <w:rFonts w:cs="Times New Roman"/>
          <w:noProof/>
        </w:rPr>
      </w:pPr>
      <w:hyperlink w:anchor="_Toc281236544" w:history="1">
        <w:r w:rsidR="00705EBB" w:rsidRPr="00705EBB">
          <w:rPr>
            <w:rStyle w:val="a9"/>
            <w:rFonts w:ascii="標楷體" w:hAnsi="標楷體" w:hint="eastAsia"/>
            <w:noProof/>
            <w:sz w:val="32"/>
            <w:szCs w:val="32"/>
          </w:rPr>
          <w:t>二、 交互詰問</w:t>
        </w:r>
        <w:r w:rsidR="00705EBB" w:rsidRPr="00705EBB">
          <w:rPr>
            <w:rStyle w:val="a9"/>
            <w:rFonts w:ascii="標楷體" w:hAnsi="標楷體"/>
            <w:noProof/>
            <w:sz w:val="32"/>
            <w:szCs w:val="32"/>
          </w:rPr>
          <w:t>92</w:t>
        </w:r>
        <w:r w:rsidR="00705EBB" w:rsidRPr="00705EBB">
          <w:rPr>
            <w:rStyle w:val="a9"/>
            <w:rFonts w:ascii="標楷體" w:hAnsi="標楷體" w:hint="eastAsia"/>
            <w:noProof/>
            <w:sz w:val="32"/>
            <w:szCs w:val="32"/>
          </w:rPr>
          <w:t>年</w:t>
        </w:r>
        <w:r w:rsidR="00705EBB" w:rsidRPr="00705EBB">
          <w:rPr>
            <w:rStyle w:val="a9"/>
            <w:rFonts w:ascii="標楷體" w:hAnsi="標楷體"/>
            <w:noProof/>
            <w:sz w:val="32"/>
            <w:szCs w:val="32"/>
          </w:rPr>
          <w:t>9</w:t>
        </w:r>
        <w:r w:rsidR="00705EBB" w:rsidRPr="00705EBB">
          <w:rPr>
            <w:rStyle w:val="a9"/>
            <w:rFonts w:ascii="標楷體" w:hAnsi="標楷體" w:cs="DFKaiShu-SB-Estd-BF" w:hint="eastAsia"/>
            <w:noProof/>
            <w:sz w:val="32"/>
            <w:szCs w:val="32"/>
          </w:rPr>
          <w:t>月</w:t>
        </w:r>
        <w:r w:rsidR="00705EBB" w:rsidRPr="00705EBB">
          <w:rPr>
            <w:rStyle w:val="a9"/>
            <w:rFonts w:ascii="標楷體" w:hAnsi="標楷體" w:cs="DFKaiShu-SB-Estd-BF"/>
            <w:noProof/>
            <w:sz w:val="32"/>
            <w:szCs w:val="32"/>
          </w:rPr>
          <w:t>1</w:t>
        </w:r>
        <w:r w:rsidR="00705EBB" w:rsidRPr="00705EBB">
          <w:rPr>
            <w:rStyle w:val="a9"/>
            <w:rFonts w:ascii="標楷體" w:hAnsi="標楷體" w:cs="DFKaiShu-SB-Estd-BF" w:hint="eastAsia"/>
            <w:noProof/>
            <w:sz w:val="32"/>
            <w:szCs w:val="32"/>
          </w:rPr>
          <w:t>日</w:t>
        </w:r>
        <w:r w:rsidR="00705EBB" w:rsidRPr="00705EBB">
          <w:rPr>
            <w:rStyle w:val="a9"/>
            <w:rFonts w:ascii="標楷體" w:hAnsi="標楷體" w:hint="eastAsia"/>
            <w:noProof/>
            <w:sz w:val="32"/>
            <w:szCs w:val="32"/>
          </w:rPr>
          <w:t>實施前後之利弊分析：</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_Toc281236544 \h </w:instrText>
        </w:r>
        <w:r w:rsidR="00705EBB" w:rsidRPr="00705EBB">
          <w:rPr>
            <w:noProof/>
            <w:webHidden/>
          </w:rPr>
        </w:r>
        <w:r w:rsidR="00705EBB" w:rsidRPr="00705EBB">
          <w:rPr>
            <w:noProof/>
            <w:webHidden/>
          </w:rPr>
          <w:fldChar w:fldCharType="separate"/>
        </w:r>
        <w:r>
          <w:rPr>
            <w:noProof/>
            <w:webHidden/>
          </w:rPr>
          <w:t>22</w:t>
        </w:r>
        <w:r w:rsidR="00705EBB" w:rsidRPr="00705EBB">
          <w:rPr>
            <w:noProof/>
            <w:webHidden/>
          </w:rPr>
          <w:fldChar w:fldCharType="end"/>
        </w:r>
      </w:hyperlink>
    </w:p>
    <w:p w:rsidR="00705EBB" w:rsidRPr="007F3BBB" w:rsidRDefault="00557128" w:rsidP="00557128">
      <w:pPr>
        <w:pStyle w:val="31"/>
        <w:ind w:left="1029" w:hanging="526"/>
        <w:rPr>
          <w:rFonts w:cs="Times New Roman"/>
          <w:i w:val="0"/>
          <w:noProof/>
        </w:rPr>
      </w:pPr>
      <w:hyperlink w:anchor="_Toc281236545" w:history="1">
        <w:r w:rsidR="00705EBB" w:rsidRPr="007F3BBB">
          <w:rPr>
            <w:rStyle w:val="a9"/>
            <w:rFonts w:ascii="標楷體" w:hAnsi="標楷體" w:hint="eastAsia"/>
            <w:i w:val="0"/>
            <w:noProof/>
            <w:sz w:val="32"/>
            <w:szCs w:val="32"/>
          </w:rPr>
          <w:t>(一) 交互詰問實施前我國刑事審判之背景：</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_Toc281236545 \h </w:instrText>
        </w:r>
        <w:r w:rsidR="00705EBB" w:rsidRPr="007F3BBB">
          <w:rPr>
            <w:i w:val="0"/>
            <w:noProof/>
            <w:webHidden/>
          </w:rPr>
        </w:r>
        <w:r w:rsidR="00705EBB" w:rsidRPr="007F3BBB">
          <w:rPr>
            <w:i w:val="0"/>
            <w:noProof/>
            <w:webHidden/>
          </w:rPr>
          <w:fldChar w:fldCharType="separate"/>
        </w:r>
        <w:r>
          <w:rPr>
            <w:i w:val="0"/>
            <w:noProof/>
            <w:webHidden/>
          </w:rPr>
          <w:t>22</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46" w:history="1">
        <w:r w:rsidR="00705EBB" w:rsidRPr="007F3BBB">
          <w:rPr>
            <w:rStyle w:val="a9"/>
            <w:rFonts w:ascii="標楷體" w:hAnsi="標楷體" w:hint="eastAsia"/>
            <w:i w:val="0"/>
            <w:noProof/>
            <w:sz w:val="32"/>
            <w:szCs w:val="32"/>
          </w:rPr>
          <w:t>(二) 我國近年刑事訴訟法之變革</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_Toc281236546 \h </w:instrText>
        </w:r>
        <w:r w:rsidR="00705EBB" w:rsidRPr="007F3BBB">
          <w:rPr>
            <w:i w:val="0"/>
            <w:noProof/>
            <w:webHidden/>
          </w:rPr>
        </w:r>
        <w:r w:rsidR="00705EBB" w:rsidRPr="007F3BBB">
          <w:rPr>
            <w:i w:val="0"/>
            <w:noProof/>
            <w:webHidden/>
          </w:rPr>
          <w:fldChar w:fldCharType="separate"/>
        </w:r>
        <w:r>
          <w:rPr>
            <w:i w:val="0"/>
            <w:noProof/>
            <w:webHidden/>
          </w:rPr>
          <w:t>25</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47" w:history="1">
        <w:r w:rsidR="00705EBB" w:rsidRPr="007F3BBB">
          <w:rPr>
            <w:rStyle w:val="a9"/>
            <w:rFonts w:ascii="標楷體" w:hAnsi="標楷體" w:hint="eastAsia"/>
            <w:i w:val="0"/>
            <w:noProof/>
            <w:sz w:val="32"/>
            <w:szCs w:val="32"/>
          </w:rPr>
          <w:t>(三) 交互詰問實施現況</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_Toc281236547 \h </w:instrText>
        </w:r>
        <w:r w:rsidR="00705EBB" w:rsidRPr="007F3BBB">
          <w:rPr>
            <w:i w:val="0"/>
            <w:noProof/>
            <w:webHidden/>
          </w:rPr>
        </w:r>
        <w:r w:rsidR="00705EBB" w:rsidRPr="007F3BBB">
          <w:rPr>
            <w:i w:val="0"/>
            <w:noProof/>
            <w:webHidden/>
          </w:rPr>
          <w:fldChar w:fldCharType="separate"/>
        </w:r>
        <w:r>
          <w:rPr>
            <w:i w:val="0"/>
            <w:noProof/>
            <w:webHidden/>
          </w:rPr>
          <w:t>34</w:t>
        </w:r>
        <w:r w:rsidR="00705EBB" w:rsidRPr="007F3BBB">
          <w:rPr>
            <w:i w:val="0"/>
            <w:noProof/>
            <w:webHidden/>
          </w:rPr>
          <w:fldChar w:fldCharType="end"/>
        </w:r>
      </w:hyperlink>
    </w:p>
    <w:p w:rsidR="00705EBB" w:rsidRPr="00705EBB" w:rsidRDefault="00557128" w:rsidP="00557128">
      <w:pPr>
        <w:pStyle w:val="31"/>
        <w:ind w:left="1029" w:hanging="526"/>
        <w:rPr>
          <w:rFonts w:cs="Times New Roman"/>
          <w:noProof/>
        </w:rPr>
      </w:pPr>
      <w:hyperlink w:anchor="_Toc281236548" w:history="1">
        <w:r w:rsidR="00705EBB" w:rsidRPr="007F3BBB">
          <w:rPr>
            <w:rStyle w:val="a9"/>
            <w:rFonts w:ascii="標楷體" w:hAnsi="標楷體" w:hint="eastAsia"/>
            <w:i w:val="0"/>
            <w:noProof/>
            <w:sz w:val="32"/>
            <w:szCs w:val="32"/>
          </w:rPr>
          <w:t>(四) 有關現行起訴「卷證併送制度」問題</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_Toc281236548 \h </w:instrText>
        </w:r>
        <w:r w:rsidR="00705EBB" w:rsidRPr="007F3BBB">
          <w:rPr>
            <w:i w:val="0"/>
            <w:noProof/>
            <w:webHidden/>
          </w:rPr>
        </w:r>
        <w:r w:rsidR="00705EBB" w:rsidRPr="007F3BBB">
          <w:rPr>
            <w:i w:val="0"/>
            <w:noProof/>
            <w:webHidden/>
          </w:rPr>
          <w:fldChar w:fldCharType="separate"/>
        </w:r>
        <w:r>
          <w:rPr>
            <w:i w:val="0"/>
            <w:noProof/>
            <w:webHidden/>
          </w:rPr>
          <w:t>138</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49" w:history="1">
        <w:r w:rsidR="00705EBB" w:rsidRPr="007F3BBB">
          <w:rPr>
            <w:rStyle w:val="a9"/>
            <w:rFonts w:ascii="標楷體" w:hAnsi="標楷體" w:hint="eastAsia"/>
            <w:i w:val="0"/>
            <w:noProof/>
            <w:sz w:val="32"/>
            <w:szCs w:val="32"/>
          </w:rPr>
          <w:t>(五)性侵害案件適用交互詰問與證人之保護問題</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_Toc281236549 \h </w:instrText>
        </w:r>
        <w:r w:rsidR="00705EBB" w:rsidRPr="007F3BBB">
          <w:rPr>
            <w:i w:val="0"/>
            <w:noProof/>
            <w:webHidden/>
          </w:rPr>
        </w:r>
        <w:r w:rsidR="00705EBB" w:rsidRPr="007F3BBB">
          <w:rPr>
            <w:i w:val="0"/>
            <w:noProof/>
            <w:webHidden/>
          </w:rPr>
          <w:fldChar w:fldCharType="separate"/>
        </w:r>
        <w:r>
          <w:rPr>
            <w:i w:val="0"/>
            <w:noProof/>
            <w:webHidden/>
          </w:rPr>
          <w:t>168</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50" w:history="1">
        <w:r w:rsidR="00705EBB" w:rsidRPr="007F3BBB">
          <w:rPr>
            <w:rStyle w:val="a9"/>
            <w:rFonts w:ascii="標楷體" w:hAnsi="標楷體" w:hint="eastAsia"/>
            <w:i w:val="0"/>
            <w:noProof/>
            <w:sz w:val="32"/>
            <w:szCs w:val="32"/>
          </w:rPr>
          <w:t>(六) 傳聞法則對交互詰問制度成效之影響</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_Toc281236550 \h </w:instrText>
        </w:r>
        <w:r w:rsidR="00705EBB" w:rsidRPr="007F3BBB">
          <w:rPr>
            <w:i w:val="0"/>
            <w:noProof/>
            <w:webHidden/>
          </w:rPr>
        </w:r>
        <w:r w:rsidR="00705EBB" w:rsidRPr="007F3BBB">
          <w:rPr>
            <w:i w:val="0"/>
            <w:noProof/>
            <w:webHidden/>
          </w:rPr>
          <w:fldChar w:fldCharType="separate"/>
        </w:r>
        <w:r>
          <w:rPr>
            <w:i w:val="0"/>
            <w:noProof/>
            <w:webHidden/>
          </w:rPr>
          <w:t>178</w:t>
        </w:r>
        <w:r w:rsidR="00705EBB" w:rsidRPr="007F3BBB">
          <w:rPr>
            <w:i w:val="0"/>
            <w:noProof/>
            <w:webHidden/>
          </w:rPr>
          <w:fldChar w:fldCharType="end"/>
        </w:r>
      </w:hyperlink>
    </w:p>
    <w:p w:rsidR="00705EBB" w:rsidRPr="00705EBB" w:rsidRDefault="00557128" w:rsidP="00557128">
      <w:pPr>
        <w:pStyle w:val="31"/>
        <w:ind w:left="1029" w:hanging="526"/>
        <w:rPr>
          <w:rFonts w:cs="Times New Roman"/>
          <w:noProof/>
        </w:rPr>
      </w:pPr>
      <w:hyperlink w:anchor="_Toc281236551" w:history="1">
        <w:r w:rsidR="00705EBB" w:rsidRPr="007F3BBB">
          <w:rPr>
            <w:rStyle w:val="a9"/>
            <w:rFonts w:ascii="標楷體" w:hAnsi="標楷體" w:hint="eastAsia"/>
            <w:i w:val="0"/>
            <w:noProof/>
            <w:sz w:val="32"/>
            <w:szCs w:val="32"/>
          </w:rPr>
          <w:t>(七) 軍事審判程序適用交互詰問</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_Toc281236551 \h </w:instrText>
        </w:r>
        <w:r w:rsidR="00705EBB" w:rsidRPr="007F3BBB">
          <w:rPr>
            <w:i w:val="0"/>
            <w:noProof/>
            <w:webHidden/>
          </w:rPr>
        </w:r>
        <w:r w:rsidR="00705EBB" w:rsidRPr="007F3BBB">
          <w:rPr>
            <w:i w:val="0"/>
            <w:noProof/>
            <w:webHidden/>
          </w:rPr>
          <w:fldChar w:fldCharType="separate"/>
        </w:r>
        <w:r>
          <w:rPr>
            <w:i w:val="0"/>
            <w:noProof/>
            <w:webHidden/>
          </w:rPr>
          <w:t>211</w:t>
        </w:r>
        <w:r w:rsidR="00705EBB" w:rsidRPr="007F3BBB">
          <w:rPr>
            <w:i w:val="0"/>
            <w:noProof/>
            <w:webHidden/>
          </w:rPr>
          <w:fldChar w:fldCharType="end"/>
        </w:r>
      </w:hyperlink>
    </w:p>
    <w:p w:rsidR="00705EBB" w:rsidRPr="00705EBB" w:rsidRDefault="00557128" w:rsidP="00557128">
      <w:pPr>
        <w:pStyle w:val="21"/>
        <w:ind w:left="759" w:hanging="480"/>
        <w:rPr>
          <w:rFonts w:cs="Times New Roman"/>
          <w:noProof/>
        </w:rPr>
      </w:pPr>
      <w:hyperlink w:anchor="_Toc281236552" w:history="1">
        <w:r w:rsidR="00705EBB" w:rsidRPr="00705EBB">
          <w:rPr>
            <w:rStyle w:val="a9"/>
            <w:rFonts w:ascii="標楷體" w:hAnsi="標楷體" w:hint="eastAsia"/>
            <w:noProof/>
            <w:sz w:val="32"/>
            <w:szCs w:val="32"/>
          </w:rPr>
          <w:t>三、 歐美日等國交互詰問制度之比較</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_Toc281236552 \h </w:instrText>
        </w:r>
        <w:r w:rsidR="00705EBB" w:rsidRPr="00705EBB">
          <w:rPr>
            <w:noProof/>
            <w:webHidden/>
          </w:rPr>
        </w:r>
        <w:r w:rsidR="00705EBB" w:rsidRPr="00705EBB">
          <w:rPr>
            <w:noProof/>
            <w:webHidden/>
          </w:rPr>
          <w:fldChar w:fldCharType="separate"/>
        </w:r>
        <w:r>
          <w:rPr>
            <w:noProof/>
            <w:webHidden/>
          </w:rPr>
          <w:t>220</w:t>
        </w:r>
        <w:r w:rsidR="00705EBB" w:rsidRPr="00705EBB">
          <w:rPr>
            <w:noProof/>
            <w:webHidden/>
          </w:rPr>
          <w:fldChar w:fldCharType="end"/>
        </w:r>
      </w:hyperlink>
    </w:p>
    <w:p w:rsidR="00705EBB" w:rsidRPr="007F3BBB" w:rsidRDefault="00557128" w:rsidP="00557128">
      <w:pPr>
        <w:pStyle w:val="31"/>
        <w:ind w:left="1029" w:hanging="526"/>
        <w:rPr>
          <w:rFonts w:cs="Times New Roman"/>
          <w:i w:val="0"/>
          <w:noProof/>
        </w:rPr>
      </w:pPr>
      <w:hyperlink w:anchor="_Toc281236553" w:history="1">
        <w:r w:rsidR="00705EBB" w:rsidRPr="007F3BBB">
          <w:rPr>
            <w:rStyle w:val="a9"/>
            <w:rFonts w:ascii="標楷體" w:hAnsi="標楷體" w:hint="eastAsia"/>
            <w:i w:val="0"/>
            <w:noProof/>
            <w:sz w:val="32"/>
            <w:szCs w:val="32"/>
          </w:rPr>
          <w:t>(一)</w:t>
        </w:r>
        <w:r w:rsidR="00705EBB" w:rsidRPr="007F3BBB">
          <w:rPr>
            <w:rStyle w:val="a9"/>
            <w:rFonts w:ascii="標楷體" w:hAnsi="標楷體" w:cs="HiddenHorzOCR" w:hint="eastAsia"/>
            <w:i w:val="0"/>
            <w:noProof/>
            <w:sz w:val="32"/>
            <w:szCs w:val="32"/>
          </w:rPr>
          <w:t xml:space="preserve"> 德國刑事審判程序</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_Toc281236553 \h </w:instrText>
        </w:r>
        <w:r w:rsidR="00705EBB" w:rsidRPr="007F3BBB">
          <w:rPr>
            <w:i w:val="0"/>
            <w:noProof/>
            <w:webHidden/>
          </w:rPr>
        </w:r>
        <w:r w:rsidR="00705EBB" w:rsidRPr="007F3BBB">
          <w:rPr>
            <w:i w:val="0"/>
            <w:noProof/>
            <w:webHidden/>
          </w:rPr>
          <w:fldChar w:fldCharType="separate"/>
        </w:r>
        <w:r>
          <w:rPr>
            <w:i w:val="0"/>
            <w:noProof/>
            <w:webHidden/>
          </w:rPr>
          <w:t>221</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54" w:history="1">
        <w:r w:rsidR="00705EBB" w:rsidRPr="007F3BBB">
          <w:rPr>
            <w:rStyle w:val="a9"/>
            <w:rFonts w:ascii="標楷體" w:hAnsi="標楷體" w:hint="eastAsia"/>
            <w:i w:val="0"/>
            <w:noProof/>
            <w:sz w:val="32"/>
            <w:szCs w:val="32"/>
          </w:rPr>
          <w:t>(二) 歐洲人權公約</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_Toc281236554 \h </w:instrText>
        </w:r>
        <w:r w:rsidR="00705EBB" w:rsidRPr="007F3BBB">
          <w:rPr>
            <w:i w:val="0"/>
            <w:noProof/>
            <w:webHidden/>
          </w:rPr>
        </w:r>
        <w:r w:rsidR="00705EBB" w:rsidRPr="007F3BBB">
          <w:rPr>
            <w:i w:val="0"/>
            <w:noProof/>
            <w:webHidden/>
          </w:rPr>
          <w:fldChar w:fldCharType="separate"/>
        </w:r>
        <w:r>
          <w:rPr>
            <w:i w:val="0"/>
            <w:noProof/>
            <w:webHidden/>
          </w:rPr>
          <w:t>224</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55" w:history="1">
        <w:r w:rsidR="00705EBB" w:rsidRPr="007F3BBB">
          <w:rPr>
            <w:rStyle w:val="a9"/>
            <w:rFonts w:ascii="標楷體" w:hAnsi="標楷體" w:hint="eastAsia"/>
            <w:i w:val="0"/>
            <w:noProof/>
            <w:sz w:val="32"/>
            <w:szCs w:val="32"/>
          </w:rPr>
          <w:t>(三)</w:t>
        </w:r>
        <w:r w:rsidR="00705EBB" w:rsidRPr="007F3BBB">
          <w:rPr>
            <w:rStyle w:val="a9"/>
            <w:rFonts w:ascii="標楷體" w:hAnsi="標楷體" w:cs="HiddenHorzOCR" w:hint="eastAsia"/>
            <w:i w:val="0"/>
            <w:noProof/>
            <w:sz w:val="32"/>
            <w:szCs w:val="32"/>
          </w:rPr>
          <w:t xml:space="preserve"> 英國刑事審判程序</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_Toc281236555 \h </w:instrText>
        </w:r>
        <w:r w:rsidR="00705EBB" w:rsidRPr="007F3BBB">
          <w:rPr>
            <w:i w:val="0"/>
            <w:noProof/>
            <w:webHidden/>
          </w:rPr>
        </w:r>
        <w:r w:rsidR="00705EBB" w:rsidRPr="007F3BBB">
          <w:rPr>
            <w:i w:val="0"/>
            <w:noProof/>
            <w:webHidden/>
          </w:rPr>
          <w:fldChar w:fldCharType="separate"/>
        </w:r>
        <w:r>
          <w:rPr>
            <w:i w:val="0"/>
            <w:noProof/>
            <w:webHidden/>
          </w:rPr>
          <w:t>226</w:t>
        </w:r>
        <w:r w:rsidR="00705EBB" w:rsidRPr="007F3BBB">
          <w:rPr>
            <w:i w:val="0"/>
            <w:noProof/>
            <w:webHidden/>
          </w:rPr>
          <w:fldChar w:fldCharType="end"/>
        </w:r>
      </w:hyperlink>
    </w:p>
    <w:p w:rsidR="00705EBB" w:rsidRPr="007F3BBB" w:rsidRDefault="00557128" w:rsidP="00557128">
      <w:pPr>
        <w:pStyle w:val="31"/>
        <w:ind w:left="1029" w:hanging="526"/>
        <w:rPr>
          <w:rFonts w:cs="Times New Roman"/>
          <w:i w:val="0"/>
          <w:noProof/>
        </w:rPr>
      </w:pPr>
      <w:hyperlink w:anchor="_Toc281236557" w:history="1">
        <w:r w:rsidR="00705EBB" w:rsidRPr="007F3BBB">
          <w:rPr>
            <w:rStyle w:val="a9"/>
            <w:rFonts w:ascii="標楷體" w:hAnsi="標楷體" w:hint="eastAsia"/>
            <w:i w:val="0"/>
            <w:noProof/>
            <w:sz w:val="32"/>
            <w:szCs w:val="32"/>
          </w:rPr>
          <w:t>(四) 美國</w:t>
        </w:r>
        <w:r w:rsidR="00705EBB" w:rsidRPr="007F3BBB">
          <w:rPr>
            <w:rStyle w:val="a9"/>
            <w:rFonts w:ascii="標楷體" w:hAnsi="標楷體" w:cs="HiddenHorzOCR" w:hint="eastAsia"/>
            <w:i w:val="0"/>
            <w:noProof/>
            <w:sz w:val="32"/>
            <w:szCs w:val="32"/>
          </w:rPr>
          <w:t>刑事審判程序</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_Toc281236557 \h </w:instrText>
        </w:r>
        <w:r w:rsidR="00705EBB" w:rsidRPr="007F3BBB">
          <w:rPr>
            <w:i w:val="0"/>
            <w:noProof/>
            <w:webHidden/>
          </w:rPr>
        </w:r>
        <w:r w:rsidR="00705EBB" w:rsidRPr="007F3BBB">
          <w:rPr>
            <w:i w:val="0"/>
            <w:noProof/>
            <w:webHidden/>
          </w:rPr>
          <w:fldChar w:fldCharType="separate"/>
        </w:r>
        <w:r>
          <w:rPr>
            <w:i w:val="0"/>
            <w:noProof/>
            <w:webHidden/>
          </w:rPr>
          <w:t>227</w:t>
        </w:r>
        <w:r w:rsidR="00705EBB" w:rsidRPr="007F3BBB">
          <w:rPr>
            <w:i w:val="0"/>
            <w:noProof/>
            <w:webHidden/>
          </w:rPr>
          <w:fldChar w:fldCharType="end"/>
        </w:r>
      </w:hyperlink>
    </w:p>
    <w:p w:rsidR="00705EBB" w:rsidRPr="00705EBB" w:rsidRDefault="00557128" w:rsidP="00557128">
      <w:pPr>
        <w:pStyle w:val="31"/>
        <w:ind w:left="1029" w:hanging="526"/>
        <w:rPr>
          <w:rFonts w:cs="Times New Roman"/>
          <w:noProof/>
        </w:rPr>
      </w:pPr>
      <w:hyperlink w:anchor="_Toc281236559" w:history="1">
        <w:r w:rsidR="00705EBB" w:rsidRPr="007F3BBB">
          <w:rPr>
            <w:rStyle w:val="a9"/>
            <w:rFonts w:ascii="標楷體" w:hAnsi="標楷體" w:hint="eastAsia"/>
            <w:i w:val="0"/>
            <w:noProof/>
            <w:sz w:val="32"/>
            <w:szCs w:val="32"/>
          </w:rPr>
          <w:t>(五)</w:t>
        </w:r>
        <w:r w:rsidR="00705EBB" w:rsidRPr="007F3BBB">
          <w:rPr>
            <w:rStyle w:val="a9"/>
            <w:rFonts w:ascii="標楷體" w:hAnsi="標楷體" w:cs="HiddenHorzOCR" w:hint="eastAsia"/>
            <w:i w:val="0"/>
            <w:noProof/>
            <w:sz w:val="32"/>
            <w:szCs w:val="32"/>
          </w:rPr>
          <w:t xml:space="preserve"> 日本刑事審判程序</w:t>
        </w:r>
        <w:r w:rsidR="00705EBB" w:rsidRPr="007F3BBB">
          <w:rPr>
            <w:i w:val="0"/>
            <w:noProof/>
            <w:webHidden/>
          </w:rPr>
          <w:tab/>
        </w:r>
        <w:r w:rsidR="00705EBB" w:rsidRPr="007F3BBB">
          <w:rPr>
            <w:i w:val="0"/>
            <w:noProof/>
            <w:webHidden/>
          </w:rPr>
          <w:fldChar w:fldCharType="begin"/>
        </w:r>
        <w:r w:rsidR="00705EBB" w:rsidRPr="007F3BBB">
          <w:rPr>
            <w:i w:val="0"/>
            <w:noProof/>
            <w:webHidden/>
          </w:rPr>
          <w:instrText xml:space="preserve"> PAGEREF _Toc281236559 \h </w:instrText>
        </w:r>
        <w:r w:rsidR="00705EBB" w:rsidRPr="007F3BBB">
          <w:rPr>
            <w:i w:val="0"/>
            <w:noProof/>
            <w:webHidden/>
          </w:rPr>
        </w:r>
        <w:r w:rsidR="00705EBB" w:rsidRPr="007F3BBB">
          <w:rPr>
            <w:i w:val="0"/>
            <w:noProof/>
            <w:webHidden/>
          </w:rPr>
          <w:fldChar w:fldCharType="separate"/>
        </w:r>
        <w:r>
          <w:rPr>
            <w:i w:val="0"/>
            <w:noProof/>
            <w:webHidden/>
          </w:rPr>
          <w:t>233</w:t>
        </w:r>
        <w:r w:rsidR="00705EBB" w:rsidRPr="007F3BBB">
          <w:rPr>
            <w:i w:val="0"/>
            <w:noProof/>
            <w:webHidden/>
          </w:rPr>
          <w:fldChar w:fldCharType="end"/>
        </w:r>
      </w:hyperlink>
    </w:p>
    <w:p w:rsidR="00705EBB" w:rsidRPr="00705EBB" w:rsidRDefault="00557128">
      <w:pPr>
        <w:pStyle w:val="12"/>
        <w:tabs>
          <w:tab w:val="right" w:leader="dot" w:pos="8834"/>
        </w:tabs>
        <w:rPr>
          <w:rFonts w:ascii="標楷體" w:hAnsi="標楷體" w:cs="Times New Roman"/>
          <w:b w:val="0"/>
          <w:bCs w:val="0"/>
          <w:caps w:val="0"/>
          <w:noProof/>
          <w:sz w:val="32"/>
          <w:szCs w:val="32"/>
        </w:rPr>
      </w:pPr>
      <w:hyperlink w:anchor="_Toc281236560" w:history="1">
        <w:r w:rsidR="00705EBB" w:rsidRPr="00705EBB">
          <w:rPr>
            <w:rStyle w:val="a9"/>
            <w:rFonts w:ascii="標楷體" w:hAnsi="標楷體" w:hint="eastAsia"/>
            <w:noProof/>
            <w:sz w:val="32"/>
            <w:szCs w:val="32"/>
          </w:rPr>
          <w:t>伍、 結論與建議：</w:t>
        </w:r>
        <w:r w:rsidR="00705EBB" w:rsidRPr="00705EBB">
          <w:rPr>
            <w:rFonts w:ascii="標楷體" w:hAnsi="標楷體"/>
            <w:noProof/>
            <w:webHidden/>
            <w:sz w:val="32"/>
            <w:szCs w:val="32"/>
          </w:rPr>
          <w:tab/>
        </w:r>
        <w:r w:rsidR="00705EBB" w:rsidRPr="00705EBB">
          <w:rPr>
            <w:rFonts w:ascii="標楷體" w:hAnsi="標楷體"/>
            <w:noProof/>
            <w:webHidden/>
            <w:sz w:val="32"/>
            <w:szCs w:val="32"/>
          </w:rPr>
          <w:fldChar w:fldCharType="begin"/>
        </w:r>
        <w:r w:rsidR="00705EBB" w:rsidRPr="00705EBB">
          <w:rPr>
            <w:rFonts w:ascii="標楷體" w:hAnsi="標楷體"/>
            <w:noProof/>
            <w:webHidden/>
            <w:sz w:val="32"/>
            <w:szCs w:val="32"/>
          </w:rPr>
          <w:instrText xml:space="preserve"> PAGEREF _Toc281236560 \h </w:instrText>
        </w:r>
        <w:r w:rsidR="00705EBB" w:rsidRPr="00705EBB">
          <w:rPr>
            <w:rFonts w:ascii="標楷體" w:hAnsi="標楷體"/>
            <w:noProof/>
            <w:webHidden/>
            <w:sz w:val="32"/>
            <w:szCs w:val="32"/>
          </w:rPr>
        </w:r>
        <w:r w:rsidR="00705EBB" w:rsidRPr="00705EBB">
          <w:rPr>
            <w:rFonts w:ascii="標楷體" w:hAnsi="標楷體"/>
            <w:noProof/>
            <w:webHidden/>
            <w:sz w:val="32"/>
            <w:szCs w:val="32"/>
          </w:rPr>
          <w:fldChar w:fldCharType="separate"/>
        </w:r>
        <w:r>
          <w:rPr>
            <w:rFonts w:ascii="標楷體" w:hAnsi="標楷體"/>
            <w:noProof/>
            <w:webHidden/>
            <w:sz w:val="32"/>
            <w:szCs w:val="32"/>
          </w:rPr>
          <w:t>240</w:t>
        </w:r>
        <w:r w:rsidR="00705EBB" w:rsidRPr="00705EBB">
          <w:rPr>
            <w:rFonts w:ascii="標楷體" w:hAnsi="標楷體"/>
            <w:noProof/>
            <w:webHidden/>
            <w:sz w:val="32"/>
            <w:szCs w:val="32"/>
          </w:rPr>
          <w:fldChar w:fldCharType="end"/>
        </w:r>
      </w:hyperlink>
    </w:p>
    <w:p w:rsidR="00705EBB" w:rsidRPr="00705EBB" w:rsidRDefault="00557128" w:rsidP="00557128">
      <w:pPr>
        <w:pStyle w:val="21"/>
        <w:ind w:left="759" w:hanging="480"/>
        <w:rPr>
          <w:rFonts w:cs="Times New Roman"/>
          <w:noProof/>
        </w:rPr>
      </w:pPr>
      <w:hyperlink w:anchor="_Toc281236561" w:history="1">
        <w:r w:rsidR="00705EBB" w:rsidRPr="00705EBB">
          <w:rPr>
            <w:rStyle w:val="a9"/>
            <w:rFonts w:ascii="標楷體" w:hAnsi="標楷體" w:hint="eastAsia"/>
            <w:noProof/>
            <w:sz w:val="32"/>
            <w:szCs w:val="32"/>
          </w:rPr>
          <w:t>一、 法院書記官在交互詰問過程製作筆錄速度無法趕上陳述，致影響交互詰問成效之問題，各界意見或有委外轉譯，或有仿仲裁程序之速記錄等，相關主管機關宜進一步評估，並建制妥善可行之機制</w:t>
        </w:r>
        <w:r w:rsidR="005636D2">
          <w:rPr>
            <w:rStyle w:val="a9"/>
            <w:rFonts w:ascii="標楷體" w:hAnsi="標楷體" w:hint="eastAsia"/>
            <w:noProof/>
            <w:sz w:val="32"/>
            <w:szCs w:val="32"/>
          </w:rPr>
          <w:t>。</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_Toc281236561 \h </w:instrText>
        </w:r>
        <w:r w:rsidR="00705EBB" w:rsidRPr="00705EBB">
          <w:rPr>
            <w:noProof/>
            <w:webHidden/>
          </w:rPr>
        </w:r>
        <w:r w:rsidR="00705EBB" w:rsidRPr="00705EBB">
          <w:rPr>
            <w:noProof/>
            <w:webHidden/>
          </w:rPr>
          <w:fldChar w:fldCharType="separate"/>
        </w:r>
        <w:r>
          <w:rPr>
            <w:noProof/>
            <w:webHidden/>
          </w:rPr>
          <w:t>240</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67" w:history="1">
        <w:r w:rsidR="00705EBB" w:rsidRPr="00705EBB">
          <w:rPr>
            <w:rStyle w:val="a9"/>
            <w:rFonts w:ascii="標楷體" w:hAnsi="標楷體" w:hint="eastAsia"/>
            <w:noProof/>
            <w:sz w:val="32"/>
            <w:szCs w:val="32"/>
          </w:rPr>
          <w:t>二、</w:t>
        </w:r>
        <w:r w:rsidR="00705EBB" w:rsidRPr="00705EBB">
          <w:rPr>
            <w:rStyle w:val="a9"/>
            <w:rFonts w:ascii="標楷體" w:hAnsi="標楷體" w:cs="DFKaiShu-SB-Estd-BF" w:hint="eastAsia"/>
            <w:noProof/>
            <w:sz w:val="32"/>
            <w:szCs w:val="32"/>
          </w:rPr>
          <w:t xml:space="preserve"> 實務上，被告於開庭時無辯護人的案件，尚非少數。</w:t>
        </w:r>
        <w:r w:rsidR="00705EBB" w:rsidRPr="00705EBB">
          <w:rPr>
            <w:rStyle w:val="a9"/>
            <w:rFonts w:ascii="標楷體" w:hAnsi="標楷體" w:cs="HiddenHorzOCR" w:hint="eastAsia"/>
            <w:noProof/>
            <w:sz w:val="32"/>
            <w:szCs w:val="32"/>
          </w:rPr>
          <w:t>對於不符合社會低收入</w:t>
        </w:r>
        <w:r w:rsidR="00705EBB" w:rsidRPr="00705EBB">
          <w:rPr>
            <w:rStyle w:val="a9"/>
            <w:rFonts w:ascii="標楷體" w:hAnsi="標楷體" w:cs="細明體" w:hint="eastAsia"/>
            <w:noProof/>
            <w:sz w:val="32"/>
            <w:szCs w:val="32"/>
          </w:rPr>
          <w:t>戶</w:t>
        </w:r>
        <w:r w:rsidR="00705EBB" w:rsidRPr="00705EBB">
          <w:rPr>
            <w:rStyle w:val="a9"/>
            <w:rFonts w:ascii="標楷體" w:hAnsi="標楷體" w:cs="MS Mincho" w:hint="eastAsia"/>
            <w:noProof/>
            <w:sz w:val="32"/>
            <w:szCs w:val="32"/>
          </w:rPr>
          <w:t>或非屬強制辯護</w:t>
        </w:r>
        <w:r w:rsidR="00705EBB" w:rsidRPr="00705EBB">
          <w:rPr>
            <w:rStyle w:val="a9"/>
            <w:rFonts w:ascii="標楷體" w:hAnsi="標楷體" w:cs="HiddenHorzOCR" w:hint="eastAsia"/>
            <w:noProof/>
            <w:sz w:val="32"/>
            <w:szCs w:val="32"/>
          </w:rPr>
          <w:t>案件之被告，未選任辯護人，</w:t>
        </w:r>
        <w:r w:rsidR="00705EBB" w:rsidRPr="00705EBB">
          <w:rPr>
            <w:rStyle w:val="a9"/>
            <w:rFonts w:ascii="標楷體" w:hAnsi="標楷體" w:hint="eastAsia"/>
            <w:noProof/>
            <w:sz w:val="32"/>
            <w:szCs w:val="32"/>
          </w:rPr>
          <w:t>無</w:t>
        </w:r>
        <w:r w:rsidR="001600BA">
          <w:rPr>
            <w:rStyle w:val="a9"/>
            <w:rFonts w:ascii="標楷體" w:hAnsi="標楷體" w:hint="eastAsia"/>
            <w:noProof/>
            <w:sz w:val="32"/>
            <w:szCs w:val="32"/>
          </w:rPr>
          <w:t>法</w:t>
        </w:r>
        <w:r w:rsidR="00705EBB" w:rsidRPr="00705EBB">
          <w:rPr>
            <w:rStyle w:val="a9"/>
            <w:rFonts w:ascii="標楷體" w:hAnsi="標楷體" w:hint="eastAsia"/>
            <w:noProof/>
            <w:sz w:val="32"/>
            <w:szCs w:val="32"/>
          </w:rPr>
          <w:t>實施交互詰問之問題，相關主管機關宜審酌各機關團體之意見，研擬妥適解決方案，以落實當事人實質平等，俾利交互詰問之進行，保障被告之詰問權</w:t>
        </w:r>
        <w:r w:rsidR="005636D2">
          <w:rPr>
            <w:rStyle w:val="a9"/>
            <w:rFonts w:ascii="標楷體" w:hAnsi="標楷體" w:hint="eastAsia"/>
            <w:noProof/>
            <w:sz w:val="32"/>
            <w:szCs w:val="32"/>
          </w:rPr>
          <w:t>。</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_Toc281236567 \h </w:instrText>
        </w:r>
        <w:r w:rsidR="00705EBB" w:rsidRPr="00705EBB">
          <w:rPr>
            <w:noProof/>
            <w:webHidden/>
          </w:rPr>
        </w:r>
        <w:r w:rsidR="00705EBB" w:rsidRPr="00705EBB">
          <w:rPr>
            <w:noProof/>
            <w:webHidden/>
          </w:rPr>
          <w:fldChar w:fldCharType="separate"/>
        </w:r>
        <w:r>
          <w:rPr>
            <w:noProof/>
            <w:webHidden/>
          </w:rPr>
          <w:t>243</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75" w:history="1">
        <w:r w:rsidR="00705EBB" w:rsidRPr="00705EBB">
          <w:rPr>
            <w:rStyle w:val="a9"/>
            <w:rFonts w:ascii="標楷體" w:hAnsi="標楷體" w:hint="eastAsia"/>
            <w:noProof/>
            <w:sz w:val="32"/>
            <w:szCs w:val="32"/>
          </w:rPr>
          <w:t>三、 現行檢察機關以人力不足為由，區分偵查起訴與公訴蒞庭的方式，反遭質疑有起訴草率及浪費檢察官人力之情形，且僅閱卷之公訴檢察官對整體案情及證據之了解顯難與偵查檢察官相比擬，是否足以因應法庭交互詰問活動，以落實檢察官之實質舉證責任，達成發現真實之目的，尚有重新評估檢討之必要</w:t>
        </w:r>
        <w:r w:rsidR="005636D2">
          <w:rPr>
            <w:rStyle w:val="a9"/>
            <w:rFonts w:ascii="標楷體" w:hAnsi="標楷體" w:hint="eastAsia"/>
            <w:noProof/>
            <w:sz w:val="32"/>
            <w:szCs w:val="32"/>
          </w:rPr>
          <w:t>。</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_Toc281236575 \h </w:instrText>
        </w:r>
        <w:r w:rsidR="00705EBB" w:rsidRPr="00705EBB">
          <w:rPr>
            <w:noProof/>
            <w:webHidden/>
          </w:rPr>
        </w:r>
        <w:r w:rsidR="00705EBB" w:rsidRPr="00705EBB">
          <w:rPr>
            <w:noProof/>
            <w:webHidden/>
          </w:rPr>
          <w:fldChar w:fldCharType="separate"/>
        </w:r>
        <w:r>
          <w:rPr>
            <w:noProof/>
            <w:webHidden/>
          </w:rPr>
          <w:t>248</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82" w:history="1">
        <w:r w:rsidR="00705EBB" w:rsidRPr="00705EBB">
          <w:rPr>
            <w:rStyle w:val="a9"/>
            <w:rFonts w:ascii="標楷體" w:hAnsi="標楷體" w:hint="eastAsia"/>
            <w:noProof/>
            <w:sz w:val="32"/>
            <w:szCs w:val="32"/>
          </w:rPr>
          <w:t>四、 性侵害犯罪防治法對於證人之保護及被告之詰問規定與刑事訴訟法尚有不同，如何兼顧</w:t>
        </w:r>
        <w:r w:rsidR="00705EBB" w:rsidRPr="00705EBB">
          <w:rPr>
            <w:rStyle w:val="a9"/>
            <w:rFonts w:ascii="標楷體" w:hAnsi="標楷體" w:cs="HiddenHorzOCR" w:hint="eastAsia"/>
            <w:noProof/>
            <w:sz w:val="32"/>
            <w:szCs w:val="32"/>
          </w:rPr>
          <w:t>被告</w:t>
        </w:r>
        <w:r w:rsidR="00705EBB" w:rsidRPr="00705EBB">
          <w:rPr>
            <w:rStyle w:val="a9"/>
            <w:rFonts w:ascii="標楷體" w:hAnsi="標楷體" w:hint="eastAsia"/>
            <w:noProof/>
            <w:sz w:val="32"/>
            <w:szCs w:val="32"/>
          </w:rPr>
          <w:t>詰問權保障及證人</w:t>
        </w:r>
        <w:r w:rsidR="00705EBB" w:rsidRPr="00705EBB">
          <w:rPr>
            <w:rStyle w:val="a9"/>
            <w:rFonts w:ascii="標楷體" w:hAnsi="標楷體"/>
            <w:noProof/>
            <w:sz w:val="32"/>
            <w:szCs w:val="32"/>
          </w:rPr>
          <w:t>(</w:t>
        </w:r>
        <w:r w:rsidR="00705EBB" w:rsidRPr="00705EBB">
          <w:rPr>
            <w:rStyle w:val="a9"/>
            <w:rFonts w:ascii="標楷體" w:hAnsi="標楷體" w:hint="eastAsia"/>
            <w:noProof/>
            <w:sz w:val="32"/>
            <w:szCs w:val="32"/>
          </w:rPr>
          <w:t>被害人</w:t>
        </w:r>
        <w:r w:rsidR="00705EBB" w:rsidRPr="00705EBB">
          <w:rPr>
            <w:rStyle w:val="a9"/>
            <w:rFonts w:ascii="標楷體" w:hAnsi="標楷體"/>
            <w:noProof/>
            <w:sz w:val="32"/>
            <w:szCs w:val="32"/>
          </w:rPr>
          <w:t>)</w:t>
        </w:r>
        <w:r w:rsidR="00705EBB" w:rsidRPr="00705EBB">
          <w:rPr>
            <w:rStyle w:val="a9"/>
            <w:rFonts w:ascii="標楷體" w:hAnsi="標楷體" w:hint="eastAsia"/>
            <w:noProof/>
            <w:sz w:val="32"/>
            <w:szCs w:val="32"/>
          </w:rPr>
          <w:t>之身心安全，現行實務運作及相關規定尚有檢討修正，更為周全完備之必要</w:t>
        </w:r>
        <w:r w:rsidR="005636D2">
          <w:rPr>
            <w:rStyle w:val="a9"/>
            <w:rFonts w:ascii="標楷體" w:hAnsi="標楷體" w:hint="eastAsia"/>
            <w:noProof/>
            <w:sz w:val="32"/>
            <w:szCs w:val="32"/>
          </w:rPr>
          <w:t>。</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_Toc281236582 \h </w:instrText>
        </w:r>
        <w:r w:rsidR="00705EBB" w:rsidRPr="00705EBB">
          <w:rPr>
            <w:noProof/>
            <w:webHidden/>
          </w:rPr>
        </w:r>
        <w:r w:rsidR="00705EBB" w:rsidRPr="00705EBB">
          <w:rPr>
            <w:noProof/>
            <w:webHidden/>
          </w:rPr>
          <w:fldChar w:fldCharType="separate"/>
        </w:r>
        <w:r>
          <w:rPr>
            <w:noProof/>
            <w:webHidden/>
          </w:rPr>
          <w:t>252</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89" w:history="1">
        <w:r w:rsidR="00705EBB" w:rsidRPr="00705EBB">
          <w:rPr>
            <w:rStyle w:val="a9"/>
            <w:rFonts w:ascii="標楷體" w:hAnsi="標楷體" w:hint="eastAsia"/>
            <w:noProof/>
            <w:sz w:val="32"/>
            <w:szCs w:val="32"/>
          </w:rPr>
          <w:t>五、 現行刑事案件起訴「卷證併送制度」易使法官有先入為主之預斷，法官及律師團體等多認為會減低法庭上交互詰問之成效，有違當事人進行主義之精神，惟變更「卷證併送制度」，須有諸多相關配套措施，尚有審慎研議</w:t>
        </w:r>
        <w:r w:rsidR="00705EBB" w:rsidRPr="00705EBB">
          <w:rPr>
            <w:rStyle w:val="a9"/>
            <w:rFonts w:ascii="標楷體" w:hAnsi="標楷體" w:hint="eastAsia"/>
            <w:noProof/>
            <w:sz w:val="32"/>
            <w:szCs w:val="32"/>
          </w:rPr>
          <w:lastRenderedPageBreak/>
          <w:t>之必要</w:t>
        </w:r>
        <w:r w:rsidR="005636D2">
          <w:rPr>
            <w:rStyle w:val="a9"/>
            <w:rFonts w:ascii="標楷體" w:hAnsi="標楷體" w:hint="eastAsia"/>
            <w:noProof/>
            <w:sz w:val="32"/>
            <w:szCs w:val="32"/>
          </w:rPr>
          <w:t>。</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_Toc281236589 \h </w:instrText>
        </w:r>
        <w:r w:rsidR="00705EBB" w:rsidRPr="00705EBB">
          <w:rPr>
            <w:noProof/>
            <w:webHidden/>
          </w:rPr>
        </w:r>
        <w:r w:rsidR="00705EBB" w:rsidRPr="00705EBB">
          <w:rPr>
            <w:noProof/>
            <w:webHidden/>
          </w:rPr>
          <w:fldChar w:fldCharType="separate"/>
        </w:r>
        <w:r>
          <w:rPr>
            <w:noProof/>
            <w:webHidden/>
          </w:rPr>
          <w:t>255</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595" w:history="1">
        <w:r w:rsidR="00705EBB" w:rsidRPr="00705EBB">
          <w:rPr>
            <w:rStyle w:val="a9"/>
            <w:rFonts w:ascii="標楷體" w:hAnsi="標楷體" w:hint="eastAsia"/>
            <w:noProof/>
            <w:sz w:val="32"/>
            <w:szCs w:val="32"/>
          </w:rPr>
          <w:t>六、</w:t>
        </w:r>
        <w:r w:rsidR="005636D2" w:rsidRPr="005636D2">
          <w:rPr>
            <w:rFonts w:hint="eastAsia"/>
            <w:color w:val="000000"/>
            <w:sz w:val="32"/>
            <w:szCs w:val="32"/>
          </w:rPr>
          <w:t>刑事訴訟法第</w:t>
        </w:r>
        <w:r w:rsidR="005636D2" w:rsidRPr="00DE3B1F">
          <w:rPr>
            <w:rFonts w:ascii="標楷體" w:hAnsi="標楷體" w:hint="eastAsia"/>
            <w:color w:val="000000"/>
            <w:sz w:val="32"/>
            <w:szCs w:val="32"/>
          </w:rPr>
          <w:t>159-1條增訂傳聞證據之例外規定，要件寬鬆，</w:t>
        </w:r>
        <w:r w:rsidR="005636D2" w:rsidRPr="00DE3B1F">
          <w:rPr>
            <w:rFonts w:ascii="標楷體" w:hAnsi="標楷體" w:hint="eastAsia"/>
            <w:sz w:val="32"/>
            <w:szCs w:val="32"/>
          </w:rPr>
          <w:t>迭受批評</w:t>
        </w:r>
        <w:r w:rsidR="005636D2" w:rsidRPr="00DE3B1F">
          <w:rPr>
            <w:rFonts w:ascii="標楷體" w:hAnsi="標楷體" w:hint="eastAsia"/>
            <w:color w:val="000000"/>
            <w:sz w:val="32"/>
            <w:szCs w:val="32"/>
          </w:rPr>
          <w:t>，</w:t>
        </w:r>
        <w:r w:rsidR="005636D2" w:rsidRPr="00DE3B1F">
          <w:rPr>
            <w:rFonts w:ascii="標楷體" w:hAnsi="標楷體" w:cs="細明體" w:hint="eastAsia"/>
            <w:color w:val="000000"/>
            <w:sz w:val="32"/>
            <w:szCs w:val="32"/>
          </w:rPr>
          <w:t>究應如何解釋適用</w:t>
        </w:r>
        <w:r w:rsidR="005636D2" w:rsidRPr="00DE3B1F">
          <w:rPr>
            <w:rFonts w:ascii="標楷體" w:hAnsi="標楷體" w:hint="eastAsia"/>
            <w:sz w:val="32"/>
            <w:szCs w:val="32"/>
          </w:rPr>
          <w:t>，</w:t>
        </w:r>
        <w:r w:rsidR="005636D2" w:rsidRPr="00DE3B1F">
          <w:rPr>
            <w:rFonts w:ascii="標楷體" w:hAnsi="標楷體" w:hint="eastAsia"/>
            <w:color w:val="000000"/>
            <w:sz w:val="32"/>
            <w:szCs w:val="32"/>
          </w:rPr>
          <w:t>始符司法院釋字第384號及第58</w:t>
        </w:r>
        <w:r w:rsidR="000F1947">
          <w:rPr>
            <w:rFonts w:ascii="標楷體" w:hAnsi="標楷體" w:hint="eastAsia"/>
            <w:color w:val="000000"/>
            <w:sz w:val="32"/>
            <w:szCs w:val="32"/>
          </w:rPr>
          <w:t>2</w:t>
        </w:r>
        <w:r w:rsidR="005636D2" w:rsidRPr="00DE3B1F">
          <w:rPr>
            <w:rFonts w:ascii="標楷體" w:hAnsi="標楷體" w:hint="eastAsia"/>
            <w:color w:val="000000"/>
            <w:sz w:val="32"/>
            <w:szCs w:val="32"/>
          </w:rPr>
          <w:t>號</w:t>
        </w:r>
        <w:r w:rsidR="005636D2" w:rsidRPr="00DE3B1F">
          <w:rPr>
            <w:rFonts w:ascii="標楷體" w:hAnsi="標楷體" w:cs="細明體" w:hint="eastAsia"/>
            <w:sz w:val="32"/>
            <w:szCs w:val="32"/>
          </w:rPr>
          <w:t>依據憲法第8條正當法律程序原則及第16條訴訟基本權之規定認定詰問權為應受憲法保障之基本人權</w:t>
        </w:r>
        <w:r w:rsidR="005636D2" w:rsidRPr="005636D2">
          <w:rPr>
            <w:rFonts w:hAnsi="標楷體" w:cs="細明體" w:hint="eastAsia"/>
            <w:sz w:val="32"/>
            <w:szCs w:val="32"/>
          </w:rPr>
          <w:t>之</w:t>
        </w:r>
        <w:r w:rsidR="005636D2" w:rsidRPr="005636D2">
          <w:rPr>
            <w:rFonts w:hint="eastAsia"/>
            <w:color w:val="000000"/>
            <w:sz w:val="32"/>
            <w:szCs w:val="32"/>
          </w:rPr>
          <w:t>解釋</w:t>
        </w:r>
        <w:r w:rsidR="005636D2" w:rsidRPr="005636D2">
          <w:rPr>
            <w:rFonts w:hAnsi="標楷體" w:cs="細明體" w:hint="eastAsia"/>
            <w:color w:val="000000"/>
            <w:sz w:val="32"/>
            <w:szCs w:val="32"/>
          </w:rPr>
          <w:t>，以保障</w:t>
        </w:r>
        <w:r w:rsidR="005636D2" w:rsidRPr="005636D2">
          <w:rPr>
            <w:sz w:val="32"/>
            <w:szCs w:val="32"/>
          </w:rPr>
          <w:t>刑事被告詰問證人之憲法基本權，</w:t>
        </w:r>
        <w:r w:rsidR="005636D2" w:rsidRPr="005636D2">
          <w:rPr>
            <w:rFonts w:hint="eastAsia"/>
            <w:sz w:val="32"/>
            <w:szCs w:val="32"/>
          </w:rPr>
          <w:t>實務見解亦非一致，尚有審慎研議之必要</w:t>
        </w:r>
        <w:r w:rsidR="005636D2">
          <w:rPr>
            <w:rFonts w:hint="eastAsia"/>
            <w:sz w:val="32"/>
            <w:szCs w:val="32"/>
          </w:rPr>
          <w:t>。</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_Toc281236595 \h </w:instrText>
        </w:r>
        <w:r w:rsidR="00705EBB" w:rsidRPr="00705EBB">
          <w:rPr>
            <w:noProof/>
            <w:webHidden/>
          </w:rPr>
        </w:r>
        <w:r w:rsidR="00705EBB" w:rsidRPr="00705EBB">
          <w:rPr>
            <w:noProof/>
            <w:webHidden/>
          </w:rPr>
          <w:fldChar w:fldCharType="separate"/>
        </w:r>
        <w:r>
          <w:rPr>
            <w:noProof/>
            <w:webHidden/>
          </w:rPr>
          <w:t>259</w:t>
        </w:r>
        <w:r w:rsidR="00705EBB" w:rsidRPr="00705EBB">
          <w:rPr>
            <w:noProof/>
            <w:webHidden/>
          </w:rPr>
          <w:fldChar w:fldCharType="end"/>
        </w:r>
      </w:hyperlink>
    </w:p>
    <w:p w:rsidR="00705EBB" w:rsidRPr="00705EBB" w:rsidRDefault="00557128">
      <w:pPr>
        <w:pStyle w:val="12"/>
        <w:tabs>
          <w:tab w:val="right" w:leader="dot" w:pos="8834"/>
        </w:tabs>
        <w:rPr>
          <w:rFonts w:ascii="標楷體" w:hAnsi="標楷體" w:cs="Times New Roman"/>
          <w:b w:val="0"/>
          <w:bCs w:val="0"/>
          <w:caps w:val="0"/>
          <w:noProof/>
          <w:sz w:val="32"/>
          <w:szCs w:val="32"/>
        </w:rPr>
      </w:pPr>
      <w:hyperlink w:anchor="_Toc281236602" w:history="1">
        <w:r w:rsidR="00705EBB" w:rsidRPr="00705EBB">
          <w:rPr>
            <w:rStyle w:val="a9"/>
            <w:rFonts w:ascii="標楷體" w:hAnsi="標楷體" w:hint="eastAsia"/>
            <w:noProof/>
            <w:sz w:val="32"/>
            <w:szCs w:val="32"/>
          </w:rPr>
          <w:t>陸、 處理辦法：</w:t>
        </w:r>
        <w:r w:rsidR="00705EBB" w:rsidRPr="00705EBB">
          <w:rPr>
            <w:rFonts w:ascii="標楷體" w:hAnsi="標楷體"/>
            <w:noProof/>
            <w:webHidden/>
            <w:sz w:val="32"/>
            <w:szCs w:val="32"/>
          </w:rPr>
          <w:tab/>
        </w:r>
        <w:r w:rsidR="00705EBB" w:rsidRPr="00705EBB">
          <w:rPr>
            <w:rFonts w:ascii="標楷體" w:hAnsi="標楷體"/>
            <w:noProof/>
            <w:webHidden/>
            <w:sz w:val="32"/>
            <w:szCs w:val="32"/>
          </w:rPr>
          <w:fldChar w:fldCharType="begin"/>
        </w:r>
        <w:r w:rsidR="00705EBB" w:rsidRPr="00705EBB">
          <w:rPr>
            <w:rFonts w:ascii="標楷體" w:hAnsi="標楷體"/>
            <w:noProof/>
            <w:webHidden/>
            <w:sz w:val="32"/>
            <w:szCs w:val="32"/>
          </w:rPr>
          <w:instrText xml:space="preserve"> PAGEREF _Toc281236602 \h </w:instrText>
        </w:r>
        <w:r w:rsidR="00705EBB" w:rsidRPr="00705EBB">
          <w:rPr>
            <w:rFonts w:ascii="標楷體" w:hAnsi="標楷體"/>
            <w:noProof/>
            <w:webHidden/>
            <w:sz w:val="32"/>
            <w:szCs w:val="32"/>
          </w:rPr>
          <w:fldChar w:fldCharType="separate"/>
        </w:r>
        <w:r>
          <w:rPr>
            <w:rFonts w:ascii="標楷體" w:hAnsi="標楷體" w:hint="eastAsia"/>
            <w:b w:val="0"/>
            <w:bCs w:val="0"/>
            <w:noProof/>
            <w:webHidden/>
            <w:sz w:val="32"/>
            <w:szCs w:val="32"/>
          </w:rPr>
          <w:t>錯誤! 尚未定義書籤。</w:t>
        </w:r>
        <w:r w:rsidR="00705EBB" w:rsidRPr="00705EBB">
          <w:rPr>
            <w:rFonts w:ascii="標楷體" w:hAnsi="標楷體"/>
            <w:noProof/>
            <w:webHidden/>
            <w:sz w:val="32"/>
            <w:szCs w:val="32"/>
          </w:rPr>
          <w:fldChar w:fldCharType="end"/>
        </w:r>
      </w:hyperlink>
    </w:p>
    <w:p w:rsidR="00705EBB" w:rsidRPr="00705EBB" w:rsidRDefault="00557128">
      <w:pPr>
        <w:pStyle w:val="12"/>
        <w:tabs>
          <w:tab w:val="right" w:leader="dot" w:pos="8834"/>
        </w:tabs>
        <w:rPr>
          <w:rFonts w:ascii="標楷體" w:hAnsi="標楷體" w:cs="Times New Roman"/>
          <w:b w:val="0"/>
          <w:bCs w:val="0"/>
          <w:caps w:val="0"/>
          <w:noProof/>
          <w:sz w:val="32"/>
          <w:szCs w:val="32"/>
        </w:rPr>
      </w:pPr>
      <w:hyperlink w:anchor="_Toc281236606" w:history="1">
        <w:r w:rsidR="00705EBB" w:rsidRPr="00705EBB">
          <w:rPr>
            <w:rStyle w:val="a9"/>
            <w:rFonts w:ascii="標楷體" w:hAnsi="標楷體" w:hint="eastAsia"/>
            <w:noProof/>
            <w:sz w:val="32"/>
            <w:szCs w:val="32"/>
          </w:rPr>
          <w:t>柒、 參考文獻：</w:t>
        </w:r>
        <w:r w:rsidR="00705EBB" w:rsidRPr="00705EBB">
          <w:rPr>
            <w:rFonts w:ascii="標楷體" w:hAnsi="標楷體"/>
            <w:noProof/>
            <w:webHidden/>
            <w:sz w:val="32"/>
            <w:szCs w:val="32"/>
          </w:rPr>
          <w:tab/>
        </w:r>
        <w:r w:rsidR="00705EBB" w:rsidRPr="00705EBB">
          <w:rPr>
            <w:rFonts w:ascii="標楷體" w:hAnsi="標楷體"/>
            <w:noProof/>
            <w:webHidden/>
            <w:sz w:val="32"/>
            <w:szCs w:val="32"/>
          </w:rPr>
          <w:fldChar w:fldCharType="begin"/>
        </w:r>
        <w:r w:rsidR="00705EBB" w:rsidRPr="00705EBB">
          <w:rPr>
            <w:rFonts w:ascii="標楷體" w:hAnsi="標楷體"/>
            <w:noProof/>
            <w:webHidden/>
            <w:sz w:val="32"/>
            <w:szCs w:val="32"/>
          </w:rPr>
          <w:instrText xml:space="preserve"> PAGEREF _Toc281236606 \h </w:instrText>
        </w:r>
        <w:r w:rsidR="00705EBB" w:rsidRPr="00705EBB">
          <w:rPr>
            <w:rFonts w:ascii="標楷體" w:hAnsi="標楷體"/>
            <w:noProof/>
            <w:webHidden/>
            <w:sz w:val="32"/>
            <w:szCs w:val="32"/>
          </w:rPr>
        </w:r>
        <w:r w:rsidR="00705EBB" w:rsidRPr="00705EBB">
          <w:rPr>
            <w:rFonts w:ascii="標楷體" w:hAnsi="標楷體"/>
            <w:noProof/>
            <w:webHidden/>
            <w:sz w:val="32"/>
            <w:szCs w:val="32"/>
          </w:rPr>
          <w:fldChar w:fldCharType="separate"/>
        </w:r>
        <w:r>
          <w:rPr>
            <w:rFonts w:ascii="標楷體" w:hAnsi="標楷體"/>
            <w:noProof/>
            <w:webHidden/>
            <w:sz w:val="32"/>
            <w:szCs w:val="32"/>
          </w:rPr>
          <w:t>267</w:t>
        </w:r>
        <w:r w:rsidR="00705EBB" w:rsidRPr="00705EBB">
          <w:rPr>
            <w:rFonts w:ascii="標楷體" w:hAnsi="標楷體"/>
            <w:noProof/>
            <w:webHidden/>
            <w:sz w:val="32"/>
            <w:szCs w:val="32"/>
          </w:rPr>
          <w:fldChar w:fldCharType="end"/>
        </w:r>
      </w:hyperlink>
    </w:p>
    <w:p w:rsidR="00705EBB" w:rsidRPr="00705EBB" w:rsidRDefault="00557128" w:rsidP="00557128">
      <w:pPr>
        <w:pStyle w:val="21"/>
        <w:ind w:left="759" w:hanging="480"/>
        <w:rPr>
          <w:rFonts w:cs="Times New Roman"/>
          <w:noProof/>
        </w:rPr>
      </w:pPr>
      <w:hyperlink w:anchor="_Toc281236607" w:history="1">
        <w:r w:rsidR="00705EBB" w:rsidRPr="00705EBB">
          <w:rPr>
            <w:rStyle w:val="a9"/>
            <w:rFonts w:ascii="標楷體" w:hAnsi="標楷體" w:hint="eastAsia"/>
            <w:noProof/>
            <w:sz w:val="32"/>
            <w:szCs w:val="32"/>
          </w:rPr>
          <w:t>一、 司法研究年報</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_Toc281236607 \h </w:instrText>
        </w:r>
        <w:r w:rsidR="00705EBB" w:rsidRPr="00705EBB">
          <w:rPr>
            <w:noProof/>
            <w:webHidden/>
          </w:rPr>
        </w:r>
        <w:r w:rsidR="00705EBB" w:rsidRPr="00705EBB">
          <w:rPr>
            <w:noProof/>
            <w:webHidden/>
          </w:rPr>
          <w:fldChar w:fldCharType="separate"/>
        </w:r>
        <w:r>
          <w:rPr>
            <w:noProof/>
            <w:webHidden/>
          </w:rPr>
          <w:t>267</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612" w:history="1">
        <w:r w:rsidR="00705EBB" w:rsidRPr="00705EBB">
          <w:rPr>
            <w:rStyle w:val="a9"/>
            <w:rFonts w:ascii="標楷體" w:hAnsi="標楷體" w:hint="eastAsia"/>
            <w:noProof/>
            <w:sz w:val="32"/>
            <w:szCs w:val="32"/>
          </w:rPr>
          <w:t>二、 博、碩士論文</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_Toc281236612 \h </w:instrText>
        </w:r>
        <w:r w:rsidR="00705EBB" w:rsidRPr="00705EBB">
          <w:rPr>
            <w:noProof/>
            <w:webHidden/>
          </w:rPr>
        </w:r>
        <w:r w:rsidR="00705EBB" w:rsidRPr="00705EBB">
          <w:rPr>
            <w:noProof/>
            <w:webHidden/>
          </w:rPr>
          <w:fldChar w:fldCharType="separate"/>
        </w:r>
        <w:r>
          <w:rPr>
            <w:noProof/>
            <w:webHidden/>
          </w:rPr>
          <w:t>267</w:t>
        </w:r>
        <w:r w:rsidR="00705EBB" w:rsidRPr="00705EBB">
          <w:rPr>
            <w:noProof/>
            <w:webHidden/>
          </w:rPr>
          <w:fldChar w:fldCharType="end"/>
        </w:r>
      </w:hyperlink>
    </w:p>
    <w:p w:rsidR="00705EBB" w:rsidRPr="00705EBB" w:rsidRDefault="00557128" w:rsidP="00557128">
      <w:pPr>
        <w:pStyle w:val="21"/>
        <w:ind w:left="759" w:hanging="480"/>
        <w:rPr>
          <w:rFonts w:cs="Times New Roman"/>
          <w:noProof/>
        </w:rPr>
      </w:pPr>
      <w:hyperlink w:anchor="_Toc281236623" w:history="1">
        <w:r w:rsidR="00705EBB" w:rsidRPr="00705EBB">
          <w:rPr>
            <w:rStyle w:val="a9"/>
            <w:rFonts w:ascii="標楷體" w:hAnsi="標楷體" w:hint="eastAsia"/>
            <w:noProof/>
            <w:sz w:val="32"/>
            <w:szCs w:val="32"/>
          </w:rPr>
          <w:t>三、</w:t>
        </w:r>
        <w:r w:rsidR="00705EBB" w:rsidRPr="00705EBB">
          <w:rPr>
            <w:rStyle w:val="a9"/>
            <w:rFonts w:ascii="標楷體" w:hAnsi="標楷體" w:cs="新細明體" w:hint="eastAsia"/>
            <w:noProof/>
            <w:sz w:val="32"/>
            <w:szCs w:val="32"/>
          </w:rPr>
          <w:t xml:space="preserve"> 期刊論文</w:t>
        </w:r>
        <w:r w:rsidR="00705EBB" w:rsidRPr="00705EBB">
          <w:rPr>
            <w:noProof/>
            <w:webHidden/>
          </w:rPr>
          <w:tab/>
        </w:r>
        <w:r w:rsidR="00705EBB" w:rsidRPr="00705EBB">
          <w:rPr>
            <w:noProof/>
            <w:webHidden/>
          </w:rPr>
          <w:fldChar w:fldCharType="begin"/>
        </w:r>
        <w:r w:rsidR="00705EBB" w:rsidRPr="00705EBB">
          <w:rPr>
            <w:noProof/>
            <w:webHidden/>
          </w:rPr>
          <w:instrText xml:space="preserve"> PAGEREF _Toc281236623 \h </w:instrText>
        </w:r>
        <w:r w:rsidR="00705EBB" w:rsidRPr="00705EBB">
          <w:rPr>
            <w:noProof/>
            <w:webHidden/>
          </w:rPr>
        </w:r>
        <w:r w:rsidR="00705EBB" w:rsidRPr="00705EBB">
          <w:rPr>
            <w:noProof/>
            <w:webHidden/>
          </w:rPr>
          <w:fldChar w:fldCharType="separate"/>
        </w:r>
        <w:r>
          <w:rPr>
            <w:noProof/>
            <w:webHidden/>
          </w:rPr>
          <w:t>268</w:t>
        </w:r>
        <w:r w:rsidR="00705EBB" w:rsidRPr="00705EBB">
          <w:rPr>
            <w:noProof/>
            <w:webHidden/>
          </w:rPr>
          <w:fldChar w:fldCharType="end"/>
        </w:r>
      </w:hyperlink>
    </w:p>
    <w:p w:rsidR="007D4C17" w:rsidRDefault="00705EBB" w:rsidP="007D4C17">
      <w:pPr>
        <w:jc w:val="both"/>
        <w:rPr>
          <w:rFonts w:ascii="標楷體"/>
          <w:bCs/>
        </w:rPr>
      </w:pPr>
      <w:r w:rsidRPr="00705EBB">
        <w:rPr>
          <w:rFonts w:ascii="標楷體" w:hAnsi="標楷體" w:cs="Calibri"/>
          <w:b/>
          <w:caps/>
          <w:szCs w:val="32"/>
        </w:rPr>
        <w:fldChar w:fldCharType="end"/>
      </w:r>
    </w:p>
    <w:p w:rsidR="007D4C17" w:rsidRDefault="007D4C17" w:rsidP="007D4C17">
      <w:pPr>
        <w:pStyle w:val="a6"/>
        <w:kinsoku w:val="0"/>
        <w:spacing w:before="0"/>
        <w:ind w:leftChars="700" w:left="2381" w:firstLine="0"/>
        <w:rPr>
          <w:bCs/>
        </w:rPr>
      </w:pPr>
    </w:p>
    <w:p w:rsidR="007D4C17" w:rsidRDefault="007D4C17" w:rsidP="007D4C17">
      <w:pPr>
        <w:pStyle w:val="a6"/>
        <w:kinsoku w:val="0"/>
        <w:spacing w:before="0"/>
        <w:ind w:left="1701" w:firstLine="0"/>
        <w:rPr>
          <w:bCs/>
        </w:rPr>
        <w:sectPr w:rsidR="007D4C17">
          <w:footerReference w:type="default" r:id="rId9"/>
          <w:pgSz w:w="11907" w:h="16840" w:code="9"/>
          <w:pgMar w:top="1701" w:right="1418" w:bottom="1418" w:left="1418" w:header="851" w:footer="851" w:gutter="227"/>
          <w:pgNumType w:fmt="upperRoman" w:start="1"/>
          <w:cols w:space="425"/>
          <w:docGrid w:type="linesAndChars" w:linePitch="457" w:charSpace="4127"/>
        </w:sectPr>
      </w:pPr>
    </w:p>
    <w:p w:rsidR="00DD4D00" w:rsidRPr="00DF0086" w:rsidRDefault="00DD4D00">
      <w:pPr>
        <w:pStyle w:val="a6"/>
        <w:kinsoku w:val="0"/>
        <w:spacing w:before="0"/>
        <w:ind w:left="0" w:firstLine="0"/>
        <w:jc w:val="center"/>
        <w:rPr>
          <w:b/>
          <w:snapToGrid/>
          <w:color w:val="000000"/>
          <w:spacing w:val="20"/>
          <w:kern w:val="0"/>
          <w:sz w:val="36"/>
          <w:szCs w:val="36"/>
        </w:rPr>
      </w:pPr>
      <w:r w:rsidRPr="00DF0086">
        <w:rPr>
          <w:rFonts w:hint="eastAsia"/>
          <w:b/>
          <w:snapToGrid/>
          <w:color w:val="000000"/>
          <w:spacing w:val="20"/>
          <w:kern w:val="0"/>
          <w:sz w:val="36"/>
          <w:szCs w:val="36"/>
        </w:rPr>
        <w:lastRenderedPageBreak/>
        <w:t>監察院</w:t>
      </w:r>
      <w:r w:rsidRPr="00DF0086">
        <w:rPr>
          <w:rFonts w:hint="eastAsia"/>
          <w:b/>
          <w:color w:val="000000"/>
          <w:sz w:val="36"/>
          <w:szCs w:val="36"/>
        </w:rPr>
        <w:t>99</w:t>
      </w:r>
      <w:r w:rsidRPr="00DF0086">
        <w:rPr>
          <w:rFonts w:hint="eastAsia"/>
          <w:b/>
          <w:snapToGrid/>
          <w:color w:val="000000"/>
          <w:spacing w:val="20"/>
          <w:kern w:val="0"/>
          <w:sz w:val="36"/>
          <w:szCs w:val="36"/>
        </w:rPr>
        <w:t>年度專案調查</w:t>
      </w:r>
      <w:r w:rsidR="00284E2F" w:rsidRPr="00DF0086">
        <w:rPr>
          <w:rFonts w:hint="eastAsia"/>
          <w:b/>
          <w:snapToGrid/>
          <w:color w:val="000000"/>
          <w:spacing w:val="20"/>
          <w:kern w:val="0"/>
          <w:sz w:val="36"/>
          <w:szCs w:val="36"/>
        </w:rPr>
        <w:t>研究</w:t>
      </w:r>
      <w:r w:rsidR="00284E2F" w:rsidRPr="00DF0086">
        <w:rPr>
          <w:rFonts w:hAnsi="標楷體" w:hint="eastAsia"/>
          <w:b/>
          <w:snapToGrid/>
          <w:color w:val="000000"/>
          <w:spacing w:val="20"/>
          <w:kern w:val="0"/>
          <w:sz w:val="36"/>
          <w:szCs w:val="36"/>
        </w:rPr>
        <w:t>報告</w:t>
      </w:r>
    </w:p>
    <w:p w:rsidR="00DD4D00" w:rsidRPr="00DF0086" w:rsidRDefault="00DD4D00">
      <w:pPr>
        <w:pStyle w:val="1"/>
        <w:ind w:left="1745" w:hangingChars="500" w:hanging="1745"/>
        <w:rPr>
          <w:color w:val="000000"/>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5337852"/>
      <w:bookmarkStart w:id="22" w:name="_Toc75338589"/>
      <w:bookmarkStart w:id="23" w:name="_Toc281236514"/>
      <w:r w:rsidRPr="00DF0086">
        <w:rPr>
          <w:rFonts w:hint="eastAsia"/>
          <w:color w:val="000000"/>
        </w:rPr>
        <w:t>題目：</w:t>
      </w:r>
      <w:bookmarkEnd w:id="1"/>
      <w:bookmarkEnd w:id="2"/>
      <w:bookmarkEnd w:id="3"/>
      <w:bookmarkEnd w:id="4"/>
      <w:bookmarkEnd w:id="5"/>
      <w:bookmarkEnd w:id="6"/>
      <w:bookmarkEnd w:id="7"/>
      <w:bookmarkEnd w:id="8"/>
      <w:bookmarkEnd w:id="9"/>
      <w:r w:rsidRPr="00DF0086">
        <w:rPr>
          <w:rFonts w:hAnsi="標楷體" w:hint="eastAsia"/>
          <w:color w:val="000000"/>
          <w:szCs w:val="32"/>
        </w:rPr>
        <w:t>「交互詰問實施成效之探討」專案調查研究案</w:t>
      </w:r>
      <w:bookmarkEnd w:id="10"/>
      <w:bookmarkEnd w:id="11"/>
      <w:bookmarkEnd w:id="12"/>
      <w:bookmarkEnd w:id="13"/>
      <w:bookmarkEnd w:id="14"/>
      <w:bookmarkEnd w:id="15"/>
      <w:bookmarkEnd w:id="16"/>
      <w:bookmarkEnd w:id="17"/>
      <w:r w:rsidRPr="00DF0086">
        <w:rPr>
          <w:rFonts w:hint="eastAsia"/>
          <w:color w:val="000000"/>
        </w:rPr>
        <w:t>。</w:t>
      </w:r>
      <w:bookmarkEnd w:id="18"/>
      <w:bookmarkEnd w:id="19"/>
      <w:bookmarkEnd w:id="20"/>
      <w:bookmarkEnd w:id="21"/>
      <w:bookmarkEnd w:id="22"/>
      <w:bookmarkEnd w:id="23"/>
    </w:p>
    <w:p w:rsidR="00DD4D00" w:rsidRPr="00DF0086" w:rsidRDefault="00DD4D00">
      <w:pPr>
        <w:pStyle w:val="1"/>
        <w:ind w:left="2443" w:hanging="2443"/>
        <w:rPr>
          <w:color w:val="000000"/>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5337853"/>
      <w:bookmarkStart w:id="46" w:name="_Toc75338590"/>
      <w:bookmarkStart w:id="47" w:name="_Toc281236515"/>
      <w:r w:rsidRPr="00DF0086">
        <w:rPr>
          <w:rFonts w:hint="eastAsia"/>
          <w:color w:val="000000"/>
        </w:rPr>
        <w:t>專案調查研究主旨：</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D4D00" w:rsidRPr="00DF0086" w:rsidRDefault="00DD4D00">
      <w:pPr>
        <w:pStyle w:val="2"/>
        <w:ind w:leftChars="100" w:left="2792" w:hangingChars="700" w:hanging="2443"/>
        <w:rPr>
          <w:color w:val="000000"/>
        </w:rPr>
      </w:pPr>
      <w:bookmarkStart w:id="48" w:name="_Toc75337854"/>
      <w:bookmarkStart w:id="49" w:name="_Toc75338591"/>
      <w:bookmarkStart w:id="50" w:name="_Toc281236516"/>
      <w:r w:rsidRPr="00DF0086">
        <w:rPr>
          <w:rFonts w:hint="eastAsia"/>
          <w:color w:val="000000"/>
        </w:rPr>
        <w:t>研究</w:t>
      </w:r>
      <w:r w:rsidR="001518EA">
        <w:rPr>
          <w:rFonts w:hint="eastAsia"/>
          <w:color w:val="000000"/>
        </w:rPr>
        <w:t>依據</w:t>
      </w:r>
      <w:r w:rsidRPr="00DF0086">
        <w:rPr>
          <w:rFonts w:hint="eastAsia"/>
          <w:color w:val="000000"/>
        </w:rPr>
        <w:t>：</w:t>
      </w:r>
      <w:r w:rsidRPr="00DF0086">
        <w:rPr>
          <w:rFonts w:hAnsi="標楷體" w:hint="eastAsia"/>
          <w:color w:val="000000"/>
          <w:szCs w:val="32"/>
        </w:rPr>
        <w:t>司法及獄政委員會99年2月10日第4屆第20次會議決議</w:t>
      </w:r>
      <w:r w:rsidRPr="00DF0086">
        <w:rPr>
          <w:rFonts w:hint="eastAsia"/>
          <w:color w:val="000000"/>
        </w:rPr>
        <w:t>。</w:t>
      </w:r>
      <w:bookmarkEnd w:id="48"/>
      <w:bookmarkEnd w:id="49"/>
      <w:bookmarkEnd w:id="50"/>
    </w:p>
    <w:p w:rsidR="00DD4D00" w:rsidRPr="00DF0086" w:rsidRDefault="00DD4D00">
      <w:pPr>
        <w:pStyle w:val="2"/>
        <w:ind w:leftChars="100" w:left="2792" w:hangingChars="700" w:hanging="2443"/>
        <w:rPr>
          <w:color w:val="000000"/>
        </w:rPr>
      </w:pPr>
      <w:bookmarkStart w:id="51" w:name="_Toc75337855"/>
      <w:bookmarkStart w:id="52" w:name="_Toc75338592"/>
      <w:bookmarkStart w:id="53" w:name="_Toc281236517"/>
      <w:r w:rsidRPr="00DF0086">
        <w:rPr>
          <w:rFonts w:hint="eastAsia"/>
          <w:color w:val="000000"/>
        </w:rPr>
        <w:t>研究目的</w:t>
      </w:r>
      <w:r w:rsidRPr="00DF0086">
        <w:rPr>
          <w:rFonts w:hAnsi="標楷體" w:hint="eastAsia"/>
          <w:color w:val="000000"/>
          <w:szCs w:val="32"/>
        </w:rPr>
        <w:t>：</w:t>
      </w:r>
      <w:r w:rsidRPr="00DF0086">
        <w:rPr>
          <w:rFonts w:hAnsi="標楷體" w:cs="HiddenHorzOCR" w:hint="eastAsia"/>
          <w:color w:val="000000"/>
          <w:szCs w:val="32"/>
        </w:rPr>
        <w:t>英美</w:t>
      </w:r>
      <w:r w:rsidRPr="00DF0086">
        <w:rPr>
          <w:rFonts w:hAnsi="標楷體" w:hint="eastAsia"/>
          <w:color w:val="000000"/>
          <w:szCs w:val="32"/>
        </w:rPr>
        <w:t>等國</w:t>
      </w:r>
      <w:r w:rsidRPr="00DF0086">
        <w:rPr>
          <w:rFonts w:hAnsi="標楷體" w:cs="HiddenHorzOCR" w:hint="eastAsia"/>
          <w:color w:val="000000"/>
          <w:szCs w:val="32"/>
        </w:rPr>
        <w:t>的交互詰問制度</w:t>
      </w:r>
      <w:r w:rsidR="00C95B6A">
        <w:rPr>
          <w:rFonts w:hAnsi="標楷體" w:cs="HiddenHorzOCR" w:hint="eastAsia"/>
          <w:color w:val="000000"/>
          <w:szCs w:val="32"/>
        </w:rPr>
        <w:t>之</w:t>
      </w:r>
      <w:r w:rsidRPr="00DF0086">
        <w:rPr>
          <w:rFonts w:hAnsi="標楷體" w:cs="HiddenHorzOCR" w:hint="eastAsia"/>
          <w:color w:val="000000"/>
          <w:szCs w:val="32"/>
        </w:rPr>
        <w:t>目的在於防止陪審團形成不當心證，而</w:t>
      </w:r>
      <w:r w:rsidR="00C95B6A">
        <w:rPr>
          <w:rFonts w:hAnsi="標楷體" w:cs="HiddenHorzOCR" w:hint="eastAsia"/>
          <w:color w:val="000000"/>
          <w:szCs w:val="32"/>
        </w:rPr>
        <w:t>採歐陸法制之</w:t>
      </w:r>
      <w:r w:rsidRPr="00DF0086">
        <w:rPr>
          <w:rFonts w:hAnsi="標楷體" w:cs="HiddenHorzOCR" w:hint="eastAsia"/>
          <w:color w:val="000000"/>
          <w:szCs w:val="32"/>
        </w:rPr>
        <w:t>法官職權調</w:t>
      </w:r>
      <w:r w:rsidRPr="00DF0086">
        <w:rPr>
          <w:rFonts w:hAnsi="標楷體" w:cs="細明體" w:hint="eastAsia"/>
          <w:color w:val="000000"/>
          <w:szCs w:val="32"/>
        </w:rPr>
        <w:t>查</w:t>
      </w:r>
      <w:r w:rsidRPr="00DF0086">
        <w:rPr>
          <w:rFonts w:hAnsi="標楷體" w:cs="HiddenHorzOCR" w:hint="eastAsia"/>
          <w:color w:val="000000"/>
          <w:szCs w:val="32"/>
        </w:rPr>
        <w:t>發現真實之我國刑事訴訟法於92年</w:t>
      </w:r>
      <w:r w:rsidR="001F5657">
        <w:rPr>
          <w:rFonts w:hAnsi="標楷體" w:cs="HiddenHorzOCR" w:hint="eastAsia"/>
          <w:color w:val="000000"/>
          <w:szCs w:val="32"/>
        </w:rPr>
        <w:t>9月1日</w:t>
      </w:r>
      <w:r w:rsidRPr="00DF0086">
        <w:rPr>
          <w:rFonts w:hAnsi="標楷體" w:cs="HiddenHorzOCR" w:hint="eastAsia"/>
          <w:color w:val="000000"/>
          <w:szCs w:val="32"/>
        </w:rPr>
        <w:t>修法</w:t>
      </w:r>
      <w:r w:rsidR="001F5657">
        <w:rPr>
          <w:rFonts w:hAnsi="標楷體" w:cs="HiddenHorzOCR" w:hint="eastAsia"/>
          <w:color w:val="000000"/>
          <w:szCs w:val="32"/>
        </w:rPr>
        <w:t>實施</w:t>
      </w:r>
      <w:r w:rsidRPr="00DF0086">
        <w:rPr>
          <w:rFonts w:hAnsi="標楷體" w:cs="HiddenHorzOCR" w:hint="eastAsia"/>
          <w:color w:val="000000"/>
          <w:szCs w:val="32"/>
        </w:rPr>
        <w:t>交互詰問制度後</w:t>
      </w:r>
      <w:r w:rsidRPr="00DF0086">
        <w:rPr>
          <w:rFonts w:hAnsi="標楷體" w:cs="MS Mincho" w:hint="eastAsia"/>
          <w:color w:val="000000"/>
          <w:szCs w:val="32"/>
        </w:rPr>
        <w:t>，是否更能</w:t>
      </w:r>
      <w:r w:rsidRPr="00DF0086">
        <w:rPr>
          <w:rFonts w:hAnsi="標楷體" w:hint="eastAsia"/>
          <w:color w:val="000000"/>
          <w:szCs w:val="32"/>
        </w:rPr>
        <w:t>達成</w:t>
      </w:r>
      <w:r w:rsidRPr="00DF0086">
        <w:rPr>
          <w:rFonts w:hAnsi="標楷體" w:cs="HiddenHorzOCR" w:hint="eastAsia"/>
          <w:color w:val="000000"/>
          <w:szCs w:val="32"/>
        </w:rPr>
        <w:t>刑事訴訟法發現真實之目的，</w:t>
      </w:r>
      <w:r w:rsidRPr="00DF0086">
        <w:rPr>
          <w:rFonts w:hAnsi="標楷體" w:cs="MS Mincho" w:hint="eastAsia"/>
          <w:color w:val="000000"/>
          <w:szCs w:val="32"/>
        </w:rPr>
        <w:t>在施行上之困難或障礙如何，其</w:t>
      </w:r>
      <w:r w:rsidRPr="00DF0086">
        <w:rPr>
          <w:rFonts w:hAnsi="標楷體" w:hint="eastAsia"/>
          <w:color w:val="000000"/>
          <w:szCs w:val="32"/>
        </w:rPr>
        <w:t>成效又如何，</w:t>
      </w:r>
      <w:r w:rsidRPr="00DF0086">
        <w:rPr>
          <w:rFonts w:ascii="新細明體" w:hAnsi="新細明體" w:hint="eastAsia"/>
          <w:color w:val="000000"/>
          <w:szCs w:val="17"/>
        </w:rPr>
        <w:t>當事人</w:t>
      </w:r>
      <w:r w:rsidR="00C95B6A">
        <w:rPr>
          <w:rFonts w:ascii="新細明體" w:hAnsi="新細明體" w:hint="eastAsia"/>
          <w:color w:val="000000"/>
          <w:szCs w:val="17"/>
        </w:rPr>
        <w:t>在</w:t>
      </w:r>
      <w:r w:rsidRPr="00DF0086">
        <w:rPr>
          <w:rFonts w:ascii="新細明體" w:hAnsi="新細明體" w:hint="eastAsia"/>
          <w:color w:val="000000"/>
          <w:szCs w:val="17"/>
        </w:rPr>
        <w:t>憲法上</w:t>
      </w:r>
      <w:r w:rsidRPr="00DF0086">
        <w:rPr>
          <w:rFonts w:ascii="新細明體" w:hAnsi="新細明體" w:hint="eastAsia"/>
          <w:color w:val="000000"/>
          <w:szCs w:val="15"/>
        </w:rPr>
        <w:t>之訴訟基本權是否確實受到應有之保障</w:t>
      </w:r>
      <w:r w:rsidRPr="00DF0086">
        <w:rPr>
          <w:rFonts w:hAnsi="標楷體" w:cs="HiddenHorzOCR" w:hint="eastAsia"/>
          <w:color w:val="000000"/>
          <w:szCs w:val="32"/>
        </w:rPr>
        <w:t>等問題及</w:t>
      </w:r>
      <w:r w:rsidR="00C95B6A">
        <w:rPr>
          <w:rFonts w:hAnsi="標楷體" w:cs="HiddenHorzOCR" w:hint="eastAsia"/>
          <w:color w:val="000000"/>
          <w:szCs w:val="32"/>
        </w:rPr>
        <w:t>可能</w:t>
      </w:r>
      <w:r w:rsidRPr="00DF0086">
        <w:rPr>
          <w:rFonts w:hAnsi="標楷體" w:cs="HiddenHorzOCR" w:hint="eastAsia"/>
          <w:color w:val="000000"/>
          <w:szCs w:val="32"/>
        </w:rPr>
        <w:t>解決之道為本研究之主要目的</w:t>
      </w:r>
      <w:r w:rsidRPr="00DF0086">
        <w:rPr>
          <w:rFonts w:hint="eastAsia"/>
          <w:color w:val="000000"/>
        </w:rPr>
        <w:t>。</w:t>
      </w:r>
      <w:bookmarkEnd w:id="51"/>
      <w:bookmarkEnd w:id="52"/>
      <w:bookmarkEnd w:id="53"/>
    </w:p>
    <w:p w:rsidR="00DD4D00" w:rsidRPr="00DF0086" w:rsidRDefault="00DD4D00">
      <w:pPr>
        <w:pStyle w:val="2"/>
        <w:ind w:leftChars="100" w:left="2094" w:hangingChars="500" w:hanging="1745"/>
        <w:rPr>
          <w:color w:val="000000"/>
        </w:rPr>
      </w:pPr>
      <w:bookmarkStart w:id="54" w:name="_Toc75337856"/>
      <w:bookmarkStart w:id="55" w:name="_Toc75338593"/>
      <w:bookmarkStart w:id="56" w:name="_Toc281236518"/>
      <w:r w:rsidRPr="00DF0086">
        <w:rPr>
          <w:rFonts w:hint="eastAsia"/>
          <w:color w:val="000000"/>
        </w:rPr>
        <w:t>研究範疇：</w:t>
      </w:r>
      <w:bookmarkEnd w:id="54"/>
      <w:bookmarkEnd w:id="55"/>
      <w:bookmarkEnd w:id="56"/>
    </w:p>
    <w:p w:rsidR="00DD4D00" w:rsidRPr="00DF0086" w:rsidRDefault="00DD4D00">
      <w:pPr>
        <w:pStyle w:val="3"/>
        <w:ind w:left="1400" w:hanging="704"/>
        <w:rPr>
          <w:color w:val="000000"/>
        </w:rPr>
      </w:pPr>
      <w:bookmarkStart w:id="57" w:name="_Toc281236519"/>
      <w:bookmarkStart w:id="58" w:name="_Toc75337857"/>
      <w:bookmarkStart w:id="59" w:name="_Toc75338594"/>
      <w:r w:rsidRPr="00DF0086">
        <w:rPr>
          <w:rFonts w:hint="eastAsia"/>
          <w:color w:val="000000"/>
        </w:rPr>
        <w:t>交互詰問制度</w:t>
      </w:r>
      <w:r w:rsidR="00C95B6A">
        <w:rPr>
          <w:rFonts w:hint="eastAsia"/>
          <w:color w:val="000000"/>
        </w:rPr>
        <w:t>之目的</w:t>
      </w:r>
      <w:r w:rsidR="001518EA">
        <w:rPr>
          <w:rFonts w:hint="eastAsia"/>
          <w:color w:val="000000"/>
        </w:rPr>
        <w:t>與當事人進行主義</w:t>
      </w:r>
      <w:r w:rsidRPr="00DF0086">
        <w:rPr>
          <w:rFonts w:hint="eastAsia"/>
          <w:color w:val="000000"/>
        </w:rPr>
        <w:t>。</w:t>
      </w:r>
      <w:bookmarkEnd w:id="57"/>
    </w:p>
    <w:p w:rsidR="00DD4D00" w:rsidRPr="00DF0086" w:rsidRDefault="00DD4D00">
      <w:pPr>
        <w:pStyle w:val="3"/>
        <w:ind w:left="2694" w:hanging="1998"/>
        <w:rPr>
          <w:color w:val="000000"/>
        </w:rPr>
      </w:pPr>
      <w:bookmarkStart w:id="60" w:name="_Toc281236520"/>
      <w:r w:rsidRPr="00DF0086">
        <w:rPr>
          <w:rFonts w:hint="eastAsia"/>
          <w:color w:val="000000"/>
        </w:rPr>
        <w:t>交互詰問制度實施前後之利弊分析。</w:t>
      </w:r>
      <w:bookmarkEnd w:id="60"/>
    </w:p>
    <w:p w:rsidR="00DD4D00" w:rsidRPr="00DF0086" w:rsidRDefault="00DD4D00">
      <w:pPr>
        <w:pStyle w:val="4"/>
        <w:ind w:left="1741"/>
        <w:rPr>
          <w:color w:val="000000"/>
        </w:rPr>
      </w:pPr>
      <w:r w:rsidRPr="00DF0086">
        <w:rPr>
          <w:rFonts w:hint="eastAsia"/>
          <w:color w:val="000000"/>
        </w:rPr>
        <w:t>交互詰問</w:t>
      </w:r>
      <w:r w:rsidRPr="00DF0086">
        <w:rPr>
          <w:rFonts w:hAnsi="標楷體" w:hint="eastAsia"/>
          <w:color w:val="000000"/>
          <w:szCs w:val="32"/>
        </w:rPr>
        <w:t>實施</w:t>
      </w:r>
      <w:r w:rsidRPr="00DF0086">
        <w:rPr>
          <w:rFonts w:hint="eastAsia"/>
          <w:color w:val="000000"/>
        </w:rPr>
        <w:t>現況</w:t>
      </w:r>
      <w:r w:rsidR="00D25764" w:rsidRPr="00DF0086">
        <w:rPr>
          <w:rFonts w:hint="eastAsia"/>
          <w:color w:val="000000"/>
        </w:rPr>
        <w:t>。</w:t>
      </w:r>
    </w:p>
    <w:p w:rsidR="00DD4D00" w:rsidRPr="00DF0086" w:rsidRDefault="00DD4D00">
      <w:pPr>
        <w:pStyle w:val="4"/>
        <w:ind w:left="1741"/>
        <w:rPr>
          <w:color w:val="000000"/>
        </w:rPr>
      </w:pPr>
      <w:r w:rsidRPr="00DF0086">
        <w:rPr>
          <w:rFonts w:hint="eastAsia"/>
          <w:color w:val="000000"/>
        </w:rPr>
        <w:t>對</w:t>
      </w:r>
      <w:r w:rsidRPr="00DF0086">
        <w:rPr>
          <w:rFonts w:hAnsi="標楷體" w:hint="eastAsia"/>
          <w:color w:val="000000"/>
          <w:szCs w:val="32"/>
        </w:rPr>
        <w:t>書記官</w:t>
      </w:r>
      <w:r w:rsidRPr="00DF0086">
        <w:rPr>
          <w:rFonts w:hint="eastAsia"/>
          <w:color w:val="000000"/>
        </w:rPr>
        <w:t>工作量增加之影響及所面臨之</w:t>
      </w:r>
      <w:r w:rsidR="00095BC8">
        <w:rPr>
          <w:rFonts w:hint="eastAsia"/>
          <w:color w:val="000000"/>
        </w:rPr>
        <w:t>筆錄製作</w:t>
      </w:r>
      <w:r w:rsidRPr="00DF0086">
        <w:rPr>
          <w:rFonts w:hint="eastAsia"/>
          <w:color w:val="000000"/>
        </w:rPr>
        <w:t>問題。</w:t>
      </w:r>
    </w:p>
    <w:p w:rsidR="00DD4D00" w:rsidRPr="00DF0086" w:rsidRDefault="00DD4D00">
      <w:pPr>
        <w:pStyle w:val="4"/>
        <w:ind w:left="1741"/>
        <w:rPr>
          <w:color w:val="000000"/>
        </w:rPr>
      </w:pPr>
      <w:r w:rsidRPr="00DF0086">
        <w:rPr>
          <w:rFonts w:hint="eastAsia"/>
          <w:color w:val="000000"/>
        </w:rPr>
        <w:t>對偵查或公訴檢察官蒞庭</w:t>
      </w:r>
      <w:r w:rsidR="000C3FCD" w:rsidRPr="00DF0086">
        <w:rPr>
          <w:rFonts w:hint="eastAsia"/>
          <w:color w:val="000000"/>
        </w:rPr>
        <w:t>之影響及</w:t>
      </w:r>
      <w:r w:rsidRPr="00DF0086">
        <w:rPr>
          <w:rFonts w:hint="eastAsia"/>
          <w:color w:val="000000"/>
        </w:rPr>
        <w:t>所面臨之問題。</w:t>
      </w:r>
    </w:p>
    <w:p w:rsidR="00DD4D00" w:rsidRPr="00DF0086" w:rsidRDefault="00DD4D00">
      <w:pPr>
        <w:pStyle w:val="4"/>
        <w:ind w:left="1741"/>
        <w:rPr>
          <w:color w:val="000000"/>
        </w:rPr>
      </w:pPr>
      <w:r w:rsidRPr="00DF0086">
        <w:rPr>
          <w:rFonts w:hint="eastAsia"/>
          <w:color w:val="000000"/>
        </w:rPr>
        <w:t>對辯護工作之影響及</w:t>
      </w:r>
      <w:r w:rsidR="00095BC8">
        <w:rPr>
          <w:rFonts w:hint="eastAsia"/>
          <w:color w:val="000000"/>
        </w:rPr>
        <w:t>被告無</w:t>
      </w:r>
      <w:r w:rsidR="00095BC8" w:rsidRPr="00DF0086">
        <w:rPr>
          <w:rFonts w:hint="eastAsia"/>
          <w:color w:val="000000"/>
        </w:rPr>
        <w:t>辯護</w:t>
      </w:r>
      <w:r w:rsidR="00095BC8">
        <w:rPr>
          <w:rFonts w:hint="eastAsia"/>
          <w:color w:val="000000"/>
        </w:rPr>
        <w:t>人</w:t>
      </w:r>
      <w:r w:rsidRPr="00DF0086">
        <w:rPr>
          <w:rFonts w:hint="eastAsia"/>
          <w:color w:val="000000"/>
        </w:rPr>
        <w:t>所面臨之問題。</w:t>
      </w:r>
    </w:p>
    <w:p w:rsidR="00E74EE8" w:rsidRDefault="00937FE2" w:rsidP="001518EA">
      <w:pPr>
        <w:pStyle w:val="3"/>
        <w:ind w:left="2694" w:hanging="1998"/>
        <w:rPr>
          <w:color w:val="000000"/>
        </w:rPr>
      </w:pPr>
      <w:bookmarkStart w:id="61" w:name="_Toc281236521"/>
      <w:r w:rsidRPr="00DF0086">
        <w:rPr>
          <w:rFonts w:hint="eastAsia"/>
          <w:color w:val="000000"/>
        </w:rPr>
        <w:t>性侵害案件</w:t>
      </w:r>
      <w:r w:rsidR="009C3AAB">
        <w:rPr>
          <w:rFonts w:hint="eastAsia"/>
          <w:color w:val="000000"/>
        </w:rPr>
        <w:t>中被告之</w:t>
      </w:r>
      <w:r w:rsidRPr="00DF0086">
        <w:rPr>
          <w:rFonts w:hAnsi="標楷體" w:hint="eastAsia"/>
          <w:color w:val="000000"/>
          <w:szCs w:val="32"/>
        </w:rPr>
        <w:t>詰問</w:t>
      </w:r>
      <w:r w:rsidR="009C3AAB">
        <w:rPr>
          <w:rFonts w:hAnsi="標楷體" w:hint="eastAsia"/>
          <w:color w:val="000000"/>
          <w:szCs w:val="32"/>
        </w:rPr>
        <w:t>權</w:t>
      </w:r>
      <w:r w:rsidR="009C3AAB" w:rsidRPr="00DF0086">
        <w:rPr>
          <w:rFonts w:hAnsi="標楷體" w:hint="eastAsia"/>
          <w:color w:val="000000"/>
          <w:szCs w:val="32"/>
        </w:rPr>
        <w:t>與證人之保護</w:t>
      </w:r>
      <w:r w:rsidRPr="00DF0086">
        <w:rPr>
          <w:rFonts w:hint="eastAsia"/>
          <w:color w:val="000000"/>
        </w:rPr>
        <w:t>。</w:t>
      </w:r>
      <w:bookmarkEnd w:id="61"/>
    </w:p>
    <w:p w:rsidR="00DD4D00" w:rsidRPr="00DF0086" w:rsidRDefault="00937FE2" w:rsidP="00937FE2">
      <w:pPr>
        <w:pStyle w:val="3"/>
        <w:ind w:left="1386" w:hanging="690"/>
        <w:rPr>
          <w:color w:val="000000"/>
        </w:rPr>
      </w:pPr>
      <w:bookmarkStart w:id="62" w:name="_Toc281236522"/>
      <w:r>
        <w:rPr>
          <w:rFonts w:hAnsi="標楷體" w:hint="eastAsia"/>
          <w:color w:val="000000"/>
          <w:szCs w:val="32"/>
        </w:rPr>
        <w:t>起訴</w:t>
      </w:r>
      <w:r w:rsidRPr="00DF0086">
        <w:rPr>
          <w:rFonts w:hAnsi="標楷體" w:hint="eastAsia"/>
          <w:color w:val="000000"/>
          <w:szCs w:val="32"/>
        </w:rPr>
        <w:t>卷證併送制度與「起訴狀一本主義」</w:t>
      </w:r>
      <w:r>
        <w:rPr>
          <w:rFonts w:hAnsi="標楷體" w:hint="eastAsia"/>
          <w:color w:val="000000"/>
          <w:szCs w:val="32"/>
        </w:rPr>
        <w:t>。</w:t>
      </w:r>
      <w:bookmarkEnd w:id="62"/>
    </w:p>
    <w:p w:rsidR="00DD4D00" w:rsidRPr="00DF0086" w:rsidRDefault="00DD4D00" w:rsidP="001518EA">
      <w:pPr>
        <w:pStyle w:val="3"/>
        <w:ind w:left="1386" w:hanging="690"/>
        <w:rPr>
          <w:color w:val="000000"/>
        </w:rPr>
      </w:pPr>
      <w:bookmarkStart w:id="63" w:name="_Toc281236523"/>
      <w:r w:rsidRPr="00DF0086">
        <w:rPr>
          <w:rFonts w:hint="eastAsia"/>
          <w:color w:val="000000"/>
        </w:rPr>
        <w:t>傳聞法則（刑事訴訟法</w:t>
      </w:r>
      <w:r w:rsidRPr="00DF0086">
        <w:rPr>
          <w:rFonts w:cs="DFKaiShu-SB-Estd-BF" w:hint="eastAsia"/>
          <w:color w:val="000000"/>
        </w:rPr>
        <w:t>第159條</w:t>
      </w:r>
      <w:r w:rsidR="00287F6E">
        <w:rPr>
          <w:rFonts w:cs="DFKaiShu-SB-Estd-BF" w:hint="eastAsia"/>
          <w:color w:val="000000"/>
        </w:rPr>
        <w:t>至</w:t>
      </w:r>
      <w:r w:rsidRPr="00DF0086">
        <w:rPr>
          <w:rFonts w:cs="DFKaiShu-SB-Estd-BF" w:hint="eastAsia"/>
          <w:color w:val="000000"/>
        </w:rPr>
        <w:t>第159條之5被告以外之人</w:t>
      </w:r>
      <w:r w:rsidRPr="00DF0086">
        <w:rPr>
          <w:rFonts w:hint="eastAsia"/>
          <w:color w:val="000000"/>
        </w:rPr>
        <w:t>審判外陳述之證據能力）對交互詰問制度成效之影響。</w:t>
      </w:r>
      <w:bookmarkEnd w:id="63"/>
    </w:p>
    <w:p w:rsidR="00DD4D00" w:rsidRPr="00DF0086" w:rsidRDefault="00DD4D00">
      <w:pPr>
        <w:pStyle w:val="3"/>
        <w:ind w:left="2694" w:hanging="1998"/>
        <w:rPr>
          <w:color w:val="000000"/>
        </w:rPr>
      </w:pPr>
      <w:bookmarkStart w:id="64" w:name="_Toc281236524"/>
      <w:r w:rsidRPr="00DF0086">
        <w:rPr>
          <w:rFonts w:hint="eastAsia"/>
          <w:color w:val="000000"/>
        </w:rPr>
        <w:lastRenderedPageBreak/>
        <w:t>歐美日等國</w:t>
      </w:r>
      <w:r w:rsidRPr="00DF0086">
        <w:rPr>
          <w:rFonts w:hint="eastAsia"/>
          <w:color w:val="000000"/>
          <w:szCs w:val="32"/>
        </w:rPr>
        <w:t>交互</w:t>
      </w:r>
      <w:r w:rsidRPr="00DF0086">
        <w:rPr>
          <w:rFonts w:hint="eastAsia"/>
          <w:color w:val="000000"/>
        </w:rPr>
        <w:t>詰問</w:t>
      </w:r>
      <w:r w:rsidRPr="00DF0086">
        <w:rPr>
          <w:rFonts w:hint="eastAsia"/>
          <w:color w:val="000000"/>
          <w:szCs w:val="32"/>
        </w:rPr>
        <w:t>制度</w:t>
      </w:r>
      <w:r w:rsidRPr="00DF0086">
        <w:rPr>
          <w:rFonts w:hint="eastAsia"/>
          <w:color w:val="000000"/>
        </w:rPr>
        <w:t>。</w:t>
      </w:r>
      <w:bookmarkEnd w:id="64"/>
    </w:p>
    <w:p w:rsidR="005A43F8" w:rsidRPr="00DF0086" w:rsidRDefault="005A43F8" w:rsidP="005A43F8">
      <w:pPr>
        <w:pStyle w:val="1"/>
        <w:ind w:left="2443" w:hangingChars="700" w:hanging="2443"/>
        <w:rPr>
          <w:color w:val="000000"/>
        </w:rPr>
      </w:pPr>
      <w:bookmarkStart w:id="65" w:name="_Toc281236525"/>
      <w:bookmarkStart w:id="66" w:name="_Toc75337859"/>
      <w:bookmarkStart w:id="67" w:name="_Toc75338596"/>
      <w:bookmarkStart w:id="68" w:name="_Toc250017798"/>
      <w:bookmarkStart w:id="69" w:name="_Toc250018148"/>
      <w:bookmarkEnd w:id="58"/>
      <w:bookmarkEnd w:id="59"/>
      <w:r w:rsidRPr="00DF0086">
        <w:rPr>
          <w:rFonts w:hint="eastAsia"/>
          <w:color w:val="000000"/>
        </w:rPr>
        <w:t>研究方法與過程</w:t>
      </w:r>
      <w:bookmarkEnd w:id="65"/>
    </w:p>
    <w:p w:rsidR="007D4C17" w:rsidRDefault="00EE5E44" w:rsidP="003644D8">
      <w:pPr>
        <w:pStyle w:val="2"/>
        <w:ind w:leftChars="100" w:left="1047" w:hangingChars="200" w:hanging="698"/>
        <w:rPr>
          <w:color w:val="000000"/>
        </w:rPr>
      </w:pPr>
      <w:bookmarkStart w:id="70" w:name="_Toc250017803"/>
      <w:bookmarkStart w:id="71" w:name="_Toc250018153"/>
      <w:r>
        <w:rPr>
          <w:rFonts w:hint="eastAsia"/>
          <w:color w:val="000000"/>
        </w:rPr>
        <w:t>緣起</w:t>
      </w:r>
    </w:p>
    <w:p w:rsidR="003A3BAD" w:rsidRDefault="003A3BAD" w:rsidP="007D4C17">
      <w:pPr>
        <w:pStyle w:val="2"/>
        <w:numPr>
          <w:ilvl w:val="0"/>
          <w:numId w:val="0"/>
        </w:numPr>
        <w:ind w:leftChars="297" w:left="1037" w:firstLineChars="190" w:firstLine="663"/>
        <w:rPr>
          <w:color w:val="000000"/>
        </w:rPr>
      </w:pPr>
      <w:bookmarkStart w:id="72" w:name="_Toc281236527"/>
      <w:r w:rsidRPr="00DF0086">
        <w:rPr>
          <w:rFonts w:ascii="新細明體" w:hAnsi="新細明體" w:hint="eastAsia"/>
          <w:color w:val="000000"/>
          <w:szCs w:val="18"/>
        </w:rPr>
        <w:t>我國近年來</w:t>
      </w:r>
      <w:r w:rsidRPr="00DF0086">
        <w:rPr>
          <w:rFonts w:ascii="新細明體" w:hAnsi="新細明體" w:hint="eastAsia"/>
          <w:color w:val="000000"/>
          <w:szCs w:val="16"/>
        </w:rPr>
        <w:t>經過一連串之修法變革之過程中，引進英美法系交互詰問之相關規定，</w:t>
      </w:r>
      <w:r w:rsidRPr="00DF0086">
        <w:rPr>
          <w:rFonts w:ascii="新細明體" w:hAnsi="新細明體" w:hint="eastAsia"/>
          <w:color w:val="000000"/>
          <w:szCs w:val="14"/>
        </w:rPr>
        <w:t>使我國原本具有職權原則特性之刑事訴訟法，轉變為具有當事人原則性質之訴訟制度。然而，在刑事訴訟變革之同時，卻也不得不令人擔憂在</w:t>
      </w:r>
      <w:r w:rsidRPr="00DF0086">
        <w:rPr>
          <w:rFonts w:ascii="新細明體" w:hAnsi="新細明體" w:hint="eastAsia"/>
          <w:color w:val="000000"/>
          <w:szCs w:val="15"/>
        </w:rPr>
        <w:t>如此快速轉換刑事訴訟本質之過程中，過度引進大量之外國法制並創設本土化之訴訟程序，不僅讓原本舊有之刑事訴訟體系受到相當程度之攻</w:t>
      </w:r>
      <w:r w:rsidRPr="00DF0086">
        <w:rPr>
          <w:rFonts w:ascii="新細明體" w:hAnsi="新細明體" w:hint="eastAsia"/>
          <w:color w:val="000000"/>
          <w:szCs w:val="17"/>
        </w:rPr>
        <w:t>擊，實務運作上對於案件之審理，在正當程序之要求下，當事人憲法上</w:t>
      </w:r>
      <w:r w:rsidRPr="00DF0086">
        <w:rPr>
          <w:rFonts w:ascii="新細明體" w:hAnsi="新細明體" w:hint="eastAsia"/>
          <w:color w:val="000000"/>
          <w:szCs w:val="15"/>
        </w:rPr>
        <w:t>之訴訟基本權是否確實受到應有之保障，均是值得加以探索</w:t>
      </w:r>
      <w:r w:rsidR="00D76F86">
        <w:rPr>
          <w:rFonts w:ascii="新細明體" w:hAnsi="新細明體" w:hint="eastAsia"/>
          <w:color w:val="000000"/>
          <w:szCs w:val="15"/>
        </w:rPr>
        <w:t>的</w:t>
      </w:r>
      <w:r w:rsidRPr="00DF0086">
        <w:rPr>
          <w:rFonts w:ascii="新細明體" w:hAnsi="新細明體" w:hint="eastAsia"/>
          <w:color w:val="000000"/>
          <w:szCs w:val="15"/>
        </w:rPr>
        <w:t>議題</w:t>
      </w:r>
      <w:r w:rsidRPr="00DF0086">
        <w:rPr>
          <w:rStyle w:val="af4"/>
          <w:rFonts w:ascii="新細明體" w:hAnsi="新細明體"/>
          <w:color w:val="000000"/>
          <w:szCs w:val="15"/>
        </w:rPr>
        <w:footnoteReference w:id="1"/>
      </w:r>
      <w:r w:rsidRPr="00DF0086">
        <w:rPr>
          <w:rFonts w:hAnsi="標楷體" w:hint="eastAsia"/>
          <w:color w:val="000000"/>
          <w:szCs w:val="32"/>
        </w:rPr>
        <w:t>。</w:t>
      </w:r>
      <w:bookmarkEnd w:id="72"/>
    </w:p>
    <w:p w:rsidR="00CC5193" w:rsidRDefault="00CC5193" w:rsidP="003644D8">
      <w:pPr>
        <w:pStyle w:val="2"/>
        <w:ind w:leftChars="100" w:left="1047" w:hangingChars="200" w:hanging="698"/>
        <w:rPr>
          <w:color w:val="000000"/>
        </w:rPr>
      </w:pPr>
      <w:bookmarkStart w:id="73" w:name="_Toc281236528"/>
      <w:r w:rsidRPr="00DF0086">
        <w:rPr>
          <w:rFonts w:hint="eastAsia"/>
          <w:color w:val="000000"/>
        </w:rPr>
        <w:t>研究</w:t>
      </w:r>
      <w:r>
        <w:rPr>
          <w:rFonts w:hint="eastAsia"/>
          <w:color w:val="000000"/>
        </w:rPr>
        <w:t>方法</w:t>
      </w:r>
      <w:bookmarkEnd w:id="73"/>
    </w:p>
    <w:p w:rsidR="003644D8" w:rsidRPr="00DF0086" w:rsidRDefault="00EE59E3" w:rsidP="00CC5193">
      <w:pPr>
        <w:pStyle w:val="2"/>
        <w:numPr>
          <w:ilvl w:val="0"/>
          <w:numId w:val="0"/>
        </w:numPr>
        <w:ind w:leftChars="297" w:left="1037" w:firstLineChars="190" w:firstLine="663"/>
        <w:rPr>
          <w:color w:val="000000"/>
        </w:rPr>
      </w:pPr>
      <w:bookmarkStart w:id="74" w:name="_Toc281236529"/>
      <w:r w:rsidRPr="00DF0086">
        <w:rPr>
          <w:rFonts w:hint="eastAsia"/>
          <w:color w:val="000000"/>
        </w:rPr>
        <w:t>本議題之研究，首先蒐集</w:t>
      </w:r>
      <w:r w:rsidR="00D619ED" w:rsidRPr="00DF0086">
        <w:rPr>
          <w:rFonts w:hint="eastAsia"/>
          <w:color w:val="000000"/>
        </w:rPr>
        <w:t>研析</w:t>
      </w:r>
      <w:r w:rsidRPr="00DF0086">
        <w:rPr>
          <w:rFonts w:hint="eastAsia"/>
          <w:color w:val="000000"/>
        </w:rPr>
        <w:t>近年刑事訴訟法等有關交互詰問規定之修正沿革，</w:t>
      </w:r>
      <w:r w:rsidR="00C05A65" w:rsidRPr="00DF0086">
        <w:rPr>
          <w:rFonts w:hint="eastAsia"/>
          <w:color w:val="000000"/>
        </w:rPr>
        <w:t>88年全國司法改革會議</w:t>
      </w:r>
      <w:r w:rsidR="007A71ED" w:rsidRPr="00DF0086">
        <w:rPr>
          <w:rFonts w:hint="eastAsia"/>
          <w:color w:val="000000"/>
        </w:rPr>
        <w:t>實</w:t>
      </w:r>
      <w:r w:rsidR="00C05A65" w:rsidRPr="00DF0086">
        <w:rPr>
          <w:rFonts w:hint="eastAsia"/>
          <w:color w:val="000000"/>
        </w:rPr>
        <w:t>錄、</w:t>
      </w:r>
      <w:r w:rsidRPr="00DF0086">
        <w:rPr>
          <w:rFonts w:hint="eastAsia"/>
          <w:color w:val="000000"/>
        </w:rPr>
        <w:t>相關大法官解釋、</w:t>
      </w:r>
      <w:r w:rsidR="007A71ED" w:rsidRPr="00DF0086">
        <w:rPr>
          <w:rFonts w:hint="eastAsia"/>
          <w:color w:val="000000"/>
        </w:rPr>
        <w:t>各級法院</w:t>
      </w:r>
      <w:r w:rsidRPr="00DF0086">
        <w:rPr>
          <w:rFonts w:hint="eastAsia"/>
          <w:color w:val="000000"/>
        </w:rPr>
        <w:t>判決</w:t>
      </w:r>
      <w:r w:rsidR="007A71ED" w:rsidRPr="00DF0086">
        <w:rPr>
          <w:rFonts w:hint="eastAsia"/>
          <w:color w:val="000000"/>
        </w:rPr>
        <w:t>、司法院研究報告</w:t>
      </w:r>
      <w:r w:rsidR="00D619ED" w:rsidRPr="00DF0086">
        <w:rPr>
          <w:rFonts w:hint="eastAsia"/>
          <w:color w:val="000000"/>
        </w:rPr>
        <w:t>、</w:t>
      </w:r>
      <w:r w:rsidR="003A3BAD">
        <w:rPr>
          <w:rFonts w:hint="eastAsia"/>
        </w:rPr>
        <w:t>最高法院學術研究會研究報告、</w:t>
      </w:r>
      <w:r w:rsidRPr="00DF0086">
        <w:rPr>
          <w:rFonts w:hint="eastAsia"/>
          <w:color w:val="000000"/>
        </w:rPr>
        <w:t>學者專家之書刊專論</w:t>
      </w:r>
      <w:r w:rsidR="00D619ED" w:rsidRPr="00DF0086">
        <w:rPr>
          <w:rFonts w:hint="eastAsia"/>
          <w:color w:val="000000"/>
        </w:rPr>
        <w:t>及碩、博士論文</w:t>
      </w:r>
      <w:r w:rsidR="00C05A65" w:rsidRPr="00DF0086">
        <w:rPr>
          <w:rFonts w:hint="eastAsia"/>
          <w:color w:val="000000"/>
        </w:rPr>
        <w:t>等，</w:t>
      </w:r>
      <w:r w:rsidRPr="00DF0086">
        <w:rPr>
          <w:rFonts w:hint="eastAsia"/>
          <w:color w:val="000000"/>
        </w:rPr>
        <w:t>並</w:t>
      </w:r>
      <w:r w:rsidR="005C40A0" w:rsidRPr="00DF0086">
        <w:rPr>
          <w:rFonts w:hint="eastAsia"/>
          <w:color w:val="000000"/>
        </w:rPr>
        <w:t>就</w:t>
      </w:r>
      <w:r w:rsidR="008E0B5D" w:rsidRPr="00DF0086">
        <w:rPr>
          <w:rFonts w:hint="eastAsia"/>
          <w:color w:val="000000"/>
        </w:rPr>
        <w:t>書記官</w:t>
      </w:r>
      <w:r w:rsidR="00D56F1B" w:rsidRPr="00DF0086">
        <w:rPr>
          <w:rFonts w:hint="eastAsia"/>
          <w:color w:val="000000"/>
        </w:rPr>
        <w:t>之筆錄記載</w:t>
      </w:r>
      <w:r w:rsidR="008E0B5D" w:rsidRPr="00DF0086">
        <w:rPr>
          <w:rFonts w:hint="eastAsia"/>
          <w:color w:val="000000"/>
        </w:rPr>
        <w:t>速度</w:t>
      </w:r>
      <w:r w:rsidR="00D56F1B" w:rsidRPr="00DF0086">
        <w:rPr>
          <w:rFonts w:hint="eastAsia"/>
          <w:color w:val="000000"/>
        </w:rPr>
        <w:t>影響</w:t>
      </w:r>
      <w:r w:rsidR="008E0B5D" w:rsidRPr="00DF0086">
        <w:rPr>
          <w:rFonts w:hint="eastAsia"/>
          <w:color w:val="000000"/>
        </w:rPr>
        <w:t>交互詰問</w:t>
      </w:r>
      <w:r w:rsidR="00D56F1B" w:rsidRPr="00DF0086">
        <w:rPr>
          <w:rFonts w:hint="eastAsia"/>
          <w:color w:val="000000"/>
        </w:rPr>
        <w:t>之</w:t>
      </w:r>
      <w:r w:rsidR="008E0B5D" w:rsidRPr="00DF0086">
        <w:rPr>
          <w:rFonts w:hint="eastAsia"/>
          <w:color w:val="000000"/>
        </w:rPr>
        <w:t>進行</w:t>
      </w:r>
      <w:r w:rsidR="00D56F1B" w:rsidRPr="00DF0086">
        <w:rPr>
          <w:rFonts w:hint="eastAsia"/>
          <w:color w:val="000000"/>
        </w:rPr>
        <w:t>及成效問題、</w:t>
      </w:r>
      <w:r w:rsidR="00D56F1B" w:rsidRPr="00DF0086">
        <w:rPr>
          <w:rFonts w:hAnsi="標楷體" w:hint="eastAsia"/>
          <w:color w:val="000000"/>
          <w:szCs w:val="32"/>
        </w:rPr>
        <w:t>「卷證併送制度」與「起訴狀一本主義」優缺點、交互</w:t>
      </w:r>
      <w:r w:rsidR="00D56F1B" w:rsidRPr="00DF0086">
        <w:rPr>
          <w:rFonts w:hint="eastAsia"/>
          <w:color w:val="000000"/>
          <w:szCs w:val="32"/>
        </w:rPr>
        <w:t>詰問制度之實施對檢察官偵查作為及定罪率之影響、現行檢察機關採公訴組與</w:t>
      </w:r>
      <w:r w:rsidR="00D56F1B" w:rsidRPr="00DF0086">
        <w:rPr>
          <w:rFonts w:hAnsi="標楷體" w:hint="eastAsia"/>
          <w:color w:val="000000"/>
          <w:szCs w:val="32"/>
        </w:rPr>
        <w:t>偵查</w:t>
      </w:r>
      <w:r w:rsidR="00D56F1B" w:rsidRPr="00DF0086">
        <w:rPr>
          <w:rFonts w:hint="eastAsia"/>
          <w:color w:val="000000"/>
          <w:szCs w:val="32"/>
        </w:rPr>
        <w:t>組的分工方式是否</w:t>
      </w:r>
      <w:r w:rsidR="00D56F1B" w:rsidRPr="00DF0086">
        <w:rPr>
          <w:rFonts w:hint="eastAsia"/>
          <w:color w:val="000000"/>
        </w:rPr>
        <w:t>影響交互詰問之進行及成效問題、</w:t>
      </w:r>
      <w:r w:rsidR="00D619ED" w:rsidRPr="00DF0086">
        <w:rPr>
          <w:rFonts w:hAnsi="標楷體" w:hint="eastAsia"/>
          <w:color w:val="000000"/>
          <w:szCs w:val="32"/>
        </w:rPr>
        <w:t>被告</w:t>
      </w:r>
      <w:r w:rsidR="00D56F1B" w:rsidRPr="00DF0086">
        <w:rPr>
          <w:rFonts w:hAnsi="標楷體" w:hint="eastAsia"/>
          <w:color w:val="000000"/>
          <w:szCs w:val="32"/>
        </w:rPr>
        <w:t>無</w:t>
      </w:r>
      <w:r w:rsidR="00D619ED" w:rsidRPr="00DF0086">
        <w:rPr>
          <w:rFonts w:hAnsi="標楷體" w:hint="eastAsia"/>
          <w:color w:val="000000"/>
          <w:szCs w:val="32"/>
        </w:rPr>
        <w:t>律師</w:t>
      </w:r>
      <w:r w:rsidR="00D56F1B" w:rsidRPr="00DF0086">
        <w:rPr>
          <w:rFonts w:hAnsi="標楷體" w:hint="eastAsia"/>
          <w:color w:val="000000"/>
          <w:szCs w:val="32"/>
        </w:rPr>
        <w:t>辯護之詰問</w:t>
      </w:r>
      <w:r w:rsidR="00D619ED" w:rsidRPr="00DF0086">
        <w:rPr>
          <w:rFonts w:hAnsi="標楷體" w:hint="eastAsia"/>
          <w:color w:val="000000"/>
          <w:szCs w:val="32"/>
        </w:rPr>
        <w:t>權保障</w:t>
      </w:r>
      <w:r w:rsidR="00D56F1B" w:rsidRPr="00DF0086">
        <w:rPr>
          <w:rFonts w:hAnsi="標楷體" w:hint="eastAsia"/>
          <w:color w:val="000000"/>
          <w:szCs w:val="32"/>
        </w:rPr>
        <w:t>之問題、性侵害犯罪防治法</w:t>
      </w:r>
      <w:r w:rsidR="00D619ED" w:rsidRPr="00DF0086">
        <w:rPr>
          <w:rFonts w:hAnsi="標楷體" w:hint="eastAsia"/>
          <w:color w:val="000000"/>
          <w:szCs w:val="32"/>
        </w:rPr>
        <w:t>等</w:t>
      </w:r>
      <w:r w:rsidR="00D56F1B" w:rsidRPr="00DF0086">
        <w:rPr>
          <w:rFonts w:hAnsi="標楷體" w:hint="eastAsia"/>
          <w:color w:val="000000"/>
          <w:szCs w:val="32"/>
        </w:rPr>
        <w:t>對於被告之詰問權與證人之保護問題、</w:t>
      </w:r>
      <w:r w:rsidR="00D56F1B" w:rsidRPr="00DF0086">
        <w:rPr>
          <w:rFonts w:hint="eastAsia"/>
          <w:color w:val="000000"/>
          <w:szCs w:val="32"/>
        </w:rPr>
        <w:t>傳聞法則之規定</w:t>
      </w:r>
      <w:r w:rsidR="00D56F1B" w:rsidRPr="00DF0086">
        <w:rPr>
          <w:rFonts w:hAnsi="標楷體" w:hint="eastAsia"/>
          <w:color w:val="000000"/>
          <w:szCs w:val="32"/>
        </w:rPr>
        <w:t>對被告之</w:t>
      </w:r>
      <w:r w:rsidR="00D56F1B" w:rsidRPr="00DF0086">
        <w:rPr>
          <w:rFonts w:hint="eastAsia"/>
          <w:color w:val="000000"/>
          <w:szCs w:val="32"/>
        </w:rPr>
        <w:t>詰問權之影響</w:t>
      </w:r>
      <w:r w:rsidR="003644D8" w:rsidRPr="00DF0086">
        <w:rPr>
          <w:rFonts w:hint="eastAsia"/>
          <w:color w:val="000000"/>
          <w:szCs w:val="32"/>
        </w:rPr>
        <w:t>等問題及</w:t>
      </w:r>
      <w:r w:rsidR="008E0B5D" w:rsidRPr="00DF0086">
        <w:rPr>
          <w:rFonts w:hint="eastAsia"/>
          <w:color w:val="000000"/>
        </w:rPr>
        <w:t>建議改進之道</w:t>
      </w:r>
      <w:r w:rsidR="003644D8" w:rsidRPr="00DF0086">
        <w:rPr>
          <w:rFonts w:hint="eastAsia"/>
          <w:color w:val="000000"/>
        </w:rPr>
        <w:t>，</w:t>
      </w:r>
      <w:r w:rsidRPr="00DF0086">
        <w:rPr>
          <w:rFonts w:hint="eastAsia"/>
          <w:color w:val="000000"/>
        </w:rPr>
        <w:t>函請司法院、法務部、</w:t>
      </w:r>
      <w:r w:rsidR="005C40A0" w:rsidRPr="00DF0086">
        <w:rPr>
          <w:rFonts w:hint="eastAsia"/>
          <w:color w:val="000000"/>
        </w:rPr>
        <w:t>國防部軍法司</w:t>
      </w:r>
      <w:r w:rsidR="005C40A0" w:rsidRPr="00DF0086">
        <w:rPr>
          <w:rFonts w:hAnsi="標楷體" w:hint="eastAsia"/>
          <w:color w:val="000000"/>
          <w:szCs w:val="32"/>
        </w:rPr>
        <w:t>、</w:t>
      </w:r>
      <w:r w:rsidR="008E0B5D" w:rsidRPr="00DF0086">
        <w:rPr>
          <w:rStyle w:val="company1"/>
          <w:rFonts w:ascii="標楷體" w:eastAsia="標楷體" w:hAnsi="標楷體" w:hint="default"/>
          <w:color w:val="000000"/>
          <w:sz w:val="32"/>
          <w:szCs w:val="32"/>
        </w:rPr>
        <w:t>中華民國律師公會全國聯合會</w:t>
      </w:r>
      <w:r w:rsidR="005C40A0" w:rsidRPr="00DF0086">
        <w:rPr>
          <w:rFonts w:hAnsi="標楷體" w:hint="eastAsia"/>
          <w:color w:val="000000"/>
          <w:szCs w:val="32"/>
        </w:rPr>
        <w:t>、</w:t>
      </w:r>
      <w:r w:rsidR="008E0B5D" w:rsidRPr="00DF0086">
        <w:rPr>
          <w:rFonts w:hAnsi="標楷體" w:hint="eastAsia"/>
          <w:color w:val="000000"/>
          <w:szCs w:val="32"/>
        </w:rPr>
        <w:t>財團法人</w:t>
      </w:r>
      <w:r w:rsidR="005C40A0" w:rsidRPr="00DF0086">
        <w:rPr>
          <w:rFonts w:hAnsi="標楷體" w:hint="eastAsia"/>
          <w:color w:val="000000"/>
          <w:szCs w:val="32"/>
        </w:rPr>
        <w:t>民間司法改革基金會</w:t>
      </w:r>
      <w:r w:rsidR="008E0B5D" w:rsidRPr="00DF0086">
        <w:rPr>
          <w:rFonts w:hAnsi="標楷體" w:hint="eastAsia"/>
          <w:color w:val="000000"/>
          <w:szCs w:val="32"/>
        </w:rPr>
        <w:t>、</w:t>
      </w:r>
      <w:r w:rsidR="008E0B5D" w:rsidRPr="00DF0086">
        <w:rPr>
          <w:rFonts w:hAnsi="標楷體" w:hint="eastAsia"/>
          <w:color w:val="000000"/>
          <w:szCs w:val="32"/>
        </w:rPr>
        <w:lastRenderedPageBreak/>
        <w:t>財團法人</w:t>
      </w:r>
      <w:r w:rsidR="003644D8" w:rsidRPr="00DF0086">
        <w:rPr>
          <w:rFonts w:hAnsi="標楷體" w:hint="eastAsia"/>
          <w:color w:val="000000"/>
          <w:szCs w:val="32"/>
        </w:rPr>
        <w:t>法律扶助基金會</w:t>
      </w:r>
      <w:r w:rsidRPr="00DF0086">
        <w:rPr>
          <w:rFonts w:hint="eastAsia"/>
          <w:color w:val="000000"/>
        </w:rPr>
        <w:t>等機關</w:t>
      </w:r>
      <w:r w:rsidR="005C40A0" w:rsidRPr="00DF0086">
        <w:rPr>
          <w:rFonts w:hint="eastAsia"/>
          <w:color w:val="000000"/>
        </w:rPr>
        <w:t>就</w:t>
      </w:r>
      <w:r w:rsidRPr="00DF0086">
        <w:rPr>
          <w:rFonts w:hint="eastAsia"/>
          <w:color w:val="000000"/>
        </w:rPr>
        <w:t>說明</w:t>
      </w:r>
      <w:r w:rsidR="003644D8" w:rsidRPr="00DF0086">
        <w:rPr>
          <w:rFonts w:hint="eastAsia"/>
          <w:color w:val="000000"/>
        </w:rPr>
        <w:t>。</w:t>
      </w:r>
      <w:bookmarkEnd w:id="74"/>
    </w:p>
    <w:p w:rsidR="00CC5193" w:rsidRPr="00CC5193" w:rsidRDefault="00CC5193" w:rsidP="003644D8">
      <w:pPr>
        <w:pStyle w:val="2"/>
        <w:ind w:leftChars="100" w:left="1047" w:hangingChars="200" w:hanging="698"/>
        <w:rPr>
          <w:color w:val="000000"/>
        </w:rPr>
      </w:pPr>
      <w:bookmarkStart w:id="75" w:name="_Toc281236530"/>
      <w:r w:rsidRPr="00DF0086">
        <w:rPr>
          <w:rFonts w:hAnsi="標楷體" w:hint="eastAsia"/>
          <w:color w:val="000000"/>
          <w:szCs w:val="32"/>
        </w:rPr>
        <w:t>諮詢會議</w:t>
      </w:r>
      <w:bookmarkEnd w:id="75"/>
    </w:p>
    <w:p w:rsidR="00EE59E3" w:rsidRPr="00DF0086" w:rsidRDefault="003644D8" w:rsidP="00CC5193">
      <w:pPr>
        <w:pStyle w:val="2"/>
        <w:numPr>
          <w:ilvl w:val="0"/>
          <w:numId w:val="0"/>
        </w:numPr>
        <w:ind w:leftChars="297" w:left="1037" w:firstLineChars="190" w:firstLine="663"/>
        <w:rPr>
          <w:color w:val="000000"/>
        </w:rPr>
      </w:pPr>
      <w:bookmarkStart w:id="76" w:name="_Toc281236531"/>
      <w:r w:rsidRPr="00DF0086">
        <w:rPr>
          <w:rFonts w:hint="eastAsia"/>
          <w:color w:val="000000"/>
        </w:rPr>
        <w:t>本院</w:t>
      </w:r>
      <w:r w:rsidR="005C40A0" w:rsidRPr="00DF0086">
        <w:rPr>
          <w:rFonts w:hint="eastAsia"/>
          <w:color w:val="000000"/>
        </w:rPr>
        <w:t>並</w:t>
      </w:r>
      <w:r w:rsidRPr="00DF0086">
        <w:rPr>
          <w:rFonts w:hint="eastAsia"/>
          <w:color w:val="000000"/>
        </w:rPr>
        <w:t>就前揭問題分別</w:t>
      </w:r>
      <w:r w:rsidR="005C40A0" w:rsidRPr="00DF0086">
        <w:rPr>
          <w:rFonts w:hint="eastAsia"/>
          <w:color w:val="000000"/>
        </w:rPr>
        <w:t>於</w:t>
      </w:r>
      <w:r w:rsidR="005C40A0" w:rsidRPr="00DF0086">
        <w:rPr>
          <w:rFonts w:hAnsi="標楷體" w:hint="eastAsia"/>
          <w:color w:val="000000"/>
          <w:szCs w:val="32"/>
        </w:rPr>
        <w:t>99年10月</w:t>
      </w:r>
      <w:r w:rsidR="00D619ED" w:rsidRPr="00DF0086">
        <w:rPr>
          <w:rFonts w:hAnsi="標楷體" w:hint="eastAsia"/>
          <w:color w:val="000000"/>
          <w:szCs w:val="32"/>
        </w:rPr>
        <w:t>及</w:t>
      </w:r>
      <w:r w:rsidR="005C40A0" w:rsidRPr="00DF0086">
        <w:rPr>
          <w:rFonts w:hAnsi="標楷體" w:hint="eastAsia"/>
          <w:color w:val="000000"/>
          <w:szCs w:val="32"/>
        </w:rPr>
        <w:t>11月</w:t>
      </w:r>
      <w:r w:rsidR="00D619ED" w:rsidRPr="00DF0086">
        <w:rPr>
          <w:rFonts w:hAnsi="標楷體" w:hint="eastAsia"/>
          <w:color w:val="000000"/>
          <w:szCs w:val="32"/>
        </w:rPr>
        <w:t>間辦理四場諮詢會議，分別</w:t>
      </w:r>
      <w:r w:rsidR="005C40A0" w:rsidRPr="00DF0086">
        <w:rPr>
          <w:rFonts w:hAnsi="標楷體" w:hint="eastAsia"/>
          <w:color w:val="000000"/>
          <w:szCs w:val="32"/>
        </w:rPr>
        <w:t>諮詢各</w:t>
      </w:r>
      <w:r w:rsidR="005C40A0" w:rsidRPr="00CC5193">
        <w:rPr>
          <w:rFonts w:hint="eastAsia"/>
          <w:color w:val="000000"/>
        </w:rPr>
        <w:t>機關</w:t>
      </w:r>
      <w:r w:rsidR="005C40A0" w:rsidRPr="00DF0086">
        <w:rPr>
          <w:rFonts w:hAnsi="標楷體" w:hint="eastAsia"/>
          <w:color w:val="000000"/>
          <w:szCs w:val="32"/>
        </w:rPr>
        <w:t>團體代表</w:t>
      </w:r>
      <w:r w:rsidRPr="00DF0086">
        <w:rPr>
          <w:rFonts w:hAnsi="標楷體" w:hint="eastAsia"/>
          <w:color w:val="000000"/>
          <w:szCs w:val="32"/>
        </w:rPr>
        <w:t>，並請</w:t>
      </w:r>
      <w:r w:rsidR="00D619ED" w:rsidRPr="00DF0086">
        <w:rPr>
          <w:rFonts w:hAnsi="標楷體" w:hint="eastAsia"/>
          <w:color w:val="000000"/>
          <w:szCs w:val="32"/>
        </w:rPr>
        <w:t>與會諮詢委員</w:t>
      </w:r>
      <w:r w:rsidRPr="00DF0086">
        <w:rPr>
          <w:rFonts w:hAnsi="標楷體" w:hint="eastAsia"/>
          <w:color w:val="000000"/>
          <w:szCs w:val="32"/>
        </w:rPr>
        <w:t>提供書面意見</w:t>
      </w:r>
      <w:r w:rsidR="00EE59E3" w:rsidRPr="00DF0086">
        <w:rPr>
          <w:rFonts w:hint="eastAsia"/>
          <w:color w:val="000000"/>
        </w:rPr>
        <w:t>：</w:t>
      </w:r>
      <w:bookmarkEnd w:id="70"/>
      <w:bookmarkEnd w:id="71"/>
      <w:bookmarkEnd w:id="76"/>
    </w:p>
    <w:p w:rsidR="003644D8" w:rsidRPr="00DF0086" w:rsidRDefault="003644D8" w:rsidP="003644D8">
      <w:pPr>
        <w:pStyle w:val="3"/>
        <w:ind w:left="2694" w:hanging="1998"/>
        <w:rPr>
          <w:color w:val="000000"/>
        </w:rPr>
      </w:pPr>
      <w:bookmarkStart w:id="77" w:name="_Toc281236532"/>
      <w:r w:rsidRPr="00DF0086">
        <w:rPr>
          <w:rFonts w:hAnsi="標楷體" w:hint="eastAsia"/>
          <w:color w:val="000000"/>
          <w:szCs w:val="32"/>
        </w:rPr>
        <w:t>99年10月7日</w:t>
      </w:r>
      <w:r w:rsidR="00F16914" w:rsidRPr="00DF0086">
        <w:rPr>
          <w:rFonts w:hAnsi="標楷體" w:hint="eastAsia"/>
          <w:color w:val="000000"/>
          <w:szCs w:val="32"/>
        </w:rPr>
        <w:t>各機關團體代表</w:t>
      </w:r>
      <w:bookmarkEnd w:id="77"/>
    </w:p>
    <w:p w:rsidR="003644D8" w:rsidRPr="00DF0086" w:rsidRDefault="003644D8" w:rsidP="003644D8">
      <w:pPr>
        <w:pStyle w:val="3"/>
        <w:numPr>
          <w:ilvl w:val="0"/>
          <w:numId w:val="0"/>
        </w:numPr>
        <w:ind w:leftChars="401" w:left="1399" w:firstLineChars="197" w:firstLine="688"/>
        <w:rPr>
          <w:rFonts w:hAnsi="標楷體"/>
          <w:color w:val="000000"/>
          <w:szCs w:val="32"/>
        </w:rPr>
      </w:pPr>
      <w:bookmarkStart w:id="78" w:name="_Toc281236533"/>
      <w:r w:rsidRPr="00DF0086">
        <w:rPr>
          <w:rFonts w:hAnsi="標楷體" w:hint="eastAsia"/>
          <w:color w:val="000000"/>
          <w:szCs w:val="32"/>
        </w:rPr>
        <w:t>法務部司法官訓練所林輝煌所長、政治大學法律系楊雲驊教授、法律扶助基金會李艾倫律師、周漢威律師、民間司法改革基金會高涌誠律師</w:t>
      </w:r>
      <w:r w:rsidR="00937D35" w:rsidRPr="00DF0086">
        <w:rPr>
          <w:rFonts w:hAnsi="標楷體" w:hint="eastAsia"/>
          <w:color w:val="000000"/>
          <w:szCs w:val="32"/>
        </w:rPr>
        <w:t>、浩然華翰法律事務所丁中原律師及</w:t>
      </w:r>
      <w:r w:rsidRPr="00DF0086">
        <w:rPr>
          <w:rFonts w:hAnsi="標楷體" w:hint="eastAsia"/>
          <w:color w:val="000000"/>
          <w:szCs w:val="32"/>
        </w:rPr>
        <w:t>義謙法律事務所尤伯祥律師</w:t>
      </w:r>
      <w:r w:rsidR="00937D35" w:rsidRPr="00DF0086">
        <w:rPr>
          <w:rFonts w:hAnsi="標楷體" w:hint="eastAsia"/>
          <w:color w:val="000000"/>
          <w:szCs w:val="32"/>
        </w:rPr>
        <w:t>等。</w:t>
      </w:r>
      <w:bookmarkEnd w:id="78"/>
    </w:p>
    <w:p w:rsidR="003644D8" w:rsidRPr="00DF0086" w:rsidRDefault="003644D8" w:rsidP="003644D8">
      <w:pPr>
        <w:pStyle w:val="3"/>
        <w:ind w:left="2694" w:hanging="1998"/>
        <w:rPr>
          <w:color w:val="000000"/>
        </w:rPr>
      </w:pPr>
      <w:bookmarkStart w:id="79" w:name="_Toc281236534"/>
      <w:r w:rsidRPr="00DF0086">
        <w:rPr>
          <w:rFonts w:hAnsi="標楷體" w:hint="eastAsia"/>
          <w:color w:val="000000"/>
          <w:szCs w:val="32"/>
        </w:rPr>
        <w:t>99年10月20日</w:t>
      </w:r>
      <w:r w:rsidR="00F16914" w:rsidRPr="00DF0086">
        <w:rPr>
          <w:rFonts w:hAnsi="標楷體" w:hint="eastAsia"/>
          <w:color w:val="000000"/>
          <w:szCs w:val="32"/>
        </w:rPr>
        <w:t>各機關團體代表</w:t>
      </w:r>
      <w:bookmarkEnd w:id="79"/>
    </w:p>
    <w:p w:rsidR="003644D8" w:rsidRPr="00DF0086" w:rsidRDefault="003644D8" w:rsidP="003644D8">
      <w:pPr>
        <w:pStyle w:val="3"/>
        <w:numPr>
          <w:ilvl w:val="0"/>
          <w:numId w:val="0"/>
        </w:numPr>
        <w:ind w:leftChars="401" w:left="1399" w:firstLineChars="197" w:firstLine="688"/>
        <w:rPr>
          <w:color w:val="000000"/>
        </w:rPr>
      </w:pPr>
      <w:bookmarkStart w:id="80" w:name="_Toc281236535"/>
      <w:r w:rsidRPr="00DF0086">
        <w:rPr>
          <w:rFonts w:hAnsi="標楷體" w:hint="eastAsia"/>
          <w:color w:val="000000"/>
          <w:szCs w:val="32"/>
        </w:rPr>
        <w:t>中央警察大學法律系林裕順教授、臺中律師公會曾琬鈴律師、臺北地方法院吳秋宏法官</w:t>
      </w:r>
      <w:r w:rsidR="00F52DB5" w:rsidRPr="00DF0086">
        <w:rPr>
          <w:rFonts w:hAnsi="標楷體" w:hint="eastAsia"/>
          <w:color w:val="000000"/>
          <w:szCs w:val="32"/>
        </w:rPr>
        <w:t>、板橋地方法院許炎灶法官、桃園地方法院徐培元法官、花蓮地方法院陳世博法官、高雄地方法院李東柏法官、臺北地方法院檢察署江林達檢察官、臺中地方法院檢察署陳幸敏主任檢察官</w:t>
      </w:r>
      <w:r w:rsidR="00937D35" w:rsidRPr="00DF0086">
        <w:rPr>
          <w:rFonts w:hAnsi="標楷體" w:hint="eastAsia"/>
          <w:color w:val="000000"/>
          <w:szCs w:val="32"/>
        </w:rPr>
        <w:t>及</w:t>
      </w:r>
      <w:r w:rsidR="00F52DB5" w:rsidRPr="00DF0086">
        <w:rPr>
          <w:rFonts w:hAnsi="標楷體" w:hint="eastAsia"/>
          <w:color w:val="000000"/>
          <w:szCs w:val="32"/>
        </w:rPr>
        <w:t>高雄地方法院檢察署顏郁山檢察官</w:t>
      </w:r>
      <w:r w:rsidR="00937D35" w:rsidRPr="00DF0086">
        <w:rPr>
          <w:rFonts w:hAnsi="標楷體" w:hint="eastAsia"/>
          <w:color w:val="000000"/>
          <w:szCs w:val="32"/>
        </w:rPr>
        <w:t>等</w:t>
      </w:r>
      <w:r w:rsidR="00F52DB5" w:rsidRPr="00DF0086">
        <w:rPr>
          <w:rFonts w:hAnsi="標楷體" w:hint="eastAsia"/>
          <w:color w:val="000000"/>
          <w:szCs w:val="32"/>
        </w:rPr>
        <w:t>。</w:t>
      </w:r>
      <w:bookmarkEnd w:id="80"/>
    </w:p>
    <w:p w:rsidR="003644D8" w:rsidRPr="00DF0086" w:rsidRDefault="003644D8" w:rsidP="003644D8">
      <w:pPr>
        <w:pStyle w:val="3"/>
        <w:ind w:left="2694" w:hanging="1998"/>
        <w:rPr>
          <w:color w:val="000000"/>
        </w:rPr>
      </w:pPr>
      <w:bookmarkStart w:id="81" w:name="_Toc281236536"/>
      <w:r w:rsidRPr="00DF0086">
        <w:rPr>
          <w:rFonts w:hAnsi="標楷體" w:hint="eastAsia"/>
          <w:color w:val="000000"/>
          <w:szCs w:val="32"/>
        </w:rPr>
        <w:t>99年10月25日</w:t>
      </w:r>
      <w:r w:rsidR="00F16914" w:rsidRPr="00DF0086">
        <w:rPr>
          <w:rFonts w:hAnsi="標楷體" w:hint="eastAsia"/>
          <w:color w:val="000000"/>
          <w:szCs w:val="32"/>
        </w:rPr>
        <w:t>各機關團體代表</w:t>
      </w:r>
      <w:bookmarkEnd w:id="81"/>
    </w:p>
    <w:p w:rsidR="003644D8" w:rsidRPr="00DF0086" w:rsidRDefault="00F52DB5" w:rsidP="00F52DB5">
      <w:pPr>
        <w:pStyle w:val="3"/>
        <w:numPr>
          <w:ilvl w:val="0"/>
          <w:numId w:val="0"/>
        </w:numPr>
        <w:ind w:leftChars="401" w:left="1399" w:firstLineChars="197" w:firstLine="688"/>
        <w:rPr>
          <w:color w:val="000000"/>
        </w:rPr>
      </w:pPr>
      <w:bookmarkStart w:id="82" w:name="_Toc281236537"/>
      <w:r w:rsidRPr="00DF0086">
        <w:rPr>
          <w:rFonts w:hAnsi="標楷體" w:hint="eastAsia"/>
          <w:color w:val="000000"/>
          <w:szCs w:val="32"/>
        </w:rPr>
        <w:t>臺灣高等法院臺中分院邱顯祥法官、臺灣高等法院高雄分院洪兆隆法官、臺灣高等法院台南分院陳顯榮法官、臺灣高等法院花蓮分院何方興法官、臺灣高等法院檢察署張熙懷檢察官、</w:t>
      </w:r>
      <w:r w:rsidRPr="00DF0086">
        <w:rPr>
          <w:rStyle w:val="af6"/>
          <w:rFonts w:hAnsi="標楷體" w:hint="eastAsia"/>
          <w:b w:val="0"/>
          <w:color w:val="000000"/>
          <w:szCs w:val="32"/>
        </w:rPr>
        <w:t>臺灣高等法院檢察署智慧財產分署黃惠敏檢察官、臺灣</w:t>
      </w:r>
      <w:r w:rsidRPr="00DF0086">
        <w:rPr>
          <w:rFonts w:hAnsi="標楷體" w:hint="eastAsia"/>
          <w:color w:val="000000"/>
          <w:szCs w:val="32"/>
        </w:rPr>
        <w:t>高等法院花蓮分院檢察署崔紀鎮檢察官、新竹地方法院檢察署陳瑞仁檢察官、臺中律師公會謝英吉律師、民間司法改革基金會顧立雄律師</w:t>
      </w:r>
      <w:r w:rsidR="00937D35" w:rsidRPr="00DF0086">
        <w:rPr>
          <w:rFonts w:hAnsi="標楷體" w:hint="eastAsia"/>
          <w:color w:val="000000"/>
          <w:szCs w:val="32"/>
        </w:rPr>
        <w:t>等</w:t>
      </w:r>
      <w:r w:rsidRPr="00DF0086">
        <w:rPr>
          <w:rFonts w:hAnsi="標楷體" w:hint="eastAsia"/>
          <w:color w:val="000000"/>
          <w:szCs w:val="32"/>
        </w:rPr>
        <w:t>。</w:t>
      </w:r>
      <w:bookmarkEnd w:id="82"/>
    </w:p>
    <w:p w:rsidR="003644D8" w:rsidRPr="00DF0086" w:rsidRDefault="003644D8" w:rsidP="003644D8">
      <w:pPr>
        <w:pStyle w:val="3"/>
        <w:ind w:left="2694" w:hanging="1998"/>
        <w:rPr>
          <w:color w:val="000000"/>
        </w:rPr>
      </w:pPr>
      <w:bookmarkStart w:id="83" w:name="_Toc281236538"/>
      <w:r w:rsidRPr="00DF0086">
        <w:rPr>
          <w:rFonts w:hAnsi="標楷體" w:hint="eastAsia"/>
          <w:color w:val="000000"/>
          <w:szCs w:val="32"/>
        </w:rPr>
        <w:t>99年11月8日</w:t>
      </w:r>
      <w:r w:rsidR="00F16914" w:rsidRPr="00DF0086">
        <w:rPr>
          <w:rFonts w:hAnsi="標楷體" w:hint="eastAsia"/>
          <w:color w:val="000000"/>
          <w:szCs w:val="32"/>
        </w:rPr>
        <w:t>各機關團體代表</w:t>
      </w:r>
      <w:bookmarkEnd w:id="83"/>
    </w:p>
    <w:p w:rsidR="003644D8" w:rsidRPr="00DF0086" w:rsidRDefault="00F52DB5" w:rsidP="00F52DB5">
      <w:pPr>
        <w:pStyle w:val="3"/>
        <w:numPr>
          <w:ilvl w:val="0"/>
          <w:numId w:val="0"/>
        </w:numPr>
        <w:ind w:leftChars="401" w:left="1399" w:firstLineChars="197" w:firstLine="688"/>
        <w:rPr>
          <w:color w:val="000000"/>
        </w:rPr>
      </w:pPr>
      <w:bookmarkStart w:id="84" w:name="_Toc281236539"/>
      <w:r w:rsidRPr="00DF0086">
        <w:rPr>
          <w:rFonts w:hAnsi="標楷體" w:hint="eastAsia"/>
          <w:color w:val="000000"/>
          <w:szCs w:val="32"/>
        </w:rPr>
        <w:t>司法院</w:t>
      </w:r>
      <w:r w:rsidR="00B71712" w:rsidRPr="00DF0086">
        <w:rPr>
          <w:rFonts w:ascii="新細明體" w:hAnsi="新細明體" w:cs="新細明體"/>
          <w:color w:val="000000"/>
          <w:szCs w:val="32"/>
        </w:rPr>
        <w:t>姜</w:t>
      </w:r>
      <w:r w:rsidRPr="00DF0086">
        <w:rPr>
          <w:rFonts w:ascii="新細明體" w:hAnsi="新細明體" w:cs="新細明體"/>
          <w:color w:val="000000"/>
          <w:szCs w:val="32"/>
        </w:rPr>
        <w:t>仁脩</w:t>
      </w:r>
      <w:r w:rsidR="006815C9" w:rsidRPr="00DF0086">
        <w:rPr>
          <w:rFonts w:ascii="新細明體" w:hAnsi="新細明體" w:cs="新細明體" w:hint="eastAsia"/>
          <w:color w:val="000000"/>
          <w:szCs w:val="32"/>
        </w:rPr>
        <w:t>副祕書長</w:t>
      </w:r>
      <w:r w:rsidR="00B71712" w:rsidRPr="00DF0086">
        <w:rPr>
          <w:rFonts w:ascii="新細明體" w:hAnsi="新細明體" w:cs="新細明體"/>
          <w:color w:val="000000"/>
          <w:szCs w:val="32"/>
        </w:rPr>
        <w:t>、</w:t>
      </w:r>
      <w:r w:rsidR="00B71712" w:rsidRPr="00DF0086">
        <w:rPr>
          <w:rFonts w:hAnsi="標楷體" w:hint="eastAsia"/>
          <w:color w:val="000000"/>
          <w:szCs w:val="32"/>
        </w:rPr>
        <w:t>刑事廳</w:t>
      </w:r>
      <w:r w:rsidR="00B71712" w:rsidRPr="00DF0086">
        <w:rPr>
          <w:rFonts w:ascii="新細明體" w:hAnsi="新細明體" w:hint="eastAsia"/>
          <w:color w:val="000000"/>
          <w:szCs w:val="32"/>
        </w:rPr>
        <w:t>林俊益</w:t>
      </w:r>
      <w:r w:rsidR="006815C9" w:rsidRPr="00DF0086">
        <w:rPr>
          <w:rFonts w:hAnsi="標楷體" w:hint="eastAsia"/>
          <w:color w:val="000000"/>
          <w:szCs w:val="32"/>
        </w:rPr>
        <w:t>廳長</w:t>
      </w:r>
      <w:r w:rsidR="00B71712" w:rsidRPr="00DF0086">
        <w:rPr>
          <w:rFonts w:ascii="新細明體" w:hAnsi="新細明體" w:cs="新細明體"/>
          <w:color w:val="000000"/>
          <w:szCs w:val="32"/>
        </w:rPr>
        <w:t>、</w:t>
      </w:r>
      <w:r w:rsidR="00B71712" w:rsidRPr="00DF0086">
        <w:rPr>
          <w:rFonts w:hAnsi="標楷體" w:hint="eastAsia"/>
          <w:color w:val="000000"/>
          <w:szCs w:val="32"/>
        </w:rPr>
        <w:t>臺灣高等法院</w:t>
      </w:r>
      <w:r w:rsidR="00937D35" w:rsidRPr="00DF0086">
        <w:rPr>
          <w:rFonts w:ascii="新細明體" w:hAnsi="新細明體" w:cs="新細明體" w:hint="eastAsia"/>
          <w:color w:val="000000"/>
          <w:szCs w:val="32"/>
        </w:rPr>
        <w:t>高騰瑞法官</w:t>
      </w:r>
      <w:r w:rsidR="00B71712" w:rsidRPr="00DF0086">
        <w:rPr>
          <w:rFonts w:ascii="新細明體" w:hAnsi="新細明體" w:cs="新細明體"/>
          <w:color w:val="000000"/>
          <w:szCs w:val="32"/>
        </w:rPr>
        <w:t>、</w:t>
      </w:r>
      <w:r w:rsidR="00B71712" w:rsidRPr="00DF0086">
        <w:rPr>
          <w:rFonts w:hAnsi="標楷體" w:hint="eastAsia"/>
          <w:color w:val="000000"/>
          <w:szCs w:val="32"/>
        </w:rPr>
        <w:t>台北地方法院陳興邦</w:t>
      </w:r>
      <w:r w:rsidR="00B71712" w:rsidRPr="00DF0086">
        <w:rPr>
          <w:rFonts w:hAnsi="標楷體" w:hint="eastAsia"/>
          <w:color w:val="000000"/>
          <w:szCs w:val="32"/>
        </w:rPr>
        <w:lastRenderedPageBreak/>
        <w:t>法官</w:t>
      </w:r>
      <w:r w:rsidR="00B71712" w:rsidRPr="00DF0086">
        <w:rPr>
          <w:rFonts w:ascii="新細明體" w:hAnsi="新細明體" w:cs="新細明體"/>
          <w:color w:val="000000"/>
          <w:szCs w:val="32"/>
        </w:rPr>
        <w:t>、</w:t>
      </w:r>
      <w:r w:rsidR="00937D35" w:rsidRPr="00DF0086">
        <w:rPr>
          <w:rFonts w:hAnsi="標楷體" w:hint="eastAsia"/>
          <w:color w:val="000000"/>
          <w:szCs w:val="32"/>
        </w:rPr>
        <w:t>法務部</w:t>
      </w:r>
      <w:r w:rsidR="00937D35" w:rsidRPr="00DF0086">
        <w:rPr>
          <w:rFonts w:ascii="新細明體" w:hAnsi="新細明體" w:hint="eastAsia"/>
          <w:color w:val="000000"/>
          <w:szCs w:val="32"/>
        </w:rPr>
        <w:t>吳陳鐶</w:t>
      </w:r>
      <w:r w:rsidR="006815C9" w:rsidRPr="00DF0086">
        <w:rPr>
          <w:rFonts w:hAnsi="標楷體" w:hint="eastAsia"/>
          <w:color w:val="000000"/>
          <w:szCs w:val="32"/>
        </w:rPr>
        <w:t>常務</w:t>
      </w:r>
      <w:r w:rsidR="006815C9" w:rsidRPr="00DF0086">
        <w:rPr>
          <w:rFonts w:ascii="新細明體" w:hAnsi="新細明體" w:hint="eastAsia"/>
          <w:color w:val="000000"/>
          <w:szCs w:val="32"/>
        </w:rPr>
        <w:t>次長</w:t>
      </w:r>
      <w:r w:rsidR="00B71712" w:rsidRPr="00DF0086">
        <w:rPr>
          <w:rFonts w:ascii="新細明體" w:hAnsi="新細明體" w:cs="新細明體"/>
          <w:color w:val="000000"/>
          <w:szCs w:val="32"/>
        </w:rPr>
        <w:t>、</w:t>
      </w:r>
      <w:r w:rsidR="00937D35" w:rsidRPr="00DF0086">
        <w:rPr>
          <w:rFonts w:hAnsi="標楷體" w:hint="eastAsia"/>
          <w:color w:val="000000"/>
          <w:szCs w:val="32"/>
        </w:rPr>
        <w:t>檢察司蔡瑞宗</w:t>
      </w:r>
      <w:r w:rsidR="006815C9" w:rsidRPr="00DF0086">
        <w:rPr>
          <w:rFonts w:hAnsi="標楷體" w:hint="eastAsia"/>
          <w:color w:val="000000"/>
          <w:szCs w:val="32"/>
        </w:rPr>
        <w:t>司長</w:t>
      </w:r>
      <w:r w:rsidR="00937D35" w:rsidRPr="00DF0086">
        <w:rPr>
          <w:rFonts w:ascii="新細明體" w:hAnsi="新細明體" w:cs="新細明體"/>
          <w:color w:val="000000"/>
          <w:szCs w:val="32"/>
        </w:rPr>
        <w:t>、</w:t>
      </w:r>
      <w:r w:rsidR="00937D35" w:rsidRPr="00DF0086">
        <w:rPr>
          <w:rFonts w:ascii="新細明體" w:hAnsi="新細明體" w:hint="eastAsia"/>
          <w:color w:val="000000"/>
          <w:szCs w:val="32"/>
        </w:rPr>
        <w:t>台灣高等法院檢察署</w:t>
      </w:r>
      <w:r w:rsidR="00937D35" w:rsidRPr="00DF0086">
        <w:rPr>
          <w:rFonts w:ascii="新細明體" w:hAnsi="新細明體" w:cs="新細明體"/>
          <w:color w:val="000000"/>
          <w:szCs w:val="32"/>
        </w:rPr>
        <w:t>顏大和</w:t>
      </w:r>
      <w:r w:rsidR="006815C9" w:rsidRPr="00DF0086">
        <w:rPr>
          <w:rFonts w:ascii="新細明體" w:hAnsi="新細明體" w:hint="eastAsia"/>
          <w:color w:val="000000"/>
          <w:szCs w:val="32"/>
        </w:rPr>
        <w:t>檢察長</w:t>
      </w:r>
      <w:r w:rsidR="00937D35" w:rsidRPr="00DF0086">
        <w:rPr>
          <w:rFonts w:ascii="新細明體" w:hAnsi="新細明體" w:cs="新細明體"/>
          <w:color w:val="000000"/>
          <w:szCs w:val="32"/>
        </w:rPr>
        <w:t>、</w:t>
      </w:r>
      <w:r w:rsidR="00937D35" w:rsidRPr="00DF0086">
        <w:rPr>
          <w:rFonts w:ascii="新細明體" w:hAnsi="新細明體" w:hint="eastAsia"/>
          <w:color w:val="000000"/>
          <w:szCs w:val="32"/>
        </w:rPr>
        <w:t>台北地方法院檢察署楊治宇</w:t>
      </w:r>
      <w:r w:rsidR="006815C9" w:rsidRPr="00DF0086">
        <w:rPr>
          <w:rFonts w:ascii="新細明體" w:hAnsi="新細明體" w:hint="eastAsia"/>
          <w:color w:val="000000"/>
          <w:szCs w:val="32"/>
        </w:rPr>
        <w:t>檢察長</w:t>
      </w:r>
      <w:r w:rsidR="00937D35" w:rsidRPr="00DF0086">
        <w:rPr>
          <w:rFonts w:ascii="新細明體" w:hAnsi="新細明體" w:hint="eastAsia"/>
          <w:color w:val="000000"/>
          <w:szCs w:val="32"/>
        </w:rPr>
        <w:t>及</w:t>
      </w:r>
      <w:r w:rsidR="00937D35" w:rsidRPr="00DF0086">
        <w:rPr>
          <w:rStyle w:val="af6"/>
          <w:rFonts w:hAnsi="標楷體" w:hint="eastAsia"/>
          <w:b w:val="0"/>
          <w:color w:val="000000"/>
          <w:szCs w:val="32"/>
        </w:rPr>
        <w:t>國防部軍法司</w:t>
      </w:r>
      <w:r w:rsidR="006815C9" w:rsidRPr="00DF0086">
        <w:rPr>
          <w:rFonts w:ascii="新細明體" w:hAnsi="新細明體" w:hint="eastAsia"/>
          <w:color w:val="000000"/>
          <w:szCs w:val="32"/>
        </w:rPr>
        <w:t>許</w:t>
      </w:r>
      <w:r w:rsidR="00937D35" w:rsidRPr="00DF0086">
        <w:rPr>
          <w:rFonts w:ascii="新細明體" w:hAnsi="新細明體" w:hint="eastAsia"/>
          <w:color w:val="000000"/>
          <w:szCs w:val="32"/>
        </w:rPr>
        <w:t>慶瑲</w:t>
      </w:r>
      <w:r w:rsidR="006815C9" w:rsidRPr="00DF0086">
        <w:rPr>
          <w:rFonts w:hAnsi="標楷體" w:hint="eastAsia"/>
          <w:color w:val="000000"/>
          <w:szCs w:val="32"/>
        </w:rPr>
        <w:t>司長</w:t>
      </w:r>
      <w:r w:rsidR="00937D35" w:rsidRPr="00DF0086">
        <w:rPr>
          <w:rFonts w:ascii="新細明體" w:hAnsi="新細明體" w:hint="eastAsia"/>
          <w:color w:val="000000"/>
          <w:szCs w:val="32"/>
        </w:rPr>
        <w:t>等。</w:t>
      </w:r>
      <w:bookmarkEnd w:id="84"/>
    </w:p>
    <w:p w:rsidR="00DD4D00" w:rsidRPr="00DF0086" w:rsidRDefault="005A43F8">
      <w:pPr>
        <w:pStyle w:val="1"/>
        <w:ind w:left="2443" w:hangingChars="700" w:hanging="2443"/>
        <w:rPr>
          <w:color w:val="000000"/>
        </w:rPr>
      </w:pPr>
      <w:bookmarkStart w:id="85" w:name="_Toc281236540"/>
      <w:r w:rsidRPr="00DF0086">
        <w:rPr>
          <w:rFonts w:hAnsi="標楷體" w:hint="eastAsia"/>
          <w:color w:val="000000"/>
        </w:rPr>
        <w:t>問題背景與現況分析：</w:t>
      </w:r>
      <w:bookmarkEnd w:id="66"/>
      <w:bookmarkEnd w:id="67"/>
      <w:bookmarkEnd w:id="68"/>
      <w:bookmarkEnd w:id="69"/>
      <w:bookmarkEnd w:id="85"/>
      <w:r w:rsidR="00DD4D00" w:rsidRPr="00DF0086">
        <w:rPr>
          <w:rFonts w:hint="eastAsia"/>
          <w:color w:val="000000"/>
        </w:rPr>
        <w:t xml:space="preserve"> </w:t>
      </w:r>
    </w:p>
    <w:p w:rsidR="00DD4D00" w:rsidRPr="00DF0086" w:rsidRDefault="00DD4D00">
      <w:pPr>
        <w:pStyle w:val="2"/>
        <w:ind w:leftChars="100" w:left="2094" w:hangingChars="500" w:hanging="1745"/>
        <w:rPr>
          <w:color w:val="000000"/>
        </w:rPr>
      </w:pPr>
      <w:bookmarkStart w:id="86" w:name="_Toc281236541"/>
      <w:r w:rsidRPr="00DF0086">
        <w:rPr>
          <w:rFonts w:hint="eastAsia"/>
          <w:color w:val="000000"/>
        </w:rPr>
        <w:t>交互詰問制度</w:t>
      </w:r>
      <w:r w:rsidR="001518EA">
        <w:rPr>
          <w:rFonts w:hint="eastAsia"/>
          <w:color w:val="000000"/>
        </w:rPr>
        <w:t>與當事人進行主義</w:t>
      </w:r>
      <w:r w:rsidRPr="00DF0086">
        <w:rPr>
          <w:rFonts w:hint="eastAsia"/>
          <w:color w:val="000000"/>
        </w:rPr>
        <w:t>：</w:t>
      </w:r>
      <w:bookmarkEnd w:id="86"/>
    </w:p>
    <w:p w:rsidR="00DD4D00" w:rsidRPr="00DF0086" w:rsidRDefault="001518EA">
      <w:pPr>
        <w:pStyle w:val="3"/>
        <w:ind w:left="2694" w:hanging="1998"/>
        <w:rPr>
          <w:color w:val="000000"/>
        </w:rPr>
      </w:pPr>
      <w:bookmarkStart w:id="87" w:name="_Toc281236542"/>
      <w:r w:rsidRPr="00DF0086">
        <w:rPr>
          <w:rFonts w:hint="eastAsia"/>
          <w:color w:val="000000"/>
        </w:rPr>
        <w:t>交互詰問制度</w:t>
      </w:r>
      <w:r>
        <w:rPr>
          <w:rFonts w:hint="eastAsia"/>
          <w:color w:val="000000"/>
        </w:rPr>
        <w:t>之</w:t>
      </w:r>
      <w:r w:rsidR="00DD4D00" w:rsidRPr="00DF0086">
        <w:rPr>
          <w:rFonts w:hint="eastAsia"/>
          <w:color w:val="000000"/>
          <w:szCs w:val="32"/>
        </w:rPr>
        <w:t>緣起</w:t>
      </w:r>
      <w:r w:rsidR="00DD4D00" w:rsidRPr="00DF0086">
        <w:rPr>
          <w:rFonts w:hint="eastAsia"/>
          <w:color w:val="000000"/>
        </w:rPr>
        <w:t>：</w:t>
      </w:r>
      <w:bookmarkEnd w:id="87"/>
    </w:p>
    <w:p w:rsidR="00F104C7" w:rsidRPr="00F104C7" w:rsidRDefault="00125102" w:rsidP="00F104C7">
      <w:pPr>
        <w:pStyle w:val="4"/>
        <w:ind w:left="1741"/>
        <w:rPr>
          <w:rFonts w:hAnsi="標楷體" w:cs="HiddenHorzOCR"/>
          <w:color w:val="000000"/>
          <w:kern w:val="0"/>
          <w:szCs w:val="32"/>
        </w:rPr>
      </w:pPr>
      <w:r w:rsidRPr="00F104C7">
        <w:rPr>
          <w:rFonts w:hAnsi="標楷體" w:hint="eastAsia"/>
          <w:color w:val="000000"/>
          <w:szCs w:val="32"/>
        </w:rPr>
        <w:t>按</w:t>
      </w:r>
      <w:r w:rsidR="00743D59" w:rsidRPr="00F104C7">
        <w:rPr>
          <w:rFonts w:hAnsi="標楷體" w:cs="HiddenHorzOCR" w:hint="eastAsia"/>
          <w:color w:val="000000"/>
          <w:kern w:val="0"/>
        </w:rPr>
        <w:t>刑事訴訟程序，對證人、鑑定人之</w:t>
      </w:r>
      <w:r w:rsidR="00743D59" w:rsidRPr="00F104C7">
        <w:rPr>
          <w:rFonts w:hAnsi="標楷體" w:hint="eastAsia"/>
          <w:color w:val="000000"/>
          <w:szCs w:val="32"/>
        </w:rPr>
        <w:t>「交互</w:t>
      </w:r>
      <w:r w:rsidR="00743D59" w:rsidRPr="00F104C7">
        <w:rPr>
          <w:rFonts w:hint="eastAsia"/>
          <w:color w:val="000000"/>
          <w:szCs w:val="32"/>
        </w:rPr>
        <w:t>詰問</w:t>
      </w:r>
      <w:r w:rsidR="00743D59" w:rsidRPr="00F104C7">
        <w:rPr>
          <w:rFonts w:hAnsi="標楷體" w:hint="eastAsia"/>
          <w:color w:val="000000"/>
          <w:szCs w:val="32"/>
        </w:rPr>
        <w:t>」</w:t>
      </w:r>
      <w:r w:rsidR="00743D59" w:rsidRPr="00F104C7">
        <w:rPr>
          <w:rFonts w:hAnsi="標楷體" w:cs="HiddenHorzOCR" w:hint="eastAsia"/>
          <w:color w:val="000000"/>
          <w:kern w:val="0"/>
        </w:rPr>
        <w:t>被認為是發見真實的利器。</w:t>
      </w:r>
      <w:r w:rsidR="003C55EA" w:rsidRPr="00F104C7">
        <w:rPr>
          <w:rFonts w:hAnsi="標楷體" w:cs="細明體" w:hint="eastAsia"/>
          <w:szCs w:val="32"/>
        </w:rPr>
        <w:t>刑事被告對證人的詰問權</w:t>
      </w:r>
      <w:r w:rsidR="004C493C" w:rsidRPr="00F104C7">
        <w:rPr>
          <w:rFonts w:hAnsi="標楷體" w:cs="細明體" w:hint="eastAsia"/>
          <w:szCs w:val="32"/>
        </w:rPr>
        <w:t>爰被現代法治國家憲法所保障。我國大法官解釋即依據憲法第8條正當法律程序原則及第16條訴訟權之保障認定詰問權為保障之基本人權，並於其理由書認為被告之詰問權</w:t>
      </w:r>
      <w:r w:rsidR="00B90E4C" w:rsidRPr="00F104C7">
        <w:rPr>
          <w:rFonts w:hAnsi="標楷體" w:cs="細明體" w:hint="eastAsia"/>
          <w:szCs w:val="32"/>
        </w:rPr>
        <w:t>具普世人權價值</w:t>
      </w:r>
      <w:r w:rsidR="004C493C" w:rsidRPr="00F104C7">
        <w:rPr>
          <w:rFonts w:hAnsi="標楷體" w:cs="細明體" w:hint="eastAsia"/>
          <w:szCs w:val="32"/>
        </w:rPr>
        <w:t>：「</w:t>
      </w:r>
      <w:r w:rsidR="004C493C" w:rsidRPr="00F104C7">
        <w:rPr>
          <w:rFonts w:hAnsi="標楷體" w:cs="細明體" w:hint="eastAsia"/>
        </w:rPr>
        <w:t>刑事被告享有此項權利，不論於英美法系或大陸法系國家，其刑事審判制度，不論係採當事人進行模式或職權進行模式，皆有規定（如美國憲法增補條款第六條、日本憲法第37條第2項、日本刑事訴訟法第304條、德國刑事訴訟法第239條）。西元1950年11月4日簽署、1953年9月3日生效之歐洲人權及基本自由保障公約（European Convention for the Protection of Human Rights and Fundamental Freedoms）第6條第3項第4款及聯合國於1966年12月16日通過、1976年3月23日生效之公民及政治權利國際公約（International Covenant on Civil and  Political Rights）第14條第3項第5款，亦均規定：凡受刑事控訴者，均享有詰問對其不利之證人的最低限度保障。足見刑事被告享有詰問證人之權利，乃具普世價值之基本人權。在我國憲法上，不但為第16條之訴訟基本權所</w:t>
      </w:r>
      <w:r w:rsidR="004C493C" w:rsidRPr="00F104C7">
        <w:rPr>
          <w:rFonts w:hAnsi="標楷體" w:cs="細明體" w:hint="eastAsia"/>
        </w:rPr>
        <w:lastRenderedPageBreak/>
        <w:t>保障，且屬第8條第1項規定『非由法院依法定程序不得審問處罰』、對人民身體自由所保障之正當法律程序之一種權利（本院釋字第384號解釋參照）</w:t>
      </w:r>
      <w:r w:rsidR="004C493C" w:rsidRPr="00F104C7">
        <w:rPr>
          <w:rFonts w:hAnsi="標楷體" w:cs="細明體" w:hint="eastAsia"/>
          <w:szCs w:val="32"/>
        </w:rPr>
        <w:t>」</w:t>
      </w:r>
      <w:r w:rsidR="00B90E4C" w:rsidRPr="00F104C7">
        <w:rPr>
          <w:rFonts w:hAnsi="標楷體" w:cs="細明體" w:hint="eastAsia"/>
          <w:szCs w:val="32"/>
        </w:rPr>
        <w:t>。</w:t>
      </w:r>
    </w:p>
    <w:p w:rsidR="005E0101" w:rsidRPr="00F104C7" w:rsidRDefault="005E0101" w:rsidP="00F104C7">
      <w:pPr>
        <w:pStyle w:val="4"/>
        <w:ind w:left="1741"/>
        <w:rPr>
          <w:rFonts w:hAnsi="標楷體" w:cs="HiddenHorzOCR"/>
          <w:color w:val="000000"/>
          <w:kern w:val="0"/>
          <w:szCs w:val="32"/>
        </w:rPr>
      </w:pPr>
      <w:r w:rsidRPr="00F104C7">
        <w:rPr>
          <w:rFonts w:hAnsi="標楷體" w:cs="HiddenHorzOCR" w:hint="eastAsia"/>
          <w:color w:val="000000"/>
          <w:kern w:val="0"/>
          <w:szCs w:val="32"/>
        </w:rPr>
        <w:t>詰問權作為普世人權及憲法保障的核心，乃「刑事被告對不利證人享有面對面、全方位質問的適當機會</w:t>
      </w:r>
      <w:r w:rsidRPr="00F104C7">
        <w:rPr>
          <w:rFonts w:hAnsi="標楷體" w:cs="HiddenHorzOCR"/>
          <w:color w:val="000000"/>
          <w:kern w:val="0"/>
          <w:szCs w:val="32"/>
        </w:rPr>
        <w:t>」，</w:t>
      </w:r>
      <w:r w:rsidRPr="00F104C7">
        <w:rPr>
          <w:rFonts w:hAnsi="標楷體" w:cs="HiddenHorzOCR" w:hint="eastAsia"/>
          <w:color w:val="000000"/>
          <w:kern w:val="0"/>
          <w:szCs w:val="32"/>
        </w:rPr>
        <w:t>這包含了</w:t>
      </w:r>
      <w:r w:rsidRPr="00F104C7">
        <w:rPr>
          <w:rFonts w:hAnsi="標楷體" w:cs="HiddenHorzOCR"/>
          <w:color w:val="000000"/>
          <w:kern w:val="0"/>
          <w:szCs w:val="32"/>
        </w:rPr>
        <w:t>：</w:t>
      </w:r>
      <w:r w:rsidRPr="00F104C7">
        <w:rPr>
          <w:rFonts w:hAnsi="標楷體" w:cs="HiddenHorzOCR" w:hint="eastAsia"/>
          <w:color w:val="000000"/>
          <w:kern w:val="0"/>
          <w:szCs w:val="32"/>
        </w:rPr>
        <w:t>地理空間的當場</w:t>
      </w:r>
      <w:r w:rsidRPr="00F104C7">
        <w:rPr>
          <w:rFonts w:hAnsi="標楷體" w:cs="HiddenHorzOCR"/>
          <w:color w:val="000000"/>
          <w:kern w:val="0"/>
          <w:szCs w:val="32"/>
        </w:rPr>
        <w:t>(</w:t>
      </w:r>
      <w:r w:rsidRPr="00F104C7">
        <w:rPr>
          <w:rFonts w:hAnsi="標楷體" w:cs="HiddenHorzOCR" w:hint="eastAsia"/>
          <w:color w:val="000000"/>
          <w:kern w:val="0"/>
          <w:szCs w:val="32"/>
        </w:rPr>
        <w:t>面對面</w:t>
      </w:r>
      <w:r w:rsidRPr="00F104C7">
        <w:rPr>
          <w:rFonts w:hAnsi="標楷體" w:cs="HiddenHorzOCR"/>
          <w:color w:val="000000"/>
          <w:kern w:val="0"/>
          <w:szCs w:val="32"/>
        </w:rPr>
        <w:t>)</w:t>
      </w:r>
      <w:r w:rsidRPr="00F104C7">
        <w:rPr>
          <w:rFonts w:hAnsi="標楷體" w:cs="HiddenHorzOCR" w:hint="eastAsia"/>
          <w:color w:val="000000"/>
          <w:kern w:val="0"/>
          <w:szCs w:val="32"/>
        </w:rPr>
        <w:t>關係、提問範園的涵蓋關係</w:t>
      </w:r>
      <w:r w:rsidRPr="00F104C7">
        <w:rPr>
          <w:rFonts w:hAnsi="標楷體" w:cs="HiddenHorzOCR"/>
          <w:color w:val="000000"/>
          <w:kern w:val="0"/>
          <w:szCs w:val="32"/>
        </w:rPr>
        <w:t>(</w:t>
      </w:r>
      <w:r w:rsidRPr="00F104C7">
        <w:rPr>
          <w:rFonts w:hAnsi="標楷體" w:cs="HiddenHorzOCR" w:hint="eastAsia"/>
          <w:color w:val="000000"/>
          <w:kern w:val="0"/>
          <w:szCs w:val="32"/>
        </w:rPr>
        <w:t>及於所有不利證詞</w:t>
      </w:r>
      <w:r w:rsidRPr="00F104C7">
        <w:rPr>
          <w:rFonts w:hAnsi="標楷體" w:cs="HiddenHorzOCR"/>
          <w:color w:val="000000"/>
          <w:kern w:val="0"/>
          <w:szCs w:val="32"/>
        </w:rPr>
        <w:t>)</w:t>
      </w:r>
      <w:r w:rsidRPr="00F104C7">
        <w:rPr>
          <w:rFonts w:hAnsi="標楷體" w:cs="HiddenHorzOCR" w:hint="eastAsia"/>
          <w:color w:val="000000"/>
          <w:kern w:val="0"/>
          <w:szCs w:val="32"/>
        </w:rPr>
        <w:t>、對等提問與要求回答的適當機會。</w:t>
      </w:r>
      <w:r w:rsidR="00686AED" w:rsidRPr="00F104C7">
        <w:rPr>
          <w:rFonts w:hAnsi="標楷體" w:cs="HiddenHorzOCR" w:hint="eastAsia"/>
          <w:color w:val="000000"/>
          <w:kern w:val="0"/>
          <w:szCs w:val="32"/>
        </w:rPr>
        <w:t>司法院釋字第</w:t>
      </w:r>
      <w:r w:rsidRPr="00F104C7">
        <w:rPr>
          <w:rFonts w:hAnsi="標楷體" w:cs="HiddenHorzOCR" w:hint="eastAsia"/>
          <w:color w:val="000000"/>
          <w:kern w:val="0"/>
          <w:szCs w:val="32"/>
        </w:rPr>
        <w:t>582號解釋稱其為「詰問權」而引用的各國法及國際公約，美國憲法增修條款</w:t>
      </w:r>
      <w:r w:rsidRPr="00F104C7">
        <w:rPr>
          <w:rFonts w:hAnsi="標楷體" w:cs="細明體" w:hint="eastAsia"/>
          <w:color w:val="000000"/>
          <w:szCs w:val="32"/>
        </w:rPr>
        <w:t>第6</w:t>
      </w:r>
      <w:r w:rsidRPr="00F104C7">
        <w:rPr>
          <w:rFonts w:hAnsi="標楷體" w:cs="HiddenHorzOCR" w:hint="eastAsia"/>
          <w:color w:val="000000"/>
          <w:kern w:val="0"/>
          <w:szCs w:val="32"/>
        </w:rPr>
        <w:t>條的文字是“</w:t>
      </w:r>
      <w:r w:rsidRPr="00F104C7">
        <w:rPr>
          <w:rFonts w:hAnsi="標楷體" w:cs="HiddenHorzOCR"/>
          <w:color w:val="000000"/>
          <w:kern w:val="0"/>
          <w:szCs w:val="32"/>
        </w:rPr>
        <w:t>right…</w:t>
      </w:r>
      <w:r w:rsidRPr="00F104C7">
        <w:rPr>
          <w:rFonts w:hAnsi="標楷體"/>
          <w:color w:val="000000"/>
          <w:kern w:val="0"/>
          <w:szCs w:val="32"/>
        </w:rPr>
        <w:t xml:space="preserve">to be </w:t>
      </w:r>
      <w:r w:rsidRPr="00F104C7">
        <w:rPr>
          <w:rFonts w:hAnsi="標楷體"/>
          <w:i/>
          <w:iCs/>
          <w:color w:val="000000"/>
          <w:kern w:val="0"/>
          <w:szCs w:val="32"/>
        </w:rPr>
        <w:t>confronted</w:t>
      </w:r>
      <w:r w:rsidRPr="00F104C7">
        <w:rPr>
          <w:rFonts w:hAnsi="標楷體" w:hint="eastAsia"/>
          <w:i/>
          <w:iCs/>
          <w:color w:val="000000"/>
          <w:kern w:val="0"/>
          <w:szCs w:val="32"/>
        </w:rPr>
        <w:t xml:space="preserve"> </w:t>
      </w:r>
      <w:r w:rsidRPr="00F104C7">
        <w:rPr>
          <w:rFonts w:hAnsi="標楷體"/>
          <w:color w:val="000000"/>
          <w:kern w:val="0"/>
          <w:szCs w:val="32"/>
        </w:rPr>
        <w:t>with…</w:t>
      </w:r>
      <w:r w:rsidRPr="00F104C7">
        <w:rPr>
          <w:rFonts w:hAnsi="標楷體" w:cs="HiddenHorzOCR" w:hint="eastAsia"/>
          <w:color w:val="000000"/>
          <w:kern w:val="0"/>
          <w:szCs w:val="32"/>
        </w:rPr>
        <w:t>”</w:t>
      </w:r>
      <w:r w:rsidRPr="00F104C7">
        <w:rPr>
          <w:rFonts w:hAnsi="標楷體"/>
          <w:color w:val="000000"/>
          <w:kern w:val="0"/>
          <w:szCs w:val="32"/>
        </w:rPr>
        <w:t>；</w:t>
      </w:r>
      <w:r w:rsidRPr="00F104C7">
        <w:rPr>
          <w:rFonts w:hAnsi="標楷體" w:cs="HiddenHorzOCR" w:hint="eastAsia"/>
          <w:color w:val="000000"/>
          <w:kern w:val="0"/>
          <w:szCs w:val="32"/>
        </w:rPr>
        <w:t>公民及政治權利</w:t>
      </w:r>
      <w:r w:rsidRPr="00F104C7">
        <w:rPr>
          <w:rFonts w:hAnsi="標楷體" w:cs="細明體" w:hint="eastAsia"/>
          <w:color w:val="000000"/>
          <w:szCs w:val="32"/>
        </w:rPr>
        <w:t>國際</w:t>
      </w:r>
      <w:r w:rsidRPr="00F104C7">
        <w:rPr>
          <w:rFonts w:hAnsi="標楷體" w:cs="HiddenHorzOCR" w:hint="eastAsia"/>
          <w:color w:val="000000"/>
          <w:kern w:val="0"/>
          <w:szCs w:val="32"/>
        </w:rPr>
        <w:t>公約及歐洲人權公約英文版的文字則是“</w:t>
      </w:r>
      <w:r w:rsidRPr="00F104C7">
        <w:rPr>
          <w:rFonts w:hAnsi="標楷體" w:cs="HiddenHorzOCR"/>
          <w:color w:val="000000"/>
          <w:kern w:val="0"/>
          <w:szCs w:val="32"/>
        </w:rPr>
        <w:t>right</w:t>
      </w:r>
      <w:r w:rsidRPr="00F104C7">
        <w:rPr>
          <w:rFonts w:hAnsi="標楷體"/>
          <w:color w:val="000000"/>
          <w:kern w:val="0"/>
          <w:szCs w:val="32"/>
        </w:rPr>
        <w:t xml:space="preserve">(s)…to </w:t>
      </w:r>
      <w:r w:rsidRPr="00F104C7">
        <w:rPr>
          <w:rFonts w:hAnsi="標楷體"/>
          <w:i/>
          <w:iCs/>
          <w:color w:val="000000"/>
          <w:kern w:val="0"/>
          <w:szCs w:val="32"/>
        </w:rPr>
        <w:t xml:space="preserve">examine </w:t>
      </w:r>
      <w:r w:rsidRPr="00F104C7">
        <w:rPr>
          <w:rFonts w:hAnsi="標楷體"/>
          <w:color w:val="000000"/>
          <w:kern w:val="0"/>
          <w:szCs w:val="32"/>
        </w:rPr>
        <w:t>or have</w:t>
      </w:r>
      <w:r w:rsidRPr="00F104C7">
        <w:rPr>
          <w:rFonts w:hAnsi="標楷體" w:hint="eastAsia"/>
          <w:color w:val="000000"/>
          <w:kern w:val="0"/>
          <w:szCs w:val="32"/>
        </w:rPr>
        <w:t xml:space="preserve"> </w:t>
      </w:r>
      <w:r w:rsidRPr="00F104C7">
        <w:rPr>
          <w:rFonts w:hAnsi="標楷體"/>
          <w:color w:val="000000"/>
          <w:kern w:val="0"/>
          <w:szCs w:val="32"/>
        </w:rPr>
        <w:t>examined…</w:t>
      </w:r>
      <w:r w:rsidRPr="00F104C7">
        <w:rPr>
          <w:rFonts w:hAnsi="標楷體" w:cs="HiddenHorzOCR" w:hint="eastAsia"/>
          <w:color w:val="000000"/>
          <w:kern w:val="0"/>
          <w:szCs w:val="32"/>
        </w:rPr>
        <w:t>”，歐洲人權法院判例則混用</w:t>
      </w:r>
      <w:r w:rsidRPr="00F104C7">
        <w:rPr>
          <w:rFonts w:hAnsi="標楷體" w:cs="HiddenHorzOCR"/>
          <w:color w:val="000000"/>
          <w:kern w:val="0"/>
          <w:szCs w:val="32"/>
        </w:rPr>
        <w:t>exam</w:t>
      </w:r>
      <w:r w:rsidRPr="00F104C7">
        <w:rPr>
          <w:rFonts w:hAnsi="標楷體"/>
          <w:color w:val="000000"/>
          <w:kern w:val="0"/>
          <w:szCs w:val="32"/>
        </w:rPr>
        <w:t>in</w:t>
      </w:r>
      <w:r w:rsidRPr="00F104C7">
        <w:rPr>
          <w:rFonts w:hAnsi="標楷體" w:cs="HiddenHorzOCR"/>
          <w:color w:val="000000"/>
          <w:kern w:val="0"/>
          <w:szCs w:val="32"/>
        </w:rPr>
        <w:t>e</w:t>
      </w:r>
      <w:r w:rsidRPr="00F104C7">
        <w:rPr>
          <w:rFonts w:hAnsi="標楷體" w:cs="HiddenHorzOCR" w:hint="eastAsia"/>
          <w:color w:val="000000"/>
          <w:kern w:val="0"/>
          <w:szCs w:val="32"/>
        </w:rPr>
        <w:t>、</w:t>
      </w:r>
      <w:r w:rsidRPr="00F104C7">
        <w:rPr>
          <w:rFonts w:hAnsi="標楷體" w:cs="HiddenHorzOCR"/>
          <w:color w:val="000000"/>
          <w:kern w:val="0"/>
          <w:szCs w:val="32"/>
        </w:rPr>
        <w:t>question</w:t>
      </w:r>
      <w:r w:rsidRPr="00F104C7">
        <w:rPr>
          <w:rFonts w:hAnsi="標楷體" w:cs="HiddenHorzOCR" w:hint="eastAsia"/>
          <w:color w:val="000000"/>
          <w:kern w:val="0"/>
          <w:szCs w:val="32"/>
        </w:rPr>
        <w:t>、</w:t>
      </w:r>
      <w:r w:rsidRPr="00F104C7">
        <w:rPr>
          <w:rFonts w:hAnsi="標楷體"/>
          <w:color w:val="000000"/>
          <w:kern w:val="0"/>
          <w:szCs w:val="32"/>
        </w:rPr>
        <w:t xml:space="preserve">be confronted </w:t>
      </w:r>
      <w:r w:rsidRPr="00F104C7">
        <w:rPr>
          <w:rFonts w:hAnsi="標楷體" w:cs="HiddenHorzOCR"/>
          <w:color w:val="000000"/>
          <w:kern w:val="0"/>
          <w:szCs w:val="32"/>
        </w:rPr>
        <w:t xml:space="preserve">with </w:t>
      </w:r>
      <w:r w:rsidRPr="00F104C7">
        <w:rPr>
          <w:rFonts w:hAnsi="標楷體" w:cs="HiddenHorzOCR" w:hint="eastAsia"/>
          <w:color w:val="000000"/>
          <w:kern w:val="0"/>
          <w:szCs w:val="32"/>
        </w:rPr>
        <w:t>和</w:t>
      </w:r>
      <w:r w:rsidRPr="00F104C7">
        <w:rPr>
          <w:rFonts w:hAnsi="標楷體" w:cs="HiddenHorzOCR"/>
          <w:color w:val="000000"/>
          <w:kern w:val="0"/>
          <w:szCs w:val="32"/>
        </w:rPr>
        <w:t xml:space="preserve">confrontation </w:t>
      </w:r>
      <w:r w:rsidRPr="00F104C7">
        <w:rPr>
          <w:rFonts w:hAnsi="標楷體" w:cs="HiddenHorzOCR" w:hint="eastAsia"/>
          <w:color w:val="000000"/>
          <w:kern w:val="0"/>
          <w:szCs w:val="32"/>
        </w:rPr>
        <w:t>等詞</w:t>
      </w:r>
      <w:r w:rsidRPr="00DF0086">
        <w:rPr>
          <w:rStyle w:val="af4"/>
          <w:rFonts w:hAnsi="標楷體" w:cs="HiddenHorzOCR"/>
          <w:color w:val="000000"/>
          <w:kern w:val="0"/>
          <w:szCs w:val="32"/>
        </w:rPr>
        <w:footnoteReference w:id="2"/>
      </w:r>
      <w:r w:rsidRPr="00F104C7">
        <w:rPr>
          <w:rFonts w:hAnsi="標楷體" w:cs="HiddenHorzOCR"/>
          <w:color w:val="000000"/>
          <w:kern w:val="0"/>
          <w:szCs w:val="32"/>
        </w:rPr>
        <w:t>。</w:t>
      </w:r>
      <w:r w:rsidR="00071146" w:rsidRPr="00F104C7">
        <w:rPr>
          <w:rFonts w:hAnsi="標楷體" w:cs="HiddenHorzOCR" w:hint="eastAsia"/>
          <w:color w:val="000000"/>
          <w:kern w:val="0"/>
        </w:rPr>
        <w:t>英美法</w:t>
      </w:r>
      <w:r w:rsidR="006B69F3" w:rsidRPr="00F104C7">
        <w:rPr>
          <w:rFonts w:hAnsi="標楷體" w:cs="HiddenHorzOCR" w:hint="eastAsia"/>
          <w:color w:val="000000"/>
          <w:kern w:val="0"/>
        </w:rPr>
        <w:t>認為發現被告有罪無罪的最理想的方式為當事人進行主義。當事人兩造對其主張之事實，各自負擔證據的蒐集及調查義務，審判者則處於被動聽審的角色。他們認為</w:t>
      </w:r>
      <w:r w:rsidR="0047002E" w:rsidRPr="00F104C7">
        <w:rPr>
          <w:rFonts w:hAnsi="標楷體" w:cs="HiddenHorzOCR" w:hint="eastAsia"/>
          <w:color w:val="000000"/>
          <w:kern w:val="0"/>
        </w:rPr>
        <w:t>由兩造自完全不同</w:t>
      </w:r>
      <w:r w:rsidR="006C0774" w:rsidRPr="00F104C7">
        <w:rPr>
          <w:rFonts w:hAnsi="標楷體" w:cs="HiddenHorzOCR" w:hint="eastAsia"/>
          <w:color w:val="000000"/>
          <w:kern w:val="0"/>
        </w:rPr>
        <w:t>的角度及目的來辯論競爭，真實較易被發現</w:t>
      </w:r>
      <w:r w:rsidR="007F34E4" w:rsidRPr="00F104C7">
        <w:rPr>
          <w:rFonts w:hAnsi="標楷體" w:cs="HiddenHorzOCR" w:hint="eastAsia"/>
          <w:color w:val="000000"/>
          <w:kern w:val="0"/>
        </w:rPr>
        <w:t>。而具體的方式為當事人雙方各自傳喚對自己一方有利的證人，當一方對自己的證人訊問完畢後，由對造對接手對證人詰問。</w:t>
      </w:r>
      <w:r w:rsidR="00DD6ACD" w:rsidRPr="00F104C7">
        <w:rPr>
          <w:rFonts w:hAnsi="標楷體" w:cs="HiddenHorzOCR" w:hint="eastAsia"/>
          <w:color w:val="000000"/>
          <w:kern w:val="0"/>
        </w:rPr>
        <w:t>因此，</w:t>
      </w:r>
      <w:r w:rsidR="00A901D3" w:rsidRPr="00F104C7">
        <w:rPr>
          <w:rFonts w:hAnsi="標楷體" w:cs="HiddenHorzOCR" w:hint="eastAsia"/>
          <w:color w:val="000000"/>
          <w:kern w:val="0"/>
        </w:rPr>
        <w:t>詰問權：直接</w:t>
      </w:r>
      <w:r w:rsidR="00DD6ACD" w:rsidRPr="00F104C7">
        <w:rPr>
          <w:rFonts w:hAnsi="標楷體" w:cs="HiddenHorzOCR" w:hint="eastAsia"/>
          <w:color w:val="000000"/>
          <w:kern w:val="0"/>
        </w:rPr>
        <w:t>面對</w:t>
      </w:r>
      <w:r w:rsidR="00A901D3" w:rsidRPr="00F104C7">
        <w:rPr>
          <w:rFonts w:hAnsi="標楷體" w:cs="HiddenHorzOCR" w:hint="eastAsia"/>
          <w:color w:val="000000"/>
          <w:kern w:val="0"/>
        </w:rPr>
        <w:t>面對抗</w:t>
      </w:r>
      <w:r w:rsidR="00DD6ACD" w:rsidRPr="00F104C7">
        <w:rPr>
          <w:rFonts w:hAnsi="標楷體" w:cs="HiddenHorzOCR" w:hint="eastAsia"/>
          <w:color w:val="000000"/>
          <w:kern w:val="0"/>
        </w:rPr>
        <w:t>不利於己之證</w:t>
      </w:r>
      <w:r w:rsidR="00A901D3" w:rsidRPr="00F104C7">
        <w:rPr>
          <w:rFonts w:hAnsi="標楷體" w:cs="HiddenHorzOCR" w:hint="eastAsia"/>
          <w:color w:val="000000"/>
          <w:kern w:val="0"/>
        </w:rPr>
        <w:t>據之刑事被告的權利，即</w:t>
      </w:r>
      <w:r w:rsidR="007F34E4" w:rsidRPr="00F104C7">
        <w:rPr>
          <w:rFonts w:hAnsi="標楷體" w:cs="HiddenHorzOCR" w:hint="eastAsia"/>
          <w:color w:val="000000"/>
          <w:kern w:val="0"/>
        </w:rPr>
        <w:t xml:space="preserve">為美國憲法增修條文第6條所保障：「In all criminal prosecution，the accused shall enjoy the right…to </w:t>
      </w:r>
      <w:r w:rsidR="00783AFF" w:rsidRPr="00F104C7">
        <w:rPr>
          <w:rFonts w:hAnsi="標楷體" w:cs="HiddenHorzOCR" w:hint="eastAsia"/>
          <w:color w:val="000000"/>
          <w:kern w:val="0"/>
        </w:rPr>
        <w:t xml:space="preserve">be </w:t>
      </w:r>
      <w:r w:rsidR="00783AFF" w:rsidRPr="00F104C7">
        <w:rPr>
          <w:rFonts w:hAnsi="標楷體" w:cs="HiddenHorzOCR" w:hint="eastAsia"/>
          <w:color w:val="000000"/>
          <w:kern w:val="0"/>
        </w:rPr>
        <w:lastRenderedPageBreak/>
        <w:t>confronted with the witness against him。</w:t>
      </w:r>
      <w:r w:rsidR="007F34E4" w:rsidRPr="00F104C7">
        <w:rPr>
          <w:rFonts w:hAnsi="標楷體" w:cs="HiddenHorzOCR" w:hint="eastAsia"/>
          <w:color w:val="000000"/>
          <w:kern w:val="0"/>
        </w:rPr>
        <w:t>」</w:t>
      </w:r>
      <w:r w:rsidR="006C0774" w:rsidRPr="00DF0086">
        <w:rPr>
          <w:rStyle w:val="af4"/>
          <w:rFonts w:hAnsi="標楷體" w:cs="HiddenHorzOCR"/>
          <w:color w:val="000000"/>
          <w:kern w:val="0"/>
        </w:rPr>
        <w:footnoteReference w:id="3"/>
      </w:r>
    </w:p>
    <w:p w:rsidR="00125102" w:rsidRPr="00DF0086" w:rsidRDefault="00125102">
      <w:pPr>
        <w:pStyle w:val="4"/>
        <w:ind w:left="1741"/>
        <w:rPr>
          <w:rFonts w:hAnsi="標楷體" w:cs="HiddenHorzOCR"/>
          <w:color w:val="000000"/>
          <w:kern w:val="0"/>
          <w:szCs w:val="32"/>
        </w:rPr>
      </w:pPr>
      <w:r w:rsidRPr="00F104C7">
        <w:rPr>
          <w:rFonts w:hAnsi="標楷體" w:hint="eastAsia"/>
          <w:color w:val="000000"/>
          <w:szCs w:val="32"/>
        </w:rPr>
        <w:t>「交互</w:t>
      </w:r>
      <w:r w:rsidRPr="00F104C7">
        <w:rPr>
          <w:rFonts w:hint="eastAsia"/>
          <w:color w:val="000000"/>
          <w:szCs w:val="32"/>
        </w:rPr>
        <w:t>詰</w:t>
      </w:r>
      <w:r w:rsidRPr="00F104C7">
        <w:rPr>
          <w:rFonts w:hAnsi="標楷體" w:hint="eastAsia"/>
          <w:color w:val="000000"/>
          <w:szCs w:val="32"/>
        </w:rPr>
        <w:t>問」之英文cross-examination，原意係指當事人一方對他造當事人聲請傳喚之證人所實施之反對詰問。故英美法制之「交互詰問」之實質內涵，應指包含主詰問（direct-examination）、反詰問(cross-examination)、覆主詰問(redirect-examination)、覆反詰問(recross-examination)等詰問程序。</w:t>
      </w:r>
      <w:r w:rsidR="00C41879" w:rsidRPr="00F104C7">
        <w:rPr>
          <w:rFonts w:hAnsi="標楷體" w:hint="eastAsia"/>
          <w:color w:val="000000"/>
          <w:szCs w:val="32"/>
        </w:rPr>
        <w:t>「交互</w:t>
      </w:r>
      <w:r w:rsidR="00C41879" w:rsidRPr="00F104C7">
        <w:rPr>
          <w:rFonts w:hint="eastAsia"/>
          <w:color w:val="000000"/>
          <w:szCs w:val="32"/>
        </w:rPr>
        <w:t>詰</w:t>
      </w:r>
      <w:r w:rsidR="00C41879" w:rsidRPr="00F104C7">
        <w:rPr>
          <w:rFonts w:hAnsi="標楷體" w:hint="eastAsia"/>
          <w:color w:val="000000"/>
          <w:szCs w:val="32"/>
        </w:rPr>
        <w:t>問</w:t>
      </w:r>
      <w:r w:rsidR="00C41879" w:rsidRPr="00F104C7">
        <w:rPr>
          <w:rFonts w:hAnsi="標楷體" w:cs="HiddenHorzOCR" w:hint="eastAsia"/>
          <w:color w:val="000000"/>
          <w:kern w:val="0"/>
          <w:szCs w:val="32"/>
        </w:rPr>
        <w:t>」</w:t>
      </w:r>
      <w:r w:rsidR="00C41879" w:rsidRPr="00F104C7">
        <w:rPr>
          <w:rFonts w:hAnsi="標楷體" w:cs="HiddenHorzOCR" w:hint="eastAsia"/>
          <w:color w:val="000000"/>
          <w:kern w:val="0"/>
        </w:rPr>
        <w:t>被認為是法律史上發見真實最偉大的法律器具，其所指者即</w:t>
      </w:r>
      <w:r w:rsidR="00C41879" w:rsidRPr="00F104C7">
        <w:rPr>
          <w:rFonts w:hAnsi="標楷體" w:cs="HiddenHorzOCR" w:hint="eastAsia"/>
          <w:color w:val="000000"/>
          <w:kern w:val="0"/>
          <w:szCs w:val="32"/>
        </w:rPr>
        <w:t>為</w:t>
      </w:r>
      <w:r w:rsidR="00C41879" w:rsidRPr="00F104C7">
        <w:rPr>
          <w:rFonts w:hAnsi="標楷體" w:hint="eastAsia"/>
          <w:color w:val="000000"/>
          <w:szCs w:val="32"/>
        </w:rPr>
        <w:t>反詰問(cross-examination</w:t>
      </w:r>
      <w:r w:rsidR="00C41879" w:rsidRPr="00F104C7">
        <w:rPr>
          <w:rFonts w:hAnsi="標楷體" w:cs="HiddenHorzOCR" w:hint="eastAsia"/>
          <w:color w:val="000000"/>
          <w:kern w:val="0"/>
          <w:szCs w:val="32"/>
        </w:rPr>
        <w:t>)</w:t>
      </w:r>
      <w:r w:rsidR="00C41879" w:rsidRPr="00F104C7">
        <w:rPr>
          <w:rFonts w:hAnsi="標楷體" w:cs="HiddenHorzOCR" w:hint="eastAsia"/>
          <w:color w:val="000000"/>
          <w:kern w:val="0"/>
        </w:rPr>
        <w:t>。通常</w:t>
      </w:r>
      <w:r w:rsidR="00C41879" w:rsidRPr="00F104C7">
        <w:rPr>
          <w:rFonts w:hAnsi="標楷體" w:cs="HiddenHorzOCR" w:hint="eastAsia"/>
          <w:color w:val="000000"/>
          <w:kern w:val="0"/>
          <w:szCs w:val="32"/>
        </w:rPr>
        <w:t>主</w:t>
      </w:r>
      <w:r w:rsidR="00C41879" w:rsidRPr="00F104C7">
        <w:rPr>
          <w:rFonts w:hAnsi="標楷體" w:hint="eastAsia"/>
          <w:color w:val="000000"/>
          <w:szCs w:val="32"/>
        </w:rPr>
        <w:t>詰問（direct-examination）由聲請傳喚一方的當事人進行，反詰問由對造當事人進行。反詰問的目的在摧毀證人的證詞內容或其憑信能力，使裁判者不相信該證人在主詰問所作陳</w:t>
      </w:r>
      <w:r w:rsidR="00C41879" w:rsidRPr="00DF0086">
        <w:rPr>
          <w:rFonts w:hAnsi="標楷體" w:hint="eastAsia"/>
          <w:color w:val="000000"/>
          <w:szCs w:val="32"/>
        </w:rPr>
        <w:t>述</w:t>
      </w:r>
      <w:r w:rsidR="00C41879" w:rsidRPr="00F104C7">
        <w:rPr>
          <w:rStyle w:val="af4"/>
          <w:rFonts w:hAnsi="標楷體"/>
          <w:color w:val="000000"/>
          <w:szCs w:val="32"/>
        </w:rPr>
        <w:footnoteReference w:id="4"/>
      </w:r>
      <w:r w:rsidR="00C41879" w:rsidRPr="00F104C7">
        <w:rPr>
          <w:rFonts w:hAnsi="標楷體" w:cs="HiddenHorzOCR" w:hint="eastAsia"/>
          <w:color w:val="000000"/>
          <w:kern w:val="0"/>
          <w:szCs w:val="32"/>
        </w:rPr>
        <w:t>。</w:t>
      </w:r>
    </w:p>
    <w:p w:rsidR="00013BA3" w:rsidRPr="00DF0086" w:rsidRDefault="00686AED" w:rsidP="00013BA3">
      <w:pPr>
        <w:pStyle w:val="4"/>
        <w:ind w:left="1741"/>
        <w:rPr>
          <w:rFonts w:hAnsi="標楷體" w:cs="HiddenHorzOCR"/>
          <w:color w:val="000000"/>
          <w:kern w:val="0"/>
          <w:szCs w:val="32"/>
        </w:rPr>
      </w:pPr>
      <w:r>
        <w:rPr>
          <w:rFonts w:hAnsi="標楷體" w:hint="eastAsia"/>
          <w:color w:val="000000"/>
          <w:szCs w:val="32"/>
        </w:rPr>
        <w:t>查</w:t>
      </w:r>
      <w:r w:rsidR="00013BA3" w:rsidRPr="00DF0086">
        <w:rPr>
          <w:rFonts w:hAnsi="標楷體" w:hint="eastAsia"/>
          <w:color w:val="000000"/>
          <w:szCs w:val="32"/>
        </w:rPr>
        <w:t>證人之證言，實際上並不如一般人所想的那麼值得信任</w:t>
      </w:r>
      <w:r w:rsidR="00013BA3" w:rsidRPr="00DF0086">
        <w:rPr>
          <w:rStyle w:val="af4"/>
          <w:rFonts w:hAnsi="標楷體"/>
          <w:color w:val="000000"/>
          <w:szCs w:val="32"/>
        </w:rPr>
        <w:footnoteReference w:id="5"/>
      </w:r>
      <w:r w:rsidR="00013BA3" w:rsidRPr="00DF0086">
        <w:rPr>
          <w:rFonts w:hAnsi="標楷體" w:hint="eastAsia"/>
          <w:color w:val="000000"/>
          <w:szCs w:val="32"/>
        </w:rPr>
        <w:t>。</w:t>
      </w:r>
      <w:r w:rsidR="00013BA3" w:rsidRPr="00DF0086">
        <w:rPr>
          <w:rFonts w:hAnsi="標楷體" w:cs="HiddenHorzOCR" w:hint="eastAsia"/>
          <w:color w:val="000000"/>
          <w:kern w:val="0"/>
          <w:szCs w:val="32"/>
        </w:rPr>
        <w:t>就發現真實的層面言，當事人詰問證人以發現瑕疵，亦非法官訊問所能取代。因為通常當事人對案件的始末最為清楚，最能發現證人陳述與事實不之處，最有能力提出適當的問題，使證人無法自圓其</w:t>
      </w:r>
      <w:r w:rsidR="00013BA3" w:rsidRPr="00DF0086">
        <w:rPr>
          <w:rFonts w:hAnsi="標楷體" w:cs="細明體" w:hint="eastAsia"/>
          <w:color w:val="000000"/>
          <w:kern w:val="0"/>
          <w:szCs w:val="32"/>
        </w:rPr>
        <w:t>說</w:t>
      </w:r>
      <w:r w:rsidR="00013BA3" w:rsidRPr="00DF0086">
        <w:rPr>
          <w:rFonts w:hAnsi="標楷體" w:cs="MS Mincho" w:hint="eastAsia"/>
          <w:color w:val="000000"/>
          <w:kern w:val="0"/>
          <w:szCs w:val="32"/>
        </w:rPr>
        <w:t>。且惟當事人有最</w:t>
      </w:r>
      <w:r w:rsidR="00013BA3" w:rsidRPr="00DF0086">
        <w:rPr>
          <w:rFonts w:hAnsi="標楷體" w:cs="HiddenHorzOCR" w:hint="eastAsia"/>
          <w:color w:val="000000"/>
          <w:kern w:val="0"/>
          <w:szCs w:val="32"/>
        </w:rPr>
        <w:t>強烈的動機詰問證人以發現證詞的瑕疵。「詰問」的主要目的在確保真實的發現，使詰問者能戳破證人的知覺、記憶、表達能力的瑕疵，以及證人的真誠性問題。</w:t>
      </w:r>
      <w:r w:rsidR="00DD6ACD" w:rsidRPr="00DF0086">
        <w:rPr>
          <w:rFonts w:hAnsi="標楷體" w:cs="HiddenHorzOCR" w:hint="eastAsia"/>
          <w:color w:val="000000"/>
          <w:kern w:val="0"/>
          <w:szCs w:val="32"/>
        </w:rPr>
        <w:t>詰問制度之核心：反詰問，依據</w:t>
      </w:r>
      <w:r w:rsidR="00013BA3" w:rsidRPr="00DF0086">
        <w:rPr>
          <w:rFonts w:hAnsi="標楷體" w:cs="HiddenHorzOCR" w:hint="eastAsia"/>
          <w:color w:val="000000"/>
          <w:kern w:val="0"/>
          <w:szCs w:val="32"/>
        </w:rPr>
        <w:t>美國證據法大師</w:t>
      </w:r>
      <w:r w:rsidR="00DD6ACD" w:rsidRPr="00DF0086">
        <w:rPr>
          <w:rFonts w:hAnsi="標楷體" w:cs="HiddenHorzOCR" w:hint="eastAsia"/>
          <w:color w:val="000000"/>
          <w:kern w:val="0"/>
          <w:szCs w:val="32"/>
        </w:rPr>
        <w:t>J.H.</w:t>
      </w:r>
      <w:r w:rsidR="00013BA3" w:rsidRPr="00DF0086">
        <w:rPr>
          <w:rFonts w:hAnsi="標楷體" w:cs="HiddenHorzOCR"/>
          <w:color w:val="000000"/>
          <w:kern w:val="0"/>
          <w:szCs w:val="32"/>
        </w:rPr>
        <w:t>Wigmore</w:t>
      </w:r>
      <w:r w:rsidR="00DD6ACD" w:rsidRPr="00DF0086">
        <w:rPr>
          <w:rFonts w:hAnsi="標楷體" w:cs="HiddenHorzOCR" w:hint="eastAsia"/>
          <w:color w:val="000000"/>
          <w:kern w:val="0"/>
          <w:szCs w:val="32"/>
        </w:rPr>
        <w:t>之名言：</w:t>
      </w:r>
      <w:r w:rsidR="00013BA3" w:rsidRPr="00DF0086">
        <w:rPr>
          <w:rFonts w:hAnsi="標楷體" w:cs="HiddenHorzOCR" w:hint="eastAsia"/>
          <w:color w:val="000000"/>
          <w:kern w:val="0"/>
          <w:szCs w:val="32"/>
        </w:rPr>
        <w:t>乃人類為發現真實所</w:t>
      </w:r>
      <w:r w:rsidR="00DD6ACD" w:rsidRPr="00DF0086">
        <w:rPr>
          <w:rFonts w:hAnsi="標楷體" w:cs="HiddenHorzOCR" w:hint="eastAsia"/>
          <w:color w:val="000000"/>
          <w:kern w:val="0"/>
          <w:szCs w:val="32"/>
        </w:rPr>
        <w:t>曾</w:t>
      </w:r>
      <w:r w:rsidR="00013BA3" w:rsidRPr="00DF0086">
        <w:rPr>
          <w:rFonts w:hAnsi="標楷體" w:cs="HiddenHorzOCR" w:hint="eastAsia"/>
          <w:color w:val="000000"/>
          <w:kern w:val="0"/>
          <w:szCs w:val="32"/>
        </w:rPr>
        <w:t>發</w:t>
      </w:r>
      <w:r w:rsidR="00DD6ACD" w:rsidRPr="00DF0086">
        <w:rPr>
          <w:rFonts w:hAnsi="標楷體" w:cs="HiddenHorzOCR" w:hint="eastAsia"/>
          <w:color w:val="000000"/>
          <w:kern w:val="0"/>
          <w:szCs w:val="32"/>
        </w:rPr>
        <w:t>現的</w:t>
      </w:r>
      <w:r w:rsidR="00013BA3" w:rsidRPr="00DF0086">
        <w:rPr>
          <w:rFonts w:hAnsi="標楷體" w:cs="HiddenHorzOCR" w:hint="eastAsia"/>
          <w:color w:val="000000"/>
          <w:kern w:val="0"/>
          <w:szCs w:val="32"/>
        </w:rPr>
        <w:t>最偉大的</w:t>
      </w:r>
      <w:r w:rsidR="00013BA3" w:rsidRPr="00DF0086">
        <w:rPr>
          <w:rFonts w:hAnsi="標楷體" w:cs="HiddenHorzOCR" w:hint="eastAsia"/>
          <w:color w:val="000000"/>
          <w:kern w:val="0"/>
          <w:szCs w:val="32"/>
        </w:rPr>
        <w:lastRenderedPageBreak/>
        <w:t>法律</w:t>
      </w:r>
      <w:r w:rsidR="00DD6ACD" w:rsidRPr="00DF0086">
        <w:rPr>
          <w:rFonts w:hAnsi="標楷體" w:cs="HiddenHorzOCR" w:hint="eastAsia"/>
          <w:color w:val="000000"/>
          <w:kern w:val="0"/>
          <w:szCs w:val="32"/>
        </w:rPr>
        <w:t>機制</w:t>
      </w:r>
      <w:r w:rsidR="00013BA3" w:rsidRPr="00DF0086">
        <w:rPr>
          <w:rStyle w:val="af4"/>
          <w:rFonts w:hAnsi="標楷體" w:cs="HiddenHorzOCR"/>
          <w:color w:val="000000"/>
          <w:kern w:val="0"/>
          <w:szCs w:val="32"/>
        </w:rPr>
        <w:footnoteReference w:id="6"/>
      </w:r>
      <w:r w:rsidR="00DD6ACD" w:rsidRPr="00DF0086">
        <w:rPr>
          <w:rFonts w:ascii="Arial" w:cs="Arial"/>
          <w:color w:val="000000"/>
          <w:kern w:val="0"/>
          <w:szCs w:val="32"/>
        </w:rPr>
        <w:t>(</w:t>
      </w:r>
      <w:r w:rsidR="00DD6ACD" w:rsidRPr="00DF0086">
        <w:rPr>
          <w:rFonts w:hAnsi="標楷體" w:cs="Arial" w:hint="eastAsia"/>
          <w:color w:val="000000"/>
          <w:kern w:val="0"/>
          <w:szCs w:val="32"/>
        </w:rPr>
        <w:t>I</w:t>
      </w:r>
      <w:r w:rsidR="00DD6ACD" w:rsidRPr="00DF0086">
        <w:rPr>
          <w:rFonts w:hAnsi="標楷體" w:cs="Arial"/>
          <w:color w:val="000000"/>
          <w:kern w:val="0"/>
          <w:szCs w:val="32"/>
        </w:rPr>
        <w:t>t is beyond any doubt the greatest legal</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engine ever invented</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for the </w:t>
      </w:r>
      <w:r w:rsidR="00DD6ACD" w:rsidRPr="00DF0086">
        <w:rPr>
          <w:rFonts w:hAnsi="標楷體" w:cs="HiddenHorzOCR"/>
          <w:color w:val="000000"/>
          <w:kern w:val="0"/>
          <w:szCs w:val="32"/>
        </w:rPr>
        <w:t>disc</w:t>
      </w:r>
      <w:r w:rsidR="00DD6ACD" w:rsidRPr="00DF0086">
        <w:rPr>
          <w:rFonts w:hAnsi="標楷體" w:cs="Arial"/>
          <w:color w:val="000000"/>
          <w:kern w:val="0"/>
          <w:szCs w:val="32"/>
        </w:rPr>
        <w:t>ov</w:t>
      </w:r>
      <w:r w:rsidR="00DD6ACD" w:rsidRPr="00DF0086">
        <w:rPr>
          <w:rFonts w:hAnsi="標楷體" w:cs="HiddenHorzOCR"/>
          <w:color w:val="000000"/>
          <w:kern w:val="0"/>
          <w:szCs w:val="32"/>
        </w:rPr>
        <w:t xml:space="preserve">ery </w:t>
      </w:r>
      <w:r w:rsidR="00DD6ACD" w:rsidRPr="00DF0086">
        <w:rPr>
          <w:rFonts w:hAnsi="標楷體" w:cs="Arial"/>
          <w:color w:val="000000"/>
          <w:kern w:val="0"/>
          <w:szCs w:val="32"/>
        </w:rPr>
        <w:t xml:space="preserve"> of truth.</w:t>
      </w:r>
      <w:r w:rsidR="00DD6ACD" w:rsidRPr="00DF0086">
        <w:rPr>
          <w:rFonts w:ascii="HiddenHorzOCR" w:eastAsia="HiddenHorzOCR" w:cs="HiddenHorzOCR"/>
          <w:color w:val="000000"/>
          <w:kern w:val="0"/>
          <w:szCs w:val="32"/>
        </w:rPr>
        <w:t xml:space="preserve"> )</w:t>
      </w:r>
      <w:r w:rsidR="00DD6ACD" w:rsidRPr="00DF0086">
        <w:rPr>
          <w:rFonts w:hAnsi="標楷體" w:cs="HiddenHorzOCR" w:hint="eastAsia"/>
          <w:color w:val="000000"/>
          <w:kern w:val="0"/>
          <w:szCs w:val="32"/>
        </w:rPr>
        <w:t xml:space="preserve"> 此外，證據法學者</w:t>
      </w:r>
      <w:r w:rsidR="00DD6ACD" w:rsidRPr="00DF0086">
        <w:rPr>
          <w:rFonts w:hAnsi="標楷體" w:cs="Arial"/>
          <w:color w:val="000000"/>
          <w:kern w:val="0"/>
          <w:szCs w:val="32"/>
        </w:rPr>
        <w:t xml:space="preserve">Larry </w:t>
      </w:r>
      <w:r w:rsidR="00DD6ACD" w:rsidRPr="00DF0086">
        <w:rPr>
          <w:rFonts w:hAnsi="標楷體"/>
          <w:color w:val="000000"/>
          <w:kern w:val="0"/>
          <w:szCs w:val="32"/>
        </w:rPr>
        <w:t xml:space="preserve">S. </w:t>
      </w:r>
      <w:r w:rsidR="00DD6ACD" w:rsidRPr="00DF0086">
        <w:rPr>
          <w:rFonts w:hAnsi="標楷體" w:cs="HiddenHorzOCR"/>
          <w:color w:val="000000"/>
          <w:kern w:val="0"/>
          <w:szCs w:val="32"/>
        </w:rPr>
        <w:t xml:space="preserve">Pozner </w:t>
      </w:r>
      <w:r w:rsidR="00DD6ACD" w:rsidRPr="00DF0086">
        <w:rPr>
          <w:rFonts w:hAnsi="標楷體" w:cs="HiddenHorzOCR" w:hint="eastAsia"/>
          <w:color w:val="000000"/>
          <w:kern w:val="0"/>
          <w:szCs w:val="32"/>
        </w:rPr>
        <w:t>與</w:t>
      </w:r>
      <w:r w:rsidR="00DD6ACD" w:rsidRPr="00DF0086">
        <w:rPr>
          <w:rFonts w:hAnsi="標楷體" w:cs="HiddenHorzOCR"/>
          <w:color w:val="000000"/>
          <w:kern w:val="0"/>
          <w:szCs w:val="32"/>
        </w:rPr>
        <w:t xml:space="preserve">Roger </w:t>
      </w:r>
      <w:r w:rsidR="00DD6ACD" w:rsidRPr="00DF0086">
        <w:rPr>
          <w:rFonts w:hAnsi="標楷體" w:cs="Arial"/>
          <w:color w:val="000000"/>
          <w:kern w:val="0"/>
          <w:szCs w:val="32"/>
        </w:rPr>
        <w:t xml:space="preserve">J. </w:t>
      </w:r>
      <w:r w:rsidR="00DD6ACD" w:rsidRPr="00DF0086">
        <w:rPr>
          <w:rFonts w:hAnsi="標楷體" w:cs="HiddenHorzOCR"/>
          <w:color w:val="000000"/>
          <w:kern w:val="0"/>
          <w:szCs w:val="32"/>
        </w:rPr>
        <w:t xml:space="preserve">Dodd </w:t>
      </w:r>
      <w:r w:rsidR="00DD6ACD" w:rsidRPr="00DF0086">
        <w:rPr>
          <w:rFonts w:hAnsi="標楷體" w:cs="HiddenHorzOCR" w:hint="eastAsia"/>
          <w:color w:val="000000"/>
          <w:kern w:val="0"/>
          <w:szCs w:val="32"/>
        </w:rPr>
        <w:t>更以三段論法闡釋：「審判的目的是發現真實</w:t>
      </w:r>
      <w:r w:rsidR="00DD6ACD" w:rsidRPr="00DF0086">
        <w:rPr>
          <w:rFonts w:hAnsi="標楷體" w:cs="HiddenHorzOCR"/>
          <w:color w:val="000000"/>
          <w:kern w:val="0"/>
          <w:szCs w:val="32"/>
        </w:rPr>
        <w:t xml:space="preserve">(The </w:t>
      </w:r>
      <w:r w:rsidR="00DD6ACD" w:rsidRPr="00DF0086">
        <w:rPr>
          <w:rFonts w:hAnsi="標楷體" w:cs="Arial"/>
          <w:color w:val="000000"/>
          <w:kern w:val="0"/>
          <w:szCs w:val="32"/>
        </w:rPr>
        <w:t>Purpose of trial</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 is </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the discovery</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 of  truth.</w:t>
      </w:r>
      <w:r w:rsidR="00DD6ACD" w:rsidRPr="00DF0086">
        <w:rPr>
          <w:rFonts w:hAnsi="標楷體" w:cs="HiddenHorzOCR"/>
          <w:color w:val="000000"/>
          <w:kern w:val="0"/>
          <w:szCs w:val="32"/>
        </w:rPr>
        <w:t>)</w:t>
      </w:r>
      <w:r w:rsidR="00DD6ACD" w:rsidRPr="00DF0086">
        <w:rPr>
          <w:rFonts w:hAnsi="標楷體" w:cs="HiddenHorzOCR" w:hint="eastAsia"/>
          <w:color w:val="000000"/>
          <w:kern w:val="0"/>
          <w:szCs w:val="32"/>
        </w:rPr>
        <w:t>。反詰問是發現真實最好的機制（</w:t>
      </w:r>
      <w:r w:rsidR="00DD6ACD" w:rsidRPr="00DF0086">
        <w:rPr>
          <w:rFonts w:hAnsi="標楷體" w:cs="HiddenHorzOCR"/>
          <w:color w:val="000000"/>
          <w:kern w:val="0"/>
          <w:szCs w:val="32"/>
        </w:rPr>
        <w:t xml:space="preserve">Cross-examination </w:t>
      </w:r>
      <w:r w:rsidR="00DD6ACD" w:rsidRPr="00DF0086">
        <w:rPr>
          <w:rFonts w:hAnsi="標楷體" w:cs="Arial"/>
          <w:color w:val="000000"/>
          <w:kern w:val="0"/>
          <w:szCs w:val="32"/>
        </w:rPr>
        <w:t>is the best engine for the</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 discovery </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of  truth, </w:t>
      </w:r>
      <w:r w:rsidR="00DD6ACD" w:rsidRPr="00DF0086">
        <w:rPr>
          <w:rFonts w:hAnsi="標楷體" w:cs="HiddenHorzOCR"/>
          <w:color w:val="000000"/>
          <w:kern w:val="0"/>
          <w:szCs w:val="32"/>
        </w:rPr>
        <w:t>)</w:t>
      </w:r>
      <w:r w:rsidR="00DD6ACD" w:rsidRPr="00DF0086">
        <w:rPr>
          <w:rFonts w:hAnsi="標楷體" w:cs="HiddenHorzOCR" w:hint="eastAsia"/>
          <w:color w:val="000000"/>
          <w:kern w:val="0"/>
          <w:szCs w:val="32"/>
        </w:rPr>
        <w:t>因此，審判的目的是反詰問</w:t>
      </w:r>
      <w:r w:rsidR="00DD6ACD" w:rsidRPr="00DF0086">
        <w:rPr>
          <w:rFonts w:hAnsi="標楷體" w:cs="HiddenHorzOCR"/>
          <w:color w:val="000000"/>
          <w:kern w:val="0"/>
          <w:szCs w:val="32"/>
        </w:rPr>
        <w:t>(There</w:t>
      </w:r>
      <w:r w:rsidR="00DD6ACD" w:rsidRPr="00DF0086">
        <w:rPr>
          <w:rFonts w:hAnsi="標楷體" w:cs="Arial"/>
          <w:color w:val="000000"/>
          <w:kern w:val="0"/>
          <w:szCs w:val="32"/>
        </w:rPr>
        <w:t>fore</w:t>
      </w:r>
      <w:r w:rsidR="00DD6ACD" w:rsidRPr="00DF0086">
        <w:rPr>
          <w:rFonts w:hAnsi="標楷體" w:cs="Arial" w:hint="eastAsia"/>
          <w:color w:val="000000"/>
          <w:kern w:val="0"/>
          <w:szCs w:val="32"/>
        </w:rPr>
        <w:t>，</w:t>
      </w:r>
      <w:r w:rsidR="00DD6ACD" w:rsidRPr="00DF0086">
        <w:rPr>
          <w:rFonts w:hAnsi="標楷體" w:cs="HiddenHorzOCR"/>
          <w:color w:val="000000"/>
          <w:kern w:val="0"/>
          <w:szCs w:val="32"/>
        </w:rPr>
        <w:t xml:space="preserve"> </w:t>
      </w:r>
      <w:r w:rsidR="00DD6ACD" w:rsidRPr="00DF0086">
        <w:rPr>
          <w:rFonts w:hAnsi="標楷體" w:cs="Arial"/>
          <w:color w:val="000000"/>
          <w:kern w:val="0"/>
          <w:szCs w:val="32"/>
        </w:rPr>
        <w:t xml:space="preserve">the </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purpose </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of</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trial</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is</w:t>
      </w:r>
      <w:r w:rsidR="00DD6ACD" w:rsidRPr="00DF0086">
        <w:rPr>
          <w:rFonts w:hAnsi="標楷體" w:cs="Arial" w:hint="eastAsia"/>
          <w:color w:val="000000"/>
          <w:kern w:val="0"/>
          <w:szCs w:val="32"/>
        </w:rPr>
        <w:t xml:space="preserve"> </w:t>
      </w:r>
      <w:r w:rsidR="00DD6ACD" w:rsidRPr="00DF0086">
        <w:rPr>
          <w:rFonts w:hAnsi="標楷體" w:cs="Arial"/>
          <w:color w:val="000000"/>
          <w:kern w:val="0"/>
          <w:szCs w:val="32"/>
        </w:rPr>
        <w:t xml:space="preserve"> Cross-examination. )</w:t>
      </w:r>
      <w:r w:rsidR="00DD6ACD" w:rsidRPr="00DF0086">
        <w:rPr>
          <w:rStyle w:val="af4"/>
          <w:rFonts w:hAnsi="標楷體" w:cs="Arial"/>
          <w:color w:val="000000"/>
          <w:kern w:val="0"/>
          <w:szCs w:val="32"/>
        </w:rPr>
        <w:footnoteReference w:id="7"/>
      </w:r>
      <w:r w:rsidR="00013BA3" w:rsidRPr="00DF0086">
        <w:rPr>
          <w:rFonts w:hAnsi="標楷體" w:cs="HiddenHorzOCR" w:hint="eastAsia"/>
          <w:color w:val="000000"/>
          <w:kern w:val="0"/>
          <w:szCs w:val="32"/>
        </w:rPr>
        <w:t>。</w:t>
      </w:r>
    </w:p>
    <w:p w:rsidR="00DD4D00" w:rsidRPr="00A637F7" w:rsidRDefault="00DD4D00" w:rsidP="00A637F7">
      <w:pPr>
        <w:pStyle w:val="4"/>
        <w:ind w:left="1741"/>
        <w:rPr>
          <w:rFonts w:hAnsi="標楷體" w:cs="DFKaiShu-SB-Estd-BF"/>
          <w:color w:val="000000"/>
          <w:szCs w:val="32"/>
        </w:rPr>
      </w:pPr>
      <w:r w:rsidRPr="00A637F7">
        <w:rPr>
          <w:color w:val="000000"/>
        </w:rPr>
        <w:t>聯合國為落實「世界人權宣言」（Universal Declaration of Human Rights</w:t>
      </w:r>
      <w:r w:rsidRPr="00A637F7">
        <w:rPr>
          <w:rFonts w:hint="eastAsia"/>
          <w:color w:val="000000"/>
        </w:rPr>
        <w:t>, 1948</w:t>
      </w:r>
      <w:r w:rsidR="00686AED" w:rsidRPr="00A637F7">
        <w:rPr>
          <w:rFonts w:hint="eastAsia"/>
          <w:color w:val="000000"/>
        </w:rPr>
        <w:t>年12</w:t>
      </w:r>
      <w:r w:rsidR="00686AED" w:rsidRPr="00A637F7">
        <w:rPr>
          <w:color w:val="000000"/>
        </w:rPr>
        <w:t>月</w:t>
      </w:r>
      <w:r w:rsidR="00686AED" w:rsidRPr="00A637F7">
        <w:rPr>
          <w:rFonts w:hint="eastAsia"/>
          <w:color w:val="000000"/>
        </w:rPr>
        <w:t>10</w:t>
      </w:r>
      <w:r w:rsidR="00686AED" w:rsidRPr="00A637F7">
        <w:rPr>
          <w:color w:val="000000"/>
        </w:rPr>
        <w:t>日聯合國</w:t>
      </w:r>
      <w:r w:rsidR="00686AED" w:rsidRPr="00A637F7">
        <w:rPr>
          <w:rFonts w:hint="eastAsia"/>
          <w:color w:val="000000"/>
        </w:rPr>
        <w:t>大會第217號決議通過</w:t>
      </w:r>
      <w:r w:rsidRPr="00A637F7">
        <w:rPr>
          <w:color w:val="000000"/>
        </w:rPr>
        <w:t>）</w:t>
      </w:r>
      <w:r w:rsidR="00E96E4D" w:rsidRPr="00A637F7">
        <w:rPr>
          <w:rFonts w:hint="eastAsia"/>
          <w:color w:val="000000"/>
        </w:rPr>
        <w:t>第10條</w:t>
      </w:r>
      <w:r w:rsidR="00A637F7" w:rsidRPr="00A637F7">
        <w:rPr>
          <w:rFonts w:hint="eastAsia"/>
          <w:color w:val="000000"/>
        </w:rPr>
        <w:t>被告受</w:t>
      </w:r>
      <w:r w:rsidR="00E96E4D" w:rsidRPr="00A637F7">
        <w:rPr>
          <w:rFonts w:hint="eastAsia"/>
          <w:color w:val="000000"/>
        </w:rPr>
        <w:t>公正法庭審理</w:t>
      </w:r>
      <w:r w:rsidR="00A637F7" w:rsidRPr="00A637F7">
        <w:rPr>
          <w:rFonts w:hint="eastAsia"/>
          <w:color w:val="000000"/>
        </w:rPr>
        <w:t>之權利</w:t>
      </w:r>
      <w:r w:rsidR="00A637F7" w:rsidRPr="00A637F7">
        <w:rPr>
          <w:rFonts w:hAnsi="標楷體" w:hint="eastAsia"/>
          <w:color w:val="000000"/>
          <w:szCs w:val="32"/>
        </w:rPr>
        <w:t>（</w:t>
      </w:r>
      <w:r w:rsidR="00A637F7" w:rsidRPr="00A637F7">
        <w:rPr>
          <w:rFonts w:hAnsi="標楷體"/>
          <w:color w:val="000000"/>
          <w:szCs w:val="32"/>
        </w:rPr>
        <w:t>Everyone</w:t>
      </w:r>
      <w:r w:rsidR="00A637F7" w:rsidRPr="00A637F7">
        <w:rPr>
          <w:rFonts w:hAnsi="標楷體" w:cs="Arial"/>
          <w:color w:val="000000"/>
          <w:kern w:val="0"/>
          <w:szCs w:val="32"/>
        </w:rPr>
        <w:t xml:space="preserve"> is entitled in full equality to a fair and public hearing by an independent and impartial tribunal, in the determination of his rights and obligations and of any criminal charge against him.</w:t>
      </w:r>
      <w:r w:rsidR="00A637F7" w:rsidRPr="00A637F7">
        <w:rPr>
          <w:rFonts w:hAnsi="標楷體" w:hint="eastAsia"/>
          <w:color w:val="000000"/>
          <w:szCs w:val="32"/>
        </w:rPr>
        <w:t>）</w:t>
      </w:r>
      <w:r w:rsidR="00E96E4D" w:rsidRPr="00A637F7">
        <w:rPr>
          <w:rFonts w:hint="eastAsia"/>
          <w:color w:val="000000"/>
        </w:rPr>
        <w:t>及第11條無罪推</w:t>
      </w:r>
      <w:r w:rsidR="00A637F7" w:rsidRPr="00A637F7">
        <w:rPr>
          <w:rFonts w:hint="eastAsia"/>
          <w:color w:val="000000"/>
        </w:rPr>
        <w:t>定及答辯權之保障規定</w:t>
      </w:r>
      <w:r w:rsidR="00A637F7" w:rsidRPr="00A637F7">
        <w:rPr>
          <w:rFonts w:hAnsi="標楷體" w:hint="eastAsia"/>
          <w:color w:val="000000"/>
          <w:szCs w:val="32"/>
        </w:rPr>
        <w:t>（</w:t>
      </w:r>
      <w:r w:rsidR="00A637F7" w:rsidRPr="00A637F7">
        <w:rPr>
          <w:rFonts w:hAnsi="標楷體" w:cs="Arial"/>
          <w:color w:val="000000"/>
          <w:szCs w:val="32"/>
        </w:rPr>
        <w:t>Everyone charged with a penal offence has the right to be presumed innocent until proved guilty according to law in a public trial at which he has had all the guarantees necessary for his defence.</w:t>
      </w:r>
      <w:r w:rsidR="00A637F7" w:rsidRPr="00A637F7">
        <w:rPr>
          <w:rFonts w:hAnsi="標楷體" w:hint="eastAsia"/>
          <w:color w:val="000000"/>
          <w:szCs w:val="32"/>
        </w:rPr>
        <w:t>）</w:t>
      </w:r>
      <w:r w:rsidRPr="00A637F7">
        <w:rPr>
          <w:rFonts w:hAnsi="標楷體"/>
          <w:color w:val="000000"/>
          <w:szCs w:val="32"/>
        </w:rPr>
        <w:t>，</w:t>
      </w:r>
      <w:r w:rsidR="00686AED" w:rsidRPr="00A637F7">
        <w:rPr>
          <w:rFonts w:hint="eastAsia"/>
          <w:color w:val="000000"/>
        </w:rPr>
        <w:t>大會</w:t>
      </w:r>
      <w:r w:rsidR="00A637F7">
        <w:rPr>
          <w:rFonts w:hint="eastAsia"/>
          <w:color w:val="000000"/>
        </w:rPr>
        <w:t>於</w:t>
      </w:r>
      <w:r w:rsidR="00686AED" w:rsidRPr="00A637F7">
        <w:rPr>
          <w:rFonts w:hint="eastAsia"/>
          <w:color w:val="000000"/>
        </w:rPr>
        <w:t>1966</w:t>
      </w:r>
      <w:r w:rsidRPr="00A637F7">
        <w:rPr>
          <w:color w:val="000000"/>
        </w:rPr>
        <w:t>年</w:t>
      </w:r>
      <w:r w:rsidRPr="00A637F7">
        <w:rPr>
          <w:rFonts w:hint="eastAsia"/>
          <w:color w:val="000000"/>
        </w:rPr>
        <w:t>12</w:t>
      </w:r>
      <w:r w:rsidRPr="00A637F7">
        <w:rPr>
          <w:color w:val="000000"/>
        </w:rPr>
        <w:t>月</w:t>
      </w:r>
      <w:r w:rsidRPr="00A637F7">
        <w:rPr>
          <w:rFonts w:hint="eastAsia"/>
          <w:color w:val="000000"/>
        </w:rPr>
        <w:t>16</w:t>
      </w:r>
      <w:r w:rsidRPr="00A637F7">
        <w:rPr>
          <w:color w:val="000000"/>
        </w:rPr>
        <w:t>日第</w:t>
      </w:r>
      <w:r w:rsidRPr="00A637F7">
        <w:rPr>
          <w:rFonts w:hint="eastAsia"/>
          <w:color w:val="000000"/>
        </w:rPr>
        <w:t>2200</w:t>
      </w:r>
      <w:r w:rsidRPr="00A637F7">
        <w:rPr>
          <w:color w:val="000000"/>
        </w:rPr>
        <w:t>號決議通過</w:t>
      </w:r>
      <w:r w:rsidRPr="00A637F7">
        <w:rPr>
          <w:rFonts w:hint="eastAsia"/>
          <w:color w:val="000000"/>
        </w:rPr>
        <w:t>，並於</w:t>
      </w:r>
      <w:r w:rsidR="00686AED" w:rsidRPr="00A637F7">
        <w:rPr>
          <w:rFonts w:hint="eastAsia"/>
          <w:color w:val="000000"/>
        </w:rPr>
        <w:t>1976</w:t>
      </w:r>
      <w:r w:rsidRPr="00A637F7">
        <w:rPr>
          <w:color w:val="000000"/>
        </w:rPr>
        <w:t>年</w:t>
      </w:r>
      <w:r w:rsidRPr="00A637F7">
        <w:rPr>
          <w:rFonts w:hint="eastAsia"/>
          <w:color w:val="000000"/>
        </w:rPr>
        <w:t>3</w:t>
      </w:r>
      <w:r w:rsidRPr="00A637F7">
        <w:rPr>
          <w:color w:val="000000"/>
        </w:rPr>
        <w:t>月</w:t>
      </w:r>
      <w:r w:rsidRPr="00A637F7">
        <w:rPr>
          <w:rFonts w:hint="eastAsia"/>
          <w:color w:val="000000"/>
        </w:rPr>
        <w:t>23</w:t>
      </w:r>
      <w:r w:rsidRPr="00A637F7">
        <w:rPr>
          <w:color w:val="000000"/>
        </w:rPr>
        <w:t>日生效</w:t>
      </w:r>
      <w:r w:rsidRPr="00A637F7">
        <w:rPr>
          <w:rFonts w:hint="eastAsia"/>
          <w:color w:val="000000"/>
        </w:rPr>
        <w:t>之聯合國</w:t>
      </w:r>
      <w:r w:rsidRPr="00A637F7">
        <w:rPr>
          <w:color w:val="000000"/>
        </w:rPr>
        <w:t>「公民與政治權利國際公約」</w:t>
      </w:r>
      <w:r w:rsidRPr="00A637F7">
        <w:rPr>
          <w:rFonts w:hint="eastAsia"/>
          <w:color w:val="000000"/>
        </w:rPr>
        <w:t>第14條第3項明文規定，刑事被告應享有之</w:t>
      </w:r>
      <w:r w:rsidRPr="00A637F7">
        <w:rPr>
          <w:color w:val="000000"/>
        </w:rPr>
        <w:t>最低限</w:t>
      </w:r>
      <w:r w:rsidRPr="00A637F7">
        <w:rPr>
          <w:color w:val="000000"/>
        </w:rPr>
        <w:lastRenderedPageBreak/>
        <w:t>度之保障</w:t>
      </w:r>
      <w:r w:rsidRPr="00A637F7">
        <w:rPr>
          <w:rFonts w:hint="eastAsia"/>
          <w:color w:val="000000"/>
        </w:rPr>
        <w:t>有下列諸點：「…</w:t>
      </w:r>
      <w:r w:rsidR="00E96E4D" w:rsidRPr="00A637F7">
        <w:rPr>
          <w:rFonts w:ascii="新細明體" w:hAnsi="新細明體" w:cs="新細明體" w:hint="eastAsia"/>
          <w:kern w:val="0"/>
          <w:szCs w:val="24"/>
        </w:rPr>
        <w:t>詰問</w:t>
      </w:r>
      <w:r w:rsidR="00E96E4D" w:rsidRPr="00A637F7">
        <w:rPr>
          <w:rFonts w:ascii="新細明體" w:hAnsi="新細明體" w:cs="新細明體"/>
          <w:kern w:val="0"/>
          <w:szCs w:val="24"/>
        </w:rPr>
        <w:t>對他不利的證人，並使對他有利的證人在與對他不利的證人相同的條件下出庭和受</w:t>
      </w:r>
      <w:r w:rsidR="00E96E4D" w:rsidRPr="00A637F7">
        <w:rPr>
          <w:rFonts w:ascii="新細明體" w:hAnsi="新細明體" w:cs="新細明體" w:hint="eastAsia"/>
          <w:kern w:val="0"/>
          <w:szCs w:val="24"/>
        </w:rPr>
        <w:t>詰</w:t>
      </w:r>
      <w:r w:rsidR="00E96E4D" w:rsidRPr="00A637F7">
        <w:rPr>
          <w:rFonts w:ascii="新細明體" w:hAnsi="新細明體" w:cs="新細明體"/>
          <w:kern w:val="0"/>
          <w:szCs w:val="24"/>
        </w:rPr>
        <w:t>問</w:t>
      </w:r>
      <w:r w:rsidRPr="00A637F7">
        <w:rPr>
          <w:rFonts w:hint="eastAsia"/>
          <w:color w:val="000000"/>
        </w:rPr>
        <w:t>」</w:t>
      </w:r>
      <w:r w:rsidR="00A637F7">
        <w:rPr>
          <w:rFonts w:hint="eastAsia"/>
          <w:color w:val="000000"/>
        </w:rPr>
        <w:t>（</w:t>
      </w:r>
      <w:r w:rsidR="00A637F7">
        <w:t>To examine, or have examined,the witnesses against him and to obtain</w:t>
      </w:r>
      <w:r w:rsidR="00A637F7">
        <w:rPr>
          <w:rFonts w:hint="eastAsia"/>
        </w:rPr>
        <w:t xml:space="preserve"> </w:t>
      </w:r>
      <w:r w:rsidR="00A637F7">
        <w:t>the attendance and examination of witnesses on his behalf under the same conditions as witnesses against him</w:t>
      </w:r>
      <w:r w:rsidR="00A637F7">
        <w:rPr>
          <w:rFonts w:hint="eastAsia"/>
          <w:color w:val="000000"/>
        </w:rPr>
        <w:t>）</w:t>
      </w:r>
      <w:r w:rsidRPr="00A637F7">
        <w:rPr>
          <w:rFonts w:hint="eastAsia"/>
          <w:color w:val="000000"/>
        </w:rPr>
        <w:t>被告對證人之</w:t>
      </w:r>
      <w:r w:rsidRPr="00A637F7">
        <w:rPr>
          <w:color w:val="000000"/>
        </w:rPr>
        <w:t>詰問</w:t>
      </w:r>
      <w:r w:rsidRPr="00A637F7">
        <w:rPr>
          <w:rFonts w:hint="eastAsia"/>
          <w:color w:val="000000"/>
        </w:rPr>
        <w:t>權爰為世界</w:t>
      </w:r>
      <w:r w:rsidRPr="00A637F7">
        <w:rPr>
          <w:rFonts w:hAnsi="標楷體" w:cs="DFKaiShu-SB-Estd-BF" w:hint="eastAsia"/>
          <w:color w:val="000000"/>
          <w:szCs w:val="32"/>
        </w:rPr>
        <w:t>共通</w:t>
      </w:r>
      <w:r w:rsidRPr="00A637F7">
        <w:rPr>
          <w:rFonts w:hint="eastAsia"/>
          <w:color w:val="000000"/>
        </w:rPr>
        <w:t>、</w:t>
      </w:r>
      <w:r w:rsidRPr="00A637F7">
        <w:rPr>
          <w:rFonts w:ascii="өũ" w:hAnsi="өũ" w:cs="新細明體" w:hint="eastAsia"/>
          <w:color w:val="000000"/>
          <w:szCs w:val="24"/>
        </w:rPr>
        <w:t>具有</w:t>
      </w:r>
      <w:r w:rsidRPr="00A637F7">
        <w:rPr>
          <w:rFonts w:hint="eastAsia"/>
          <w:color w:val="000000"/>
        </w:rPr>
        <w:t>普世價值的</w:t>
      </w:r>
      <w:r w:rsidRPr="00A637F7">
        <w:rPr>
          <w:rFonts w:ascii="өũ" w:hAnsi="өũ" w:cs="新細明體" w:hint="eastAsia"/>
          <w:color w:val="000000"/>
          <w:szCs w:val="24"/>
        </w:rPr>
        <w:t>權利。</w:t>
      </w:r>
      <w:r w:rsidRPr="00A637F7">
        <w:rPr>
          <w:color w:val="000000"/>
        </w:rPr>
        <w:t>我國常駐</w:t>
      </w:r>
      <w:r w:rsidRPr="00A637F7">
        <w:rPr>
          <w:rFonts w:hAnsi="標楷體" w:cs="DFKaiShu-SB-Estd-BF"/>
          <w:color w:val="000000"/>
          <w:szCs w:val="32"/>
        </w:rPr>
        <w:t>聯合國</w:t>
      </w:r>
      <w:r w:rsidRPr="00A637F7">
        <w:rPr>
          <w:color w:val="000000"/>
        </w:rPr>
        <w:t>代表劉鍇</w:t>
      </w:r>
      <w:r w:rsidRPr="00A637F7">
        <w:rPr>
          <w:rFonts w:hint="eastAsia"/>
          <w:color w:val="000000"/>
        </w:rPr>
        <w:t>於56</w:t>
      </w:r>
      <w:r w:rsidRPr="00A637F7">
        <w:rPr>
          <w:color w:val="000000"/>
        </w:rPr>
        <w:t>年</w:t>
      </w:r>
      <w:r w:rsidRPr="00A637F7">
        <w:rPr>
          <w:rFonts w:hint="eastAsia"/>
          <w:color w:val="000000"/>
        </w:rPr>
        <w:t>10</w:t>
      </w:r>
      <w:r w:rsidRPr="00A637F7">
        <w:rPr>
          <w:color w:val="000000"/>
        </w:rPr>
        <w:t>月</w:t>
      </w:r>
      <w:r w:rsidRPr="00A637F7">
        <w:rPr>
          <w:rFonts w:hint="eastAsia"/>
          <w:color w:val="000000"/>
        </w:rPr>
        <w:t>5</w:t>
      </w:r>
      <w:r w:rsidRPr="00A637F7">
        <w:rPr>
          <w:color w:val="000000"/>
        </w:rPr>
        <w:t>日在兩公約上簽字</w:t>
      </w:r>
      <w:r w:rsidRPr="00A637F7">
        <w:rPr>
          <w:rFonts w:hint="eastAsia"/>
          <w:color w:val="000000"/>
        </w:rPr>
        <w:t>，嗣</w:t>
      </w:r>
      <w:r w:rsidRPr="00A637F7">
        <w:rPr>
          <w:rFonts w:hAnsi="標楷體" w:cs="新細明體" w:hint="eastAsia"/>
          <w:color w:val="000000"/>
          <w:szCs w:val="24"/>
        </w:rPr>
        <w:t>立法院於98年3月31日三讀通過「公民與政治權利國際公約及經濟社會文化權利國際公約施行法」，同年4月22日公布，並自同年12月10日施行。</w:t>
      </w:r>
    </w:p>
    <w:p w:rsidR="00DD4D00" w:rsidRPr="00DF0086" w:rsidRDefault="001518EA">
      <w:pPr>
        <w:pStyle w:val="3"/>
        <w:ind w:left="2694" w:hanging="1998"/>
        <w:rPr>
          <w:color w:val="000000"/>
        </w:rPr>
      </w:pPr>
      <w:bookmarkStart w:id="88" w:name="_Toc281236543"/>
      <w:r w:rsidRPr="00DF0086">
        <w:rPr>
          <w:rFonts w:hAnsi="標楷體" w:cs="HiddenHorzOCR" w:hint="eastAsia"/>
          <w:color w:val="000000"/>
          <w:szCs w:val="32"/>
        </w:rPr>
        <w:t>大法官</w:t>
      </w:r>
      <w:r w:rsidRPr="00DF0086">
        <w:rPr>
          <w:rFonts w:cs="DFKaiShu-SB-Estd-BF" w:hint="eastAsia"/>
          <w:color w:val="000000"/>
          <w:szCs w:val="32"/>
        </w:rPr>
        <w:t>解釋</w:t>
      </w:r>
      <w:r w:rsidR="00DD4D00" w:rsidRPr="00DF0086">
        <w:rPr>
          <w:rFonts w:hAnsi="標楷體" w:cs="HiddenHorzOCR" w:hint="eastAsia"/>
          <w:color w:val="000000"/>
          <w:szCs w:val="32"/>
        </w:rPr>
        <w:t>憲法規定</w:t>
      </w:r>
      <w:r>
        <w:rPr>
          <w:rFonts w:hAnsi="標楷體" w:cs="HiddenHorzOCR" w:hint="eastAsia"/>
          <w:color w:val="000000"/>
          <w:szCs w:val="32"/>
        </w:rPr>
        <w:t>之</w:t>
      </w:r>
      <w:r w:rsidRPr="00DF0086">
        <w:rPr>
          <w:rFonts w:hAnsi="標楷體" w:cs="DFKaiShu-SB-Estd-BF" w:hint="eastAsia"/>
          <w:color w:val="000000"/>
          <w:szCs w:val="32"/>
        </w:rPr>
        <w:t>對質</w:t>
      </w:r>
      <w:r w:rsidRPr="00DF0086">
        <w:rPr>
          <w:rFonts w:hAnsi="標楷體" w:hint="eastAsia"/>
          <w:color w:val="000000"/>
          <w:szCs w:val="32"/>
        </w:rPr>
        <w:t>詰問權</w:t>
      </w:r>
      <w:r w:rsidR="00DD4D00" w:rsidRPr="00DF0086">
        <w:rPr>
          <w:rFonts w:hint="eastAsia"/>
          <w:color w:val="000000"/>
        </w:rPr>
        <w:t>：</w:t>
      </w:r>
      <w:bookmarkEnd w:id="88"/>
    </w:p>
    <w:p w:rsidR="00DD4D00" w:rsidRPr="00DF0086" w:rsidRDefault="00E130DE" w:rsidP="00E130DE">
      <w:pPr>
        <w:pStyle w:val="4"/>
        <w:ind w:left="1741"/>
        <w:rPr>
          <w:rFonts w:hAnsi="標楷體"/>
          <w:color w:val="000000"/>
          <w:szCs w:val="32"/>
        </w:rPr>
      </w:pPr>
      <w:r w:rsidRPr="00DF0086">
        <w:rPr>
          <w:rFonts w:hAnsi="標楷體" w:cs="DFKaiShu-SB-Estd-BF" w:hint="eastAsia"/>
          <w:color w:val="000000"/>
          <w:szCs w:val="32"/>
        </w:rPr>
        <w:t>對質</w:t>
      </w:r>
      <w:r w:rsidR="00DD4D00" w:rsidRPr="00DF0086">
        <w:rPr>
          <w:rFonts w:hAnsi="標楷體" w:hint="eastAsia"/>
          <w:color w:val="000000"/>
          <w:szCs w:val="32"/>
        </w:rPr>
        <w:t>詰問權係</w:t>
      </w:r>
      <w:r w:rsidR="00DD4D00" w:rsidRPr="00DF0086">
        <w:rPr>
          <w:rFonts w:hAnsi="標楷體" w:cs="HiddenHorzOCR" w:hint="eastAsia"/>
          <w:color w:val="000000"/>
          <w:szCs w:val="32"/>
        </w:rPr>
        <w:t>憲法</w:t>
      </w:r>
      <w:r w:rsidR="00DD4D00" w:rsidRPr="00DF0086">
        <w:rPr>
          <w:rFonts w:hAnsi="標楷體" w:cs="DFKaiShu-SB-Estd-BF" w:hint="eastAsia"/>
          <w:color w:val="000000"/>
          <w:szCs w:val="32"/>
        </w:rPr>
        <w:t>第16條規定保障人民之訴訟權，亦為第8條第1項規定「非由法院依法定程序不得審問處罰」之正當法律程序所保障之權利。司法院釋字第384號、第582號、第636號等解釋，大法官均肯認刑事被告享有對質詰問證人之權利。交互詰問的主要目的，在於保障被告之反對詰問權，以符合刑事訴訟法之正當法律程序及保障人權要求</w:t>
      </w:r>
      <w:r w:rsidR="007352B4">
        <w:rPr>
          <w:rFonts w:hAnsi="標楷體" w:cs="DFKaiShu-SB-Estd-BF" w:hint="eastAsia"/>
          <w:color w:val="000000"/>
          <w:szCs w:val="32"/>
        </w:rPr>
        <w:t>。</w:t>
      </w:r>
      <w:r w:rsidR="00DD4D00" w:rsidRPr="00DF0086">
        <w:rPr>
          <w:rFonts w:hAnsi="標楷體" w:cs="DFKaiShu-SB-Estd-BF" w:hint="eastAsia"/>
          <w:color w:val="000000"/>
          <w:szCs w:val="32"/>
        </w:rPr>
        <w:t>除此之外，當事人為協同發現真實，在訴訟上有與證人對質或詰問之權利，以進一</w:t>
      </w:r>
      <w:r w:rsidR="007352B4">
        <w:rPr>
          <w:rFonts w:hAnsi="標楷體" w:cs="DFKaiShu-SB-Estd-BF" w:hint="eastAsia"/>
          <w:color w:val="000000"/>
          <w:szCs w:val="32"/>
        </w:rPr>
        <w:t>步</w:t>
      </w:r>
      <w:r w:rsidR="00DD4D00" w:rsidRPr="00DF0086">
        <w:rPr>
          <w:rFonts w:hAnsi="標楷體" w:cs="DFKaiShu-SB-Estd-BF" w:hint="eastAsia"/>
          <w:color w:val="000000"/>
          <w:szCs w:val="32"/>
        </w:rPr>
        <w:t>達成法院發現</w:t>
      </w:r>
      <w:r w:rsidR="00DD4D00" w:rsidRPr="00DF0086">
        <w:rPr>
          <w:rFonts w:hAnsi="標楷體" w:cs="新細明體" w:hint="eastAsia"/>
          <w:color w:val="000000"/>
          <w:kern w:val="0"/>
          <w:szCs w:val="32"/>
        </w:rPr>
        <w:t>真實</w:t>
      </w:r>
      <w:r w:rsidR="00DD4D00" w:rsidRPr="00DF0086">
        <w:rPr>
          <w:rFonts w:hAnsi="標楷體" w:cs="DFKaiShu-SB-Estd-BF" w:hint="eastAsia"/>
          <w:color w:val="000000"/>
          <w:szCs w:val="32"/>
        </w:rPr>
        <w:t>，毋枉毋縱之終極目標</w:t>
      </w:r>
      <w:r w:rsidR="00DD4D00" w:rsidRPr="00DF0086">
        <w:rPr>
          <w:rFonts w:hAnsi="標楷體" w:hint="eastAsia"/>
          <w:color w:val="000000"/>
          <w:szCs w:val="32"/>
        </w:rPr>
        <w:t>。故</w:t>
      </w:r>
      <w:r w:rsidR="00DD4D00" w:rsidRPr="00DF0086">
        <w:rPr>
          <w:rFonts w:hAnsi="標楷體" w:cs="DFKaiShu-SB-Estd-BF" w:hint="eastAsia"/>
          <w:color w:val="000000"/>
          <w:szCs w:val="32"/>
        </w:rPr>
        <w:t>歐美等國法制及實務均認為刑事被告面對面質問證人、鑑定人，乃發現真實之最佳武器。</w:t>
      </w:r>
    </w:p>
    <w:p w:rsidR="00E130DE" w:rsidRPr="00DF0086" w:rsidRDefault="00E130DE" w:rsidP="00E130DE">
      <w:pPr>
        <w:pStyle w:val="4"/>
        <w:ind w:left="1741"/>
        <w:rPr>
          <w:rFonts w:hAnsi="標楷體" w:cs="DFKaiShu-SB-Estd-BF"/>
          <w:color w:val="000000"/>
          <w:szCs w:val="32"/>
        </w:rPr>
      </w:pPr>
      <w:r w:rsidRPr="00DF0086">
        <w:rPr>
          <w:rFonts w:hAnsi="標楷體" w:cs="DFKaiShu-SB-Estd-BF" w:hint="eastAsia"/>
          <w:color w:val="000000"/>
          <w:szCs w:val="32"/>
        </w:rPr>
        <w:t>刑事被告享有面對面質問證人、鑑定人之權利，乃現代法治國家之基本人權。惟</w:t>
      </w:r>
      <w:r w:rsidRPr="00DF0086">
        <w:rPr>
          <w:rFonts w:hAnsi="標楷體" w:cs="新細明體" w:hint="eastAsia"/>
          <w:color w:val="000000"/>
          <w:kern w:val="0"/>
          <w:szCs w:val="32"/>
        </w:rPr>
        <w:t>我國刑事訴訟實務向不認為被告有與對其不利證人對質詰問之權利。最高法院</w:t>
      </w:r>
      <w:r w:rsidRPr="00DF0086">
        <w:rPr>
          <w:rFonts w:hAnsi="標楷體" w:cs="新細明體"/>
          <w:color w:val="000000"/>
          <w:kern w:val="0"/>
          <w:szCs w:val="32"/>
        </w:rPr>
        <w:t>26年上字第1907號</w:t>
      </w:r>
      <w:r w:rsidRPr="00DF0086">
        <w:rPr>
          <w:rFonts w:hAnsi="標楷體" w:cs="新細明體" w:hint="eastAsia"/>
          <w:color w:val="000000"/>
          <w:kern w:val="0"/>
          <w:szCs w:val="32"/>
        </w:rPr>
        <w:t>判例：</w:t>
      </w:r>
      <w:r w:rsidRPr="00DF0086">
        <w:rPr>
          <w:rFonts w:hAnsi="標楷體" w:cs="新細明體" w:hint="eastAsia"/>
          <w:color w:val="000000"/>
          <w:kern w:val="0"/>
          <w:szCs w:val="32"/>
        </w:rPr>
        <w:lastRenderedPageBreak/>
        <w:t>「</w:t>
      </w:r>
      <w:r w:rsidRPr="00DF0086">
        <w:rPr>
          <w:rFonts w:hAnsi="標楷體" w:cs="新細明體"/>
          <w:color w:val="000000"/>
          <w:kern w:val="0"/>
          <w:szCs w:val="32"/>
        </w:rPr>
        <w:t>刑事訴訟法第</w:t>
      </w:r>
      <w:r w:rsidRPr="00DF0086">
        <w:rPr>
          <w:rFonts w:hAnsi="標楷體" w:cs="新細明體" w:hint="eastAsia"/>
          <w:color w:val="000000"/>
          <w:kern w:val="0"/>
          <w:szCs w:val="32"/>
        </w:rPr>
        <w:t>171</w:t>
      </w:r>
      <w:r w:rsidRPr="00DF0086">
        <w:rPr>
          <w:rFonts w:hAnsi="標楷體" w:cs="新細明體"/>
          <w:color w:val="000000"/>
          <w:kern w:val="0"/>
          <w:szCs w:val="32"/>
        </w:rPr>
        <w:t>條第</w:t>
      </w:r>
      <w:r w:rsidRPr="00DF0086">
        <w:rPr>
          <w:rFonts w:hAnsi="標楷體" w:cs="新細明體" w:hint="eastAsia"/>
          <w:color w:val="000000"/>
          <w:kern w:val="0"/>
          <w:szCs w:val="32"/>
        </w:rPr>
        <w:t>2</w:t>
      </w:r>
      <w:r w:rsidRPr="00DF0086">
        <w:rPr>
          <w:rFonts w:hAnsi="標楷體" w:cs="新細明體"/>
          <w:color w:val="000000"/>
          <w:kern w:val="0"/>
          <w:szCs w:val="32"/>
        </w:rPr>
        <w:t>項僅規定因發見真實之必要得命證人與被告對質，是其應否對質，在審理事實之法院，本有自由裁酌之權，如果訊問證人後，已依同法第</w:t>
      </w:r>
      <w:r w:rsidRPr="00DF0086">
        <w:rPr>
          <w:rFonts w:hAnsi="標楷體" w:cs="新細明體" w:hint="eastAsia"/>
          <w:color w:val="000000"/>
          <w:kern w:val="0"/>
          <w:szCs w:val="32"/>
        </w:rPr>
        <w:t>276</w:t>
      </w:r>
      <w:r w:rsidRPr="00DF0086">
        <w:rPr>
          <w:rFonts w:hAnsi="標楷體" w:cs="新細明體"/>
          <w:color w:val="000000"/>
          <w:kern w:val="0"/>
          <w:szCs w:val="32"/>
        </w:rPr>
        <w:t>條規定，將其陳述之要旨告知被告，予以辯解之機會，即使該證人未與對質，其訊問程序，亦非違法。</w:t>
      </w:r>
      <w:r w:rsidRPr="00DF0086">
        <w:rPr>
          <w:rFonts w:hAnsi="標楷體" w:cs="新細明體" w:hint="eastAsia"/>
          <w:color w:val="000000"/>
          <w:kern w:val="0"/>
          <w:szCs w:val="32"/>
        </w:rPr>
        <w:t>」最高法院</w:t>
      </w:r>
      <w:r w:rsidRPr="00DF0086">
        <w:rPr>
          <w:rFonts w:hAnsi="標楷體" w:cs="新細明體"/>
          <w:color w:val="000000"/>
          <w:kern w:val="0"/>
          <w:szCs w:val="32"/>
        </w:rPr>
        <w:t>71年台上字第2744號</w:t>
      </w:r>
      <w:r w:rsidRPr="00DF0086">
        <w:rPr>
          <w:rFonts w:hAnsi="標楷體" w:cs="新細明體" w:hint="eastAsia"/>
          <w:color w:val="000000"/>
          <w:kern w:val="0"/>
          <w:szCs w:val="32"/>
        </w:rPr>
        <w:t>：「</w:t>
      </w:r>
      <w:r w:rsidRPr="00DF0086">
        <w:rPr>
          <w:rFonts w:hAnsi="標楷體" w:cs="新細明體"/>
          <w:color w:val="000000"/>
          <w:kern w:val="0"/>
          <w:szCs w:val="32"/>
        </w:rPr>
        <w:t>命證人與被告對質與否，審理事實之法院，本有自由裁酌之權，均非當事人所得據為提起第三審上訴之適法理由；再原判決理由已敘明上訴人所舉證人謝某等，與待證事實無重要關係，並無訊問之必要，亦無應於審判期日調查之證據而未予調查之當然違背法令情形。應認其上訴為違背法律上之程式，予以駁回。</w:t>
      </w:r>
      <w:r w:rsidRPr="00DF0086">
        <w:rPr>
          <w:rFonts w:hAnsi="標楷體" w:cs="新細明體" w:hint="eastAsia"/>
          <w:color w:val="000000"/>
          <w:kern w:val="0"/>
          <w:szCs w:val="32"/>
        </w:rPr>
        <w:t>」</w:t>
      </w:r>
      <w:r w:rsidRPr="001518EA">
        <w:rPr>
          <w:rFonts w:hAnsi="標楷體" w:cs="新細明體" w:hint="eastAsia"/>
          <w:color w:val="000000"/>
          <w:szCs w:val="32"/>
        </w:rPr>
        <w:t>84年7月28日司法院釋字第384號解釋，大法官依據憲法第8條正當法律程序及第16條</w:t>
      </w:r>
      <w:r w:rsidRPr="00DF0086">
        <w:rPr>
          <w:rFonts w:ascii="өũ" w:hAnsi="өũ" w:cs="新細明體" w:hint="eastAsia"/>
          <w:color w:val="000000"/>
          <w:szCs w:val="32"/>
        </w:rPr>
        <w:t>司法權之保障</w:t>
      </w:r>
      <w:r w:rsidRPr="00DF0086">
        <w:rPr>
          <w:rFonts w:hAnsi="標楷體" w:cs="HiddenHorzOCR" w:hint="eastAsia"/>
          <w:color w:val="000000"/>
          <w:szCs w:val="32"/>
        </w:rPr>
        <w:t>規定</w:t>
      </w:r>
      <w:r w:rsidRPr="00DF0086">
        <w:rPr>
          <w:rFonts w:ascii="өũ" w:hAnsi="өũ" w:cs="新細明體" w:hint="eastAsia"/>
          <w:color w:val="000000"/>
          <w:szCs w:val="32"/>
        </w:rPr>
        <w:t>，宣告檢肅流氓條例祕密證人相關規定違憲，確認</w:t>
      </w:r>
      <w:r w:rsidRPr="00DF0086">
        <w:rPr>
          <w:rFonts w:hint="eastAsia"/>
          <w:color w:val="000000"/>
        </w:rPr>
        <w:t>被告之</w:t>
      </w:r>
      <w:r w:rsidRPr="00DF0086">
        <w:rPr>
          <w:rFonts w:ascii="өũ" w:hAnsi="өũ" w:cs="新細明體" w:hint="eastAsia"/>
          <w:color w:val="000000"/>
          <w:szCs w:val="32"/>
        </w:rPr>
        <w:t>對質</w:t>
      </w:r>
      <w:r w:rsidRPr="00DF0086">
        <w:rPr>
          <w:color w:val="000000"/>
        </w:rPr>
        <w:t>詰問</w:t>
      </w:r>
      <w:r w:rsidRPr="00DF0086">
        <w:rPr>
          <w:rFonts w:hint="eastAsia"/>
          <w:color w:val="000000"/>
        </w:rPr>
        <w:t>權為</w:t>
      </w:r>
      <w:r w:rsidRPr="00DF0086">
        <w:rPr>
          <w:rFonts w:ascii="өũ" w:hAnsi="өũ" w:cs="新細明體" w:hint="eastAsia"/>
          <w:color w:val="000000"/>
          <w:szCs w:val="32"/>
        </w:rPr>
        <w:t>憲法保障之權利，尚非立法者所得剝奪。</w:t>
      </w:r>
      <w:r w:rsidRPr="00DF0086">
        <w:rPr>
          <w:rFonts w:hAnsi="標楷體" w:cs="細明體" w:hint="eastAsia"/>
          <w:color w:val="000000"/>
          <w:szCs w:val="32"/>
        </w:rPr>
        <w:t>司法院釋字第582號解釋進一步認為刑事被告享有詰問證人之權利，乃具普世價值之基本人權。</w:t>
      </w:r>
      <w:r w:rsidRPr="00DF0086">
        <w:rPr>
          <w:rFonts w:hAnsi="標楷體" w:cs="新細明體" w:hint="eastAsia"/>
          <w:color w:val="000000"/>
          <w:kern w:val="0"/>
          <w:szCs w:val="32"/>
        </w:rPr>
        <w:t>該二</w:t>
      </w:r>
      <w:r w:rsidRPr="00DF0086">
        <w:rPr>
          <w:rFonts w:hAnsi="標楷體" w:cs="新細明體"/>
          <w:color w:val="000000"/>
          <w:kern w:val="0"/>
          <w:szCs w:val="32"/>
        </w:rPr>
        <w:t>則判例</w:t>
      </w:r>
      <w:r w:rsidRPr="00DF0086">
        <w:rPr>
          <w:rFonts w:hAnsi="標楷體" w:cs="新細明體" w:hint="eastAsia"/>
          <w:color w:val="000000"/>
          <w:kern w:val="0"/>
          <w:szCs w:val="32"/>
        </w:rPr>
        <w:t>分別</w:t>
      </w:r>
      <w:r w:rsidRPr="00DF0086">
        <w:rPr>
          <w:rFonts w:hAnsi="標楷體" w:cs="新細明體"/>
          <w:color w:val="000000"/>
          <w:kern w:val="0"/>
          <w:szCs w:val="32"/>
        </w:rPr>
        <w:t>於95年</w:t>
      </w:r>
      <w:r w:rsidRPr="00DF0086">
        <w:rPr>
          <w:rFonts w:hAnsi="標楷體" w:cs="新細明體" w:hint="eastAsia"/>
          <w:color w:val="000000"/>
          <w:kern w:val="0"/>
          <w:szCs w:val="32"/>
        </w:rPr>
        <w:t>6</w:t>
      </w:r>
      <w:r w:rsidRPr="00DF0086">
        <w:rPr>
          <w:rFonts w:hAnsi="標楷體" w:cs="新細明體"/>
          <w:color w:val="000000"/>
          <w:kern w:val="0"/>
          <w:szCs w:val="32"/>
        </w:rPr>
        <w:t>月</w:t>
      </w:r>
      <w:r w:rsidRPr="00DF0086">
        <w:rPr>
          <w:rFonts w:hAnsi="標楷體" w:cs="新細明體" w:hint="eastAsia"/>
          <w:color w:val="000000"/>
          <w:kern w:val="0"/>
          <w:szCs w:val="32"/>
        </w:rPr>
        <w:t>13</w:t>
      </w:r>
      <w:r w:rsidRPr="00DF0086">
        <w:rPr>
          <w:rFonts w:hAnsi="標楷體" w:cs="新細明體"/>
          <w:color w:val="000000"/>
          <w:kern w:val="0"/>
          <w:szCs w:val="32"/>
        </w:rPr>
        <w:t>日</w:t>
      </w:r>
      <w:r w:rsidRPr="00DF0086">
        <w:rPr>
          <w:rFonts w:hAnsi="標楷體" w:cs="新細明體" w:hint="eastAsia"/>
          <w:color w:val="000000"/>
          <w:kern w:val="0"/>
          <w:szCs w:val="32"/>
        </w:rPr>
        <w:t>及</w:t>
      </w:r>
      <w:r w:rsidRPr="00DF0086">
        <w:rPr>
          <w:rFonts w:hAnsi="標楷體" w:cs="新細明體"/>
          <w:color w:val="000000"/>
          <w:kern w:val="0"/>
          <w:szCs w:val="32"/>
        </w:rPr>
        <w:t> 95年7月25日經最高法院刑事庭會議決議不再援用</w:t>
      </w:r>
      <w:r w:rsidRPr="00DF0086">
        <w:rPr>
          <w:rFonts w:hAnsi="標楷體" w:cs="新細明體" w:hint="eastAsia"/>
          <w:color w:val="000000"/>
          <w:kern w:val="0"/>
          <w:szCs w:val="32"/>
        </w:rPr>
        <w:t>。</w:t>
      </w:r>
      <w:r w:rsidRPr="00DF0086">
        <w:rPr>
          <w:rFonts w:hAnsi="標楷體" w:cs="新細明體"/>
          <w:color w:val="000000"/>
          <w:kern w:val="0"/>
          <w:szCs w:val="32"/>
        </w:rPr>
        <w:t>不再援用理由：法律已修正，本則判例不合時宜，不再援用。</w:t>
      </w:r>
    </w:p>
    <w:p w:rsidR="00E130DE" w:rsidRPr="00DF0086" w:rsidRDefault="00E130DE" w:rsidP="00E130DE">
      <w:pPr>
        <w:pStyle w:val="4"/>
        <w:ind w:left="1741"/>
        <w:rPr>
          <w:rFonts w:hAnsi="標楷體" w:cs="DFKaiShu-SB-Estd-BF"/>
          <w:color w:val="000000"/>
          <w:szCs w:val="32"/>
        </w:rPr>
      </w:pPr>
      <w:r w:rsidRPr="00DF0086">
        <w:rPr>
          <w:rFonts w:hAnsi="標楷體" w:hint="eastAsia"/>
          <w:color w:val="000000"/>
        </w:rPr>
        <w:t>刑事訴訟法</w:t>
      </w:r>
      <w:r w:rsidRPr="00DF0086">
        <w:rPr>
          <w:rFonts w:hAnsi="標楷體" w:cs="DFKaiShu-SB-Estd-BF" w:hint="eastAsia"/>
          <w:color w:val="000000"/>
          <w:szCs w:val="32"/>
        </w:rPr>
        <w:t>第166條</w:t>
      </w:r>
      <w:r w:rsidRPr="00DF0086">
        <w:rPr>
          <w:rFonts w:ascii="өũ" w:hAnsi="өũ" w:cs="新細明體" w:hint="eastAsia"/>
          <w:color w:val="000000"/>
          <w:szCs w:val="32"/>
        </w:rPr>
        <w:t>修正前</w:t>
      </w:r>
      <w:r w:rsidRPr="00DF0086">
        <w:rPr>
          <w:rFonts w:hAnsi="標楷體" w:cs="DFKaiShu-SB-Estd-BF" w:hint="eastAsia"/>
          <w:color w:val="000000"/>
          <w:szCs w:val="32"/>
        </w:rPr>
        <w:t>原即規定當事人得</w:t>
      </w:r>
      <w:r w:rsidRPr="00DF0086">
        <w:rPr>
          <w:rFonts w:ascii="өũ" w:hAnsi="өũ" w:cs="新細明體"/>
          <w:color w:val="000000"/>
          <w:szCs w:val="32"/>
        </w:rPr>
        <w:t>詰問證人、鑑定人</w:t>
      </w:r>
      <w:r w:rsidRPr="00DF0086">
        <w:rPr>
          <w:rFonts w:ascii="өũ" w:hAnsi="өũ" w:cs="新細明體" w:hint="eastAsia"/>
          <w:color w:val="000000"/>
          <w:szCs w:val="32"/>
        </w:rPr>
        <w:t>。</w:t>
      </w:r>
      <w:r w:rsidR="00DF5665" w:rsidRPr="00DF0086">
        <w:rPr>
          <w:rFonts w:hAnsi="標楷體" w:cs="HiddenHorzOCR" w:hint="eastAsia"/>
          <w:color w:val="000000"/>
          <w:kern w:val="0"/>
          <w:szCs w:val="32"/>
        </w:rPr>
        <w:t>其實，我國刑事訴訟法早在民國</w:t>
      </w:r>
      <w:r w:rsidR="00DF5665" w:rsidRPr="00DF0086">
        <w:rPr>
          <w:rFonts w:hAnsi="標楷體" w:cs="HiddenHorzOCR"/>
          <w:color w:val="000000"/>
          <w:kern w:val="0"/>
          <w:szCs w:val="32"/>
        </w:rPr>
        <w:t>56</w:t>
      </w:r>
      <w:r w:rsidR="00DF5665" w:rsidRPr="00DF0086">
        <w:rPr>
          <w:rFonts w:hAnsi="標楷體" w:cs="HiddenHorzOCR" w:hint="eastAsia"/>
          <w:color w:val="000000"/>
          <w:kern w:val="0"/>
          <w:szCs w:val="32"/>
        </w:rPr>
        <w:t>年</w:t>
      </w:r>
      <w:r w:rsidR="00DF5665" w:rsidRPr="00DF0086">
        <w:rPr>
          <w:rFonts w:hAnsi="標楷體" w:cs="HiddenHorzOCR"/>
          <w:color w:val="000000"/>
          <w:kern w:val="0"/>
          <w:szCs w:val="32"/>
        </w:rPr>
        <w:t xml:space="preserve">1 </w:t>
      </w:r>
      <w:r w:rsidR="00DF5665" w:rsidRPr="00DF0086">
        <w:rPr>
          <w:rFonts w:hAnsi="標楷體" w:cs="HiddenHorzOCR" w:hint="eastAsia"/>
          <w:color w:val="000000"/>
          <w:kern w:val="0"/>
          <w:szCs w:val="32"/>
        </w:rPr>
        <w:t>月</w:t>
      </w:r>
      <w:r w:rsidR="00DF5665" w:rsidRPr="00DF0086">
        <w:rPr>
          <w:rFonts w:hAnsi="標楷體" w:cs="HiddenHorzOCR"/>
          <w:color w:val="000000"/>
          <w:kern w:val="0"/>
          <w:szCs w:val="32"/>
        </w:rPr>
        <w:t xml:space="preserve">28 </w:t>
      </w:r>
      <w:r w:rsidR="00DF5665" w:rsidRPr="00DF0086">
        <w:rPr>
          <w:rFonts w:hAnsi="標楷體" w:cs="HiddenHorzOCR" w:hint="eastAsia"/>
          <w:color w:val="000000"/>
          <w:kern w:val="0"/>
          <w:szCs w:val="32"/>
        </w:rPr>
        <w:t>日修法，制訂證據專章之同時</w:t>
      </w:r>
      <w:r w:rsidR="00DF5665" w:rsidRPr="00DF0086">
        <w:rPr>
          <w:rFonts w:hAnsi="標楷體" w:cs="HiddenHorzOCR"/>
          <w:color w:val="000000"/>
          <w:kern w:val="0"/>
          <w:szCs w:val="32"/>
        </w:rPr>
        <w:t>，</w:t>
      </w:r>
      <w:r w:rsidR="00DF5665" w:rsidRPr="00DF0086">
        <w:rPr>
          <w:rFonts w:hAnsi="標楷體" w:cs="HiddenHorzOCR" w:hint="eastAsia"/>
          <w:color w:val="000000"/>
          <w:kern w:val="0"/>
          <w:szCs w:val="32"/>
        </w:rPr>
        <w:t>即於第</w:t>
      </w:r>
      <w:r w:rsidR="00DF5665" w:rsidRPr="00DF0086">
        <w:rPr>
          <w:rFonts w:hAnsi="標楷體" w:cs="HiddenHorzOCR"/>
          <w:color w:val="000000"/>
          <w:kern w:val="0"/>
          <w:szCs w:val="32"/>
        </w:rPr>
        <w:t>166</w:t>
      </w:r>
      <w:r w:rsidR="00DF5665" w:rsidRPr="00DF0086">
        <w:rPr>
          <w:rFonts w:hAnsi="標楷體" w:cs="HiddenHorzOCR" w:hint="eastAsia"/>
          <w:color w:val="000000"/>
          <w:kern w:val="0"/>
          <w:szCs w:val="32"/>
        </w:rPr>
        <w:t>條明定</w:t>
      </w:r>
      <w:r w:rsidR="00DF5665" w:rsidRPr="00DF0086">
        <w:rPr>
          <w:rFonts w:hAnsi="標楷體" w:cs="HiddenHorzOCR"/>
          <w:color w:val="000000"/>
          <w:kern w:val="0"/>
          <w:szCs w:val="32"/>
        </w:rPr>
        <w:t>：「</w:t>
      </w:r>
      <w:r w:rsidR="00DF5665" w:rsidRPr="00DF0086">
        <w:rPr>
          <w:rFonts w:hAnsi="標楷體" w:cs="HiddenHorzOCR" w:hint="eastAsia"/>
          <w:color w:val="000000"/>
          <w:kern w:val="0"/>
          <w:szCs w:val="32"/>
        </w:rPr>
        <w:t>證人、鑑定人由審判長訊問後，當事人及辯護人得直接或聲請審判長詰問之。證人、鑑定人如係當事人聲請傳喚者，先由該當事人或辯護人詰問，次由他</w:t>
      </w:r>
      <w:r w:rsidR="00DF5665" w:rsidRPr="00DF0086">
        <w:rPr>
          <w:rFonts w:hAnsi="標楷體" w:cs="HiddenHorzOCR" w:hint="eastAsia"/>
          <w:color w:val="000000"/>
          <w:kern w:val="0"/>
          <w:szCs w:val="32"/>
        </w:rPr>
        <w:lastRenderedPageBreak/>
        <w:t>造之當事人或辯護人詰問，再次由聲請傳喚之當事人或辯護人覆問</w:t>
      </w:r>
      <w:r w:rsidR="00DF5665" w:rsidRPr="00DF0086">
        <w:rPr>
          <w:rFonts w:ascii="新細明體" w:eastAsia="新細明體" w:hAnsi="新細明體" w:cs="HiddenHorzOCR" w:hint="eastAsia"/>
          <w:color w:val="000000"/>
          <w:kern w:val="0"/>
          <w:szCs w:val="32"/>
        </w:rPr>
        <w:t>。</w:t>
      </w:r>
      <w:r w:rsidR="00DF5665" w:rsidRPr="00DF0086">
        <w:rPr>
          <w:rFonts w:hAnsi="標楷體" w:cs="HiddenHorzOCR" w:hint="eastAsia"/>
          <w:color w:val="000000"/>
          <w:kern w:val="0"/>
          <w:szCs w:val="32"/>
        </w:rPr>
        <w:t>但覆問以關於因他造詰問所發見之事項為限。</w:t>
      </w:r>
      <w:r w:rsidR="00DF5665" w:rsidRPr="00DF0086">
        <w:rPr>
          <w:rFonts w:hAnsi="標楷體" w:cs="HiddenHorzOCR"/>
          <w:color w:val="000000"/>
          <w:kern w:val="0"/>
          <w:szCs w:val="32"/>
        </w:rPr>
        <w:t>」</w:t>
      </w:r>
      <w:r w:rsidR="00DF5665" w:rsidRPr="00DF0086">
        <w:rPr>
          <w:rFonts w:hAnsi="標楷體" w:cs="HiddenHorzOCR" w:hint="eastAsia"/>
          <w:color w:val="000000"/>
          <w:kern w:val="0"/>
          <w:szCs w:val="32"/>
        </w:rPr>
        <w:t>第</w:t>
      </w:r>
      <w:r w:rsidR="00DF5665" w:rsidRPr="00DF0086">
        <w:rPr>
          <w:rFonts w:hAnsi="標楷體" w:cs="HiddenHorzOCR"/>
          <w:color w:val="000000"/>
          <w:kern w:val="0"/>
          <w:szCs w:val="32"/>
        </w:rPr>
        <w:t>167</w:t>
      </w:r>
      <w:r w:rsidR="00DF5665" w:rsidRPr="00DF0086">
        <w:rPr>
          <w:rFonts w:hAnsi="標楷體" w:cs="HiddenHorzOCR" w:hint="eastAsia"/>
          <w:color w:val="000000"/>
          <w:kern w:val="0"/>
          <w:szCs w:val="32"/>
        </w:rPr>
        <w:t>條</w:t>
      </w:r>
      <w:r w:rsidR="00DF5665" w:rsidRPr="00DF0086">
        <w:rPr>
          <w:rFonts w:hAnsi="標楷體" w:cs="HiddenHorzOCR"/>
          <w:color w:val="000000"/>
          <w:kern w:val="0"/>
          <w:szCs w:val="32"/>
        </w:rPr>
        <w:t>：「</w:t>
      </w:r>
      <w:r w:rsidR="00DF5665" w:rsidRPr="00DF0086">
        <w:rPr>
          <w:rFonts w:hAnsi="標楷體" w:cs="HiddenHorzOCR" w:hint="eastAsia"/>
          <w:color w:val="000000"/>
          <w:kern w:val="0"/>
          <w:szCs w:val="32"/>
        </w:rPr>
        <w:t>當事人或辯護人，詰問證人、鑑定人時，審判長認為有不當者，得禁止之。證人、鑑定人經當事人或辯護人詰問後，審判長得續行訊問。」已儼然具備交互詰問之雛型</w:t>
      </w:r>
      <w:r w:rsidR="00BF0956" w:rsidRPr="00DF0086">
        <w:rPr>
          <w:rFonts w:hAnsi="標楷體" w:cs="HiddenHorzOCR" w:hint="eastAsia"/>
          <w:color w:val="000000"/>
          <w:kern w:val="0"/>
          <w:szCs w:val="32"/>
        </w:rPr>
        <w:t>。更溯至民國</w:t>
      </w:r>
      <w:r w:rsidR="00BF0956" w:rsidRPr="00DF0086">
        <w:rPr>
          <w:rFonts w:hAnsi="標楷體" w:cs="HiddenHorzOCR"/>
          <w:color w:val="000000"/>
          <w:kern w:val="0"/>
          <w:szCs w:val="32"/>
        </w:rPr>
        <w:t>24</w:t>
      </w:r>
      <w:r w:rsidR="00BF0956" w:rsidRPr="00DF0086">
        <w:rPr>
          <w:rFonts w:hAnsi="標楷體" w:cs="HiddenHorzOCR" w:hint="eastAsia"/>
          <w:color w:val="000000"/>
          <w:kern w:val="0"/>
          <w:szCs w:val="32"/>
        </w:rPr>
        <w:t>年</w:t>
      </w:r>
      <w:r w:rsidR="00BF0956" w:rsidRPr="00DF0086">
        <w:rPr>
          <w:rFonts w:hAnsi="標楷體" w:cs="HiddenHorzOCR"/>
          <w:color w:val="000000"/>
          <w:kern w:val="0"/>
          <w:szCs w:val="32"/>
        </w:rPr>
        <w:t>1</w:t>
      </w:r>
      <w:r w:rsidR="00BF0956" w:rsidRPr="00DF0086">
        <w:rPr>
          <w:rFonts w:hAnsi="標楷體" w:cs="HiddenHorzOCR" w:hint="eastAsia"/>
          <w:color w:val="000000"/>
          <w:kern w:val="0"/>
          <w:szCs w:val="32"/>
        </w:rPr>
        <w:t>月</w:t>
      </w:r>
      <w:r w:rsidR="00BF0956" w:rsidRPr="00DF0086">
        <w:rPr>
          <w:rFonts w:hAnsi="標楷體" w:cs="HiddenHorzOCR"/>
          <w:color w:val="000000"/>
          <w:kern w:val="0"/>
          <w:szCs w:val="32"/>
        </w:rPr>
        <w:t>1</w:t>
      </w:r>
      <w:r w:rsidR="00BF0956" w:rsidRPr="00DF0086">
        <w:rPr>
          <w:rFonts w:hAnsi="標楷體" w:cs="HiddenHorzOCR" w:hint="eastAsia"/>
          <w:color w:val="000000"/>
          <w:kern w:val="0"/>
          <w:szCs w:val="32"/>
        </w:rPr>
        <w:t>日第一次修法，第</w:t>
      </w:r>
      <w:r w:rsidR="00BF0956" w:rsidRPr="00DF0086">
        <w:rPr>
          <w:rFonts w:hAnsi="標楷體" w:cs="HiddenHorzOCR"/>
          <w:color w:val="000000"/>
          <w:kern w:val="0"/>
          <w:szCs w:val="32"/>
        </w:rPr>
        <w:t xml:space="preserve">273 </w:t>
      </w:r>
      <w:r w:rsidR="00BF0956" w:rsidRPr="00DF0086">
        <w:rPr>
          <w:rFonts w:hAnsi="標楷體" w:cs="HiddenHorzOCR" w:hint="eastAsia"/>
          <w:color w:val="000000"/>
          <w:kern w:val="0"/>
          <w:szCs w:val="32"/>
        </w:rPr>
        <w:t>條己訂為</w:t>
      </w:r>
      <w:r w:rsidR="00BF0956" w:rsidRPr="00DF0086">
        <w:rPr>
          <w:rFonts w:hAnsi="標楷體" w:cs="HiddenHorzOCR"/>
          <w:color w:val="000000"/>
          <w:kern w:val="0"/>
          <w:szCs w:val="32"/>
        </w:rPr>
        <w:t>：「</w:t>
      </w:r>
      <w:r w:rsidR="00BF0956" w:rsidRPr="00DF0086">
        <w:rPr>
          <w:rFonts w:hAnsi="標楷體" w:cs="HiddenHorzOCR" w:hint="eastAsia"/>
          <w:color w:val="000000"/>
          <w:kern w:val="0"/>
          <w:szCs w:val="32"/>
        </w:rPr>
        <w:t>證人、鑑定人由審判長訊問後。當事人及辯護人得聲請審判長或直接詰問之</w:t>
      </w:r>
      <w:r w:rsidR="00BF0956" w:rsidRPr="00DF0086">
        <w:rPr>
          <w:rFonts w:hAnsi="標楷體" w:cs="細明體" w:hint="eastAsia"/>
          <w:color w:val="000000"/>
          <w:kern w:val="0"/>
          <w:szCs w:val="32"/>
        </w:rPr>
        <w:t>。</w:t>
      </w:r>
      <w:r w:rsidR="00BF0956" w:rsidRPr="00DF0086">
        <w:rPr>
          <w:rFonts w:hAnsi="標楷體" w:cs="MS Mincho" w:hint="eastAsia"/>
          <w:color w:val="000000"/>
          <w:kern w:val="0"/>
          <w:szCs w:val="32"/>
        </w:rPr>
        <w:t>如證人、</w:t>
      </w:r>
      <w:r w:rsidR="00BF0956" w:rsidRPr="00DF0086">
        <w:rPr>
          <w:rFonts w:hAnsi="標楷體" w:cs="HiddenHorzOCR" w:hint="eastAsia"/>
          <w:color w:val="000000"/>
          <w:kern w:val="0"/>
          <w:szCs w:val="32"/>
        </w:rPr>
        <w:t>鑑定人係當事人聲請傳喚者。先由該當事人或辯護人詰問。次由他造之當事人或辯護人詰問。再次由聲請傳喚之當事人或辯護人覆問。但覆問以關於因他告詰問所發見之事項為限。」且規定：「當事人或辯護人詰問證人、鑑定人時。審判長認為有不當者。得禁止之。證入鑑定人經當事人或辯護人詰問後，審判長得續行訊問。」與交互</w:t>
      </w:r>
      <w:r w:rsidR="00E24DEF" w:rsidRPr="00DF0086">
        <w:rPr>
          <w:rFonts w:hAnsi="標楷體" w:cs="HiddenHorzOCR" w:hint="eastAsia"/>
          <w:color w:val="000000"/>
          <w:kern w:val="0"/>
          <w:szCs w:val="32"/>
        </w:rPr>
        <w:t>詰問</w:t>
      </w:r>
      <w:r w:rsidR="00BF0956" w:rsidRPr="00DF0086">
        <w:rPr>
          <w:rFonts w:hAnsi="標楷體" w:cs="HiddenHorzOCR" w:hint="eastAsia"/>
          <w:color w:val="000000"/>
          <w:kern w:val="0"/>
          <w:szCs w:val="32"/>
        </w:rPr>
        <w:t>基本模式並無差異</w:t>
      </w:r>
      <w:r w:rsidR="00DF5665" w:rsidRPr="00DF0086">
        <w:rPr>
          <w:rStyle w:val="af4"/>
          <w:rFonts w:hAnsi="標楷體" w:cs="HiddenHorzOCR"/>
          <w:color w:val="000000"/>
          <w:kern w:val="0"/>
          <w:szCs w:val="32"/>
        </w:rPr>
        <w:footnoteReference w:id="8"/>
      </w:r>
      <w:r w:rsidR="00DF5665" w:rsidRPr="00DF0086">
        <w:rPr>
          <w:rFonts w:hAnsi="標楷體" w:cs="HiddenHorzOCR" w:hint="eastAsia"/>
          <w:color w:val="000000"/>
          <w:kern w:val="0"/>
          <w:szCs w:val="32"/>
        </w:rPr>
        <w:t>。故</w:t>
      </w:r>
      <w:r w:rsidRPr="00DF0086">
        <w:rPr>
          <w:rFonts w:ascii="өũ" w:hAnsi="өũ" w:cs="新細明體" w:hint="eastAsia"/>
          <w:color w:val="000000"/>
          <w:szCs w:val="32"/>
        </w:rPr>
        <w:t>在我國法庭裡，理應也有精彩的</w:t>
      </w:r>
      <w:r w:rsidRPr="00DF0086">
        <w:rPr>
          <w:rFonts w:hAnsi="標楷體" w:cs="DFKaiShu-SB-Estd-BF" w:hint="eastAsia"/>
          <w:color w:val="000000"/>
          <w:szCs w:val="32"/>
        </w:rPr>
        <w:t>交互詰問</w:t>
      </w:r>
      <w:r w:rsidRPr="00DF0086">
        <w:rPr>
          <w:rFonts w:ascii="өũ" w:hAnsi="өũ" w:cs="新細明體" w:hint="eastAsia"/>
          <w:color w:val="000000"/>
          <w:szCs w:val="32"/>
        </w:rPr>
        <w:t>。但因我國</w:t>
      </w:r>
      <w:r w:rsidRPr="00DF0086">
        <w:rPr>
          <w:rFonts w:hAnsi="標楷體" w:hint="eastAsia"/>
          <w:color w:val="000000"/>
        </w:rPr>
        <w:t>刑事訴訟</w:t>
      </w:r>
      <w:r w:rsidRPr="00DF0086">
        <w:rPr>
          <w:rFonts w:ascii="өũ" w:hAnsi="өũ" w:cs="新細明體" w:hint="eastAsia"/>
          <w:color w:val="000000"/>
          <w:szCs w:val="32"/>
        </w:rPr>
        <w:t>兼採職權主義</w:t>
      </w:r>
      <w:r w:rsidR="007352B4">
        <w:rPr>
          <w:rFonts w:ascii="өũ" w:hAnsi="өũ" w:cs="新細明體" w:hint="eastAsia"/>
          <w:color w:val="000000"/>
          <w:szCs w:val="32"/>
        </w:rPr>
        <w:t>，</w:t>
      </w:r>
      <w:r w:rsidRPr="00DF0086">
        <w:rPr>
          <w:rFonts w:ascii="өũ" w:hAnsi="өũ" w:cs="新細明體" w:hint="eastAsia"/>
          <w:color w:val="000000"/>
          <w:szCs w:val="32"/>
        </w:rPr>
        <w:t>檢察官未盡舉證責任，法官不得不兼負主動調查之責，形成法官與被告的對立。法官的球員兼裁判，嚴重折損法院的公信</w:t>
      </w:r>
      <w:r w:rsidRPr="00DF0086">
        <w:rPr>
          <w:rStyle w:val="af4"/>
          <w:rFonts w:ascii="өũ" w:hAnsi="өũ" w:cs="新細明體" w:hint="eastAsia"/>
          <w:color w:val="000000"/>
          <w:szCs w:val="32"/>
        </w:rPr>
        <w:footnoteReference w:id="9"/>
      </w:r>
      <w:r w:rsidRPr="00DF0086">
        <w:rPr>
          <w:rFonts w:ascii="өũ" w:hAnsi="өũ" w:cs="新細明體" w:hint="eastAsia"/>
          <w:color w:val="000000"/>
          <w:szCs w:val="32"/>
        </w:rPr>
        <w:t>。</w:t>
      </w:r>
      <w:r w:rsidRPr="00DF0086">
        <w:rPr>
          <w:rFonts w:hAnsi="標楷體" w:cs="DFKaiShu-SB-Estd-BF" w:hint="eastAsia"/>
          <w:color w:val="000000"/>
          <w:szCs w:val="32"/>
        </w:rPr>
        <w:t>92年2月6日立法院修正公布</w:t>
      </w:r>
      <w:r w:rsidRPr="00DF0086">
        <w:rPr>
          <w:rFonts w:hAnsi="標楷體" w:hint="eastAsia"/>
          <w:color w:val="000000"/>
        </w:rPr>
        <w:t>刑事訴訟法</w:t>
      </w:r>
      <w:r w:rsidRPr="00DF0086">
        <w:rPr>
          <w:rFonts w:hAnsi="標楷體" w:cs="DFKaiShu-SB-Estd-BF" w:hint="eastAsia"/>
          <w:color w:val="000000"/>
          <w:szCs w:val="32"/>
        </w:rPr>
        <w:t>第166條以下有關實施交互詰問之程序規定，並自92年9月1日施行。增訂第287條之2規定：「法院就被告本人之案件調查共同被告時，該共同被告準用證人之規定。」旨在確保審判程序公平、保障被告之對質詰問權</w:t>
      </w:r>
      <w:r w:rsidRPr="00DF0086">
        <w:rPr>
          <w:rStyle w:val="af4"/>
          <w:rFonts w:hAnsi="標楷體" w:cs="DFKaiShu-SB-Estd-BF"/>
          <w:color w:val="000000"/>
          <w:szCs w:val="32"/>
        </w:rPr>
        <w:footnoteReference w:id="10"/>
      </w:r>
      <w:r w:rsidRPr="00DF0086">
        <w:rPr>
          <w:rFonts w:hAnsi="標楷體" w:cs="DFKaiShu-SB-Estd-BF" w:hint="eastAsia"/>
          <w:color w:val="000000"/>
          <w:szCs w:val="32"/>
        </w:rPr>
        <w:t>。就刑事訴訟法發現真實的目的而言，因事實無法重演，</w:t>
      </w:r>
      <w:r w:rsidRPr="00DF0086">
        <w:rPr>
          <w:rFonts w:hAnsi="標楷體" w:cs="DFKaiShu-SB-Estd-BF" w:hint="eastAsia"/>
          <w:color w:val="000000"/>
          <w:szCs w:val="32"/>
        </w:rPr>
        <w:lastRenderedPageBreak/>
        <w:t>只能藉由證據來建構當初的事實，交互詰問之所以為發現事實之利器，在於進行交互詰問過程中，雙方當事人可直接面對證據（證人），朝向對自己最有利的方向為詰問，此與由法院單方面依職權詢問，所能發現事實真相的可能性相比，應該更勝一籌。</w:t>
      </w:r>
      <w:r w:rsidRPr="00DF0086">
        <w:rPr>
          <w:rFonts w:hAnsi="標楷體" w:cs="HiddenHorzOCR" w:hint="eastAsia"/>
          <w:color w:val="000000"/>
          <w:kern w:val="0"/>
          <w:szCs w:val="32"/>
        </w:rPr>
        <w:t>因此，</w:t>
      </w:r>
      <w:r w:rsidRPr="00DF0086">
        <w:rPr>
          <w:rFonts w:hAnsi="標楷體" w:cs="DFKaiShu-SB-Estd-BF" w:hint="eastAsia"/>
          <w:color w:val="000000"/>
          <w:szCs w:val="32"/>
        </w:rPr>
        <w:t>交互詰問程序之落實乃</w:t>
      </w:r>
      <w:r w:rsidRPr="00DF0086">
        <w:rPr>
          <w:rFonts w:hAnsi="標楷體" w:cs="HiddenHorzOCR" w:hint="eastAsia"/>
          <w:color w:val="000000"/>
          <w:kern w:val="0"/>
          <w:szCs w:val="32"/>
        </w:rPr>
        <w:t>重建公平之審判制度，並為刑事訴訟制度改革之重要課題</w:t>
      </w:r>
      <w:r w:rsidRPr="00DF0086">
        <w:rPr>
          <w:rFonts w:hAnsi="標楷體" w:cs="HiddenHorzOCR" w:hint="eastAsia"/>
          <w:color w:val="000000"/>
          <w:szCs w:val="32"/>
        </w:rPr>
        <w:t>。</w:t>
      </w:r>
    </w:p>
    <w:p w:rsidR="00E130DE" w:rsidRPr="00DF0086" w:rsidRDefault="00E130DE" w:rsidP="00E130DE">
      <w:pPr>
        <w:pStyle w:val="4"/>
        <w:ind w:left="1741"/>
        <w:rPr>
          <w:rFonts w:hAnsi="標楷體" w:cs="HiddenHorzOCR"/>
          <w:color w:val="000000"/>
          <w:kern w:val="0"/>
          <w:szCs w:val="32"/>
        </w:rPr>
      </w:pPr>
      <w:r w:rsidRPr="00DF0086">
        <w:rPr>
          <w:rFonts w:hint="eastAsia"/>
          <w:color w:val="000000"/>
        </w:rPr>
        <w:t>依據92年2月6日刑事訴訟法第166條修正理由，</w:t>
      </w:r>
      <w:r w:rsidRPr="00DF0086">
        <w:rPr>
          <w:rFonts w:hAnsi="標楷體" w:cs="細明體"/>
          <w:color w:val="000000"/>
          <w:kern w:val="0"/>
          <w:szCs w:val="32"/>
        </w:rPr>
        <w:t>交互詰問制度設計之主要目的，在</w:t>
      </w:r>
      <w:r w:rsidR="00472497">
        <w:rPr>
          <w:rFonts w:hAnsi="標楷體" w:cs="細明體"/>
          <w:color w:val="000000"/>
          <w:kern w:val="0"/>
          <w:szCs w:val="32"/>
        </w:rPr>
        <w:t>辨明</w:t>
      </w:r>
      <w:r w:rsidRPr="00DF0086">
        <w:rPr>
          <w:rFonts w:hAnsi="標楷體" w:cs="細明體"/>
          <w:color w:val="000000"/>
          <w:kern w:val="0"/>
          <w:szCs w:val="32"/>
        </w:rPr>
        <w:t>供述證據之真偽，以發見實體之真實：「</w:t>
      </w:r>
      <w:r w:rsidRPr="00DF0086">
        <w:rPr>
          <w:rFonts w:hAnsi="標楷體" w:cs="細明體"/>
          <w:color w:val="000000"/>
          <w:kern w:val="0"/>
        </w:rPr>
        <w:t>為落實當事人進行主義之精神，審判程序之進行應由當事人扮演積極主動之角色，而以當事人間之攻擊、防禦為主軸，因此有關證人、鑑定人詰問之次序、方法、限制、內容，即為審判程序進行之最核心部分。然而依刑事訴訟法第</w:t>
      </w:r>
      <w:r w:rsidRPr="00DF0086">
        <w:rPr>
          <w:rFonts w:hAnsi="標楷體" w:cs="細明體" w:hint="eastAsia"/>
          <w:color w:val="000000"/>
          <w:kern w:val="0"/>
        </w:rPr>
        <w:t>166</w:t>
      </w:r>
      <w:r w:rsidRPr="00DF0086">
        <w:rPr>
          <w:rFonts w:hAnsi="標楷體" w:cs="細明體"/>
          <w:color w:val="000000"/>
          <w:kern w:val="0"/>
        </w:rPr>
        <w:t>條之規定，有關證人、鑑定人之調查，未區分其係由當事人聲請或由法院依職權調查，一律均由審判長直接並主導訊問，實務上能確實運用當事人交互詰問之情形並不多見。因此，本條第</w:t>
      </w:r>
      <w:r w:rsidRPr="00DF0086">
        <w:rPr>
          <w:rFonts w:hAnsi="標楷體" w:cs="細明體" w:hint="eastAsia"/>
          <w:color w:val="000000"/>
          <w:kern w:val="0"/>
        </w:rPr>
        <w:t>1</w:t>
      </w:r>
      <w:r w:rsidRPr="00DF0086">
        <w:rPr>
          <w:rFonts w:hAnsi="標楷體" w:cs="細明體"/>
          <w:color w:val="000000"/>
          <w:kern w:val="0"/>
        </w:rPr>
        <w:t>項之規定允宜修正，使由當事人、代理人、辯護人或輔佐人等聲請傳喚之證人、鑑定人，在審判長依本法第</w:t>
      </w:r>
      <w:r w:rsidRPr="00DF0086">
        <w:rPr>
          <w:rFonts w:hAnsi="標楷體" w:cs="細明體" w:hint="eastAsia"/>
          <w:color w:val="000000"/>
          <w:kern w:val="0"/>
        </w:rPr>
        <w:t>185</w:t>
      </w:r>
      <w:r w:rsidRPr="00DF0086">
        <w:rPr>
          <w:rFonts w:hAnsi="標楷體" w:cs="細明體"/>
          <w:color w:val="000000"/>
          <w:kern w:val="0"/>
        </w:rPr>
        <w:t>條、第</w:t>
      </w:r>
      <w:r w:rsidRPr="00DF0086">
        <w:rPr>
          <w:rFonts w:hAnsi="標楷體" w:cs="細明體" w:hint="eastAsia"/>
          <w:color w:val="000000"/>
          <w:kern w:val="0"/>
        </w:rPr>
        <w:t>197</w:t>
      </w:r>
      <w:r w:rsidRPr="00DF0086">
        <w:rPr>
          <w:rFonts w:hAnsi="標楷體" w:cs="細明體"/>
          <w:color w:val="000000"/>
          <w:kern w:val="0"/>
        </w:rPr>
        <w:t>條為人別訊問後，即由當事人、代理人或辯護人直接運作交互詰問之訴訟程序。又於被告無辯護人之情形下，如其不知行使詰問權或行使詰問權有障礙時，審判長仍應予被告詢問證人、鑑定人之適當機會。至於由法院依職權傳喚證人、鑑定人之情形，則另行規定於第</w:t>
      </w:r>
      <w:r w:rsidRPr="00DF0086">
        <w:rPr>
          <w:rFonts w:hAnsi="標楷體" w:cs="細明體" w:hint="eastAsia"/>
          <w:color w:val="000000"/>
          <w:kern w:val="0"/>
        </w:rPr>
        <w:t>166</w:t>
      </w:r>
      <w:r w:rsidRPr="00DF0086">
        <w:rPr>
          <w:rFonts w:hAnsi="標楷體" w:cs="細明體"/>
          <w:color w:val="000000"/>
          <w:kern w:val="0"/>
        </w:rPr>
        <w:t>條之</w:t>
      </w:r>
      <w:r w:rsidRPr="00DF0086">
        <w:rPr>
          <w:rFonts w:hAnsi="標楷體" w:cs="細明體" w:hint="eastAsia"/>
          <w:color w:val="000000"/>
          <w:kern w:val="0"/>
        </w:rPr>
        <w:t>6</w:t>
      </w:r>
      <w:r w:rsidRPr="00DF0086">
        <w:rPr>
          <w:rFonts w:hAnsi="標楷體" w:cs="細明體"/>
          <w:color w:val="000000"/>
          <w:kern w:val="0"/>
        </w:rPr>
        <w:t>。交互詰問制度設計之主要目的，在</w:t>
      </w:r>
      <w:r w:rsidR="00472497">
        <w:rPr>
          <w:rFonts w:hAnsi="標楷體" w:cs="細明體"/>
          <w:color w:val="000000"/>
          <w:kern w:val="0"/>
        </w:rPr>
        <w:t>辨明</w:t>
      </w:r>
      <w:r w:rsidRPr="00DF0086">
        <w:rPr>
          <w:rFonts w:hAnsi="標楷體" w:cs="細明體"/>
          <w:color w:val="000000"/>
          <w:kern w:val="0"/>
        </w:rPr>
        <w:t>供述證據之真偽，以發見實體之真實，而由當事人一</w:t>
      </w:r>
      <w:r w:rsidRPr="00DF0086">
        <w:rPr>
          <w:rFonts w:hAnsi="標楷體" w:cs="細明體"/>
          <w:color w:val="000000"/>
          <w:kern w:val="0"/>
        </w:rPr>
        <w:lastRenderedPageBreak/>
        <w:t>造聲請傳喚之證人、鑑定人，此造對於該證據最為關心及瞭解，自應先由該當事人、代理人或辯護人為主詰問，次由他造之當事人、代理人或辯護人反詰問，再由先前之一造當事人、代理人或辯護人為覆主詰問，再次由他造當事人等為覆反詰問，交叉為之以示公平，並有助訴訟程序之順利進行，爰修正本條第</w:t>
      </w:r>
      <w:r w:rsidRPr="00DF0086">
        <w:rPr>
          <w:rFonts w:hAnsi="標楷體" w:cs="細明體" w:hint="eastAsia"/>
          <w:color w:val="000000"/>
          <w:kern w:val="0"/>
        </w:rPr>
        <w:t>2</w:t>
      </w:r>
      <w:r w:rsidRPr="00DF0086">
        <w:rPr>
          <w:rFonts w:hAnsi="標楷體" w:cs="細明體"/>
          <w:color w:val="000000"/>
          <w:kern w:val="0"/>
        </w:rPr>
        <w:t>、</w:t>
      </w:r>
      <w:r w:rsidRPr="00DF0086">
        <w:rPr>
          <w:rFonts w:hAnsi="標楷體" w:cs="細明體" w:hint="eastAsia"/>
          <w:color w:val="000000"/>
          <w:kern w:val="0"/>
        </w:rPr>
        <w:t>3</w:t>
      </w:r>
      <w:r w:rsidRPr="00DF0086">
        <w:rPr>
          <w:rFonts w:hAnsi="標楷體" w:cs="細明體"/>
          <w:color w:val="000000"/>
          <w:kern w:val="0"/>
        </w:rPr>
        <w:t>項，明定詰問證人、鑑定人之次序及經審判長許可，得更行詰問之規定</w:t>
      </w:r>
      <w:r w:rsidRPr="00DF0086">
        <w:rPr>
          <w:rFonts w:hAnsi="標楷體" w:cs="細明體"/>
          <w:color w:val="000000"/>
          <w:kern w:val="0"/>
          <w:szCs w:val="32"/>
        </w:rPr>
        <w:t>」</w:t>
      </w:r>
      <w:r w:rsidRPr="00DF0086">
        <w:rPr>
          <w:rStyle w:val="af4"/>
          <w:rFonts w:hAnsi="標楷體" w:cs="細明體"/>
          <w:color w:val="000000"/>
          <w:kern w:val="0"/>
          <w:szCs w:val="32"/>
        </w:rPr>
        <w:footnoteReference w:id="11"/>
      </w:r>
      <w:r w:rsidRPr="00DF0086">
        <w:rPr>
          <w:rFonts w:hAnsi="標楷體" w:cs="細明體"/>
          <w:color w:val="000000"/>
          <w:kern w:val="0"/>
          <w:szCs w:val="32"/>
        </w:rPr>
        <w:t>。</w:t>
      </w:r>
    </w:p>
    <w:p w:rsidR="00DD4D00" w:rsidRPr="00DF0086" w:rsidRDefault="00DD4D00">
      <w:pPr>
        <w:pStyle w:val="4"/>
        <w:ind w:left="1741"/>
        <w:rPr>
          <w:rFonts w:hAnsi="標楷體"/>
          <w:color w:val="000000"/>
          <w:szCs w:val="32"/>
        </w:rPr>
      </w:pPr>
      <w:r w:rsidRPr="00DF0086">
        <w:rPr>
          <w:rFonts w:hAnsi="標楷體" w:hint="eastAsia"/>
          <w:color w:val="000000"/>
          <w:szCs w:val="32"/>
        </w:rPr>
        <w:t>司法院</w:t>
      </w:r>
      <w:r w:rsidR="00BF0956" w:rsidRPr="00DF0086">
        <w:rPr>
          <w:rFonts w:hAnsi="標楷體" w:hint="eastAsia"/>
          <w:color w:val="000000"/>
          <w:szCs w:val="32"/>
        </w:rPr>
        <w:t>84年7月28日</w:t>
      </w:r>
      <w:r w:rsidR="00E130DE" w:rsidRPr="00DF0086">
        <w:rPr>
          <w:rFonts w:hAnsi="標楷體" w:hint="eastAsia"/>
          <w:color w:val="000000"/>
          <w:szCs w:val="32"/>
        </w:rPr>
        <w:t>釋字</w:t>
      </w:r>
      <w:r w:rsidRPr="00DF0086">
        <w:rPr>
          <w:rFonts w:hAnsi="標楷體" w:hint="eastAsia"/>
          <w:color w:val="000000"/>
          <w:szCs w:val="32"/>
        </w:rPr>
        <w:t>第384號</w:t>
      </w:r>
      <w:r w:rsidR="00E130DE" w:rsidRPr="00DF0086">
        <w:rPr>
          <w:rFonts w:hAnsi="標楷體" w:hint="eastAsia"/>
          <w:color w:val="000000"/>
          <w:szCs w:val="32"/>
        </w:rPr>
        <w:t>解釋</w:t>
      </w:r>
      <w:r w:rsidRPr="00DF0086">
        <w:rPr>
          <w:rStyle w:val="af4"/>
          <w:rFonts w:hAnsi="標楷體"/>
          <w:color w:val="000000"/>
          <w:szCs w:val="32"/>
        </w:rPr>
        <w:footnoteReference w:id="12"/>
      </w:r>
      <w:r w:rsidRPr="00DF0086">
        <w:rPr>
          <w:rFonts w:hAnsi="標楷體" w:hint="eastAsia"/>
          <w:color w:val="000000"/>
          <w:szCs w:val="32"/>
        </w:rPr>
        <w:t>：</w:t>
      </w:r>
    </w:p>
    <w:p w:rsidR="00DD4D00" w:rsidRPr="00DF0086" w:rsidRDefault="00DD4D00">
      <w:pPr>
        <w:pStyle w:val="5"/>
        <w:ind w:left="2095"/>
        <w:rPr>
          <w:rFonts w:hAnsi="標楷體"/>
          <w:color w:val="000000"/>
          <w:szCs w:val="32"/>
        </w:rPr>
      </w:pPr>
      <w:r w:rsidRPr="00DF0086">
        <w:rPr>
          <w:rFonts w:hAnsi="標楷體" w:hint="eastAsia"/>
          <w:color w:val="000000"/>
          <w:szCs w:val="32"/>
        </w:rPr>
        <w:t>解釋文：</w:t>
      </w:r>
      <w:r w:rsidR="00013BA3" w:rsidRPr="00DF0086">
        <w:rPr>
          <w:rFonts w:hAnsi="標楷體" w:cs="新細明體" w:hint="eastAsia"/>
          <w:color w:val="000000"/>
          <w:szCs w:val="32"/>
        </w:rPr>
        <w:t>「</w:t>
      </w:r>
      <w:r w:rsidR="00013BA3" w:rsidRPr="00DF0086">
        <w:rPr>
          <w:rFonts w:hAnsi="標楷體" w:cs="細明體" w:hint="eastAsia"/>
          <w:color w:val="000000"/>
          <w:szCs w:val="32"/>
        </w:rPr>
        <w:t>憲法第8條第1項規定：『人民身體之自由應予保障。除現行犯之逮捕由法律另定外，非經司法或警察機關依法定程序，不得逮捕拘禁。非由法院依法定程序，不得審問處罰。非依法定程序之逮捕，拘禁，審問，處罰，得拒絕之。』其所稱『依法定程序』，係指凡限制人民身體自由之處置，不問其是否屬於刑事被告之身分，國家機關所依據之程序，須以法律規定，其內容更須實質正當，並符合憲法第23條所定相關之條件。檢肅流氓條例第6條及第7條授權警察機關得逕行強制人民到案。無須踐行必要之司法程序；第12條關於秘密證人制度，剝奪被移送</w:t>
      </w:r>
      <w:r w:rsidR="007352B4">
        <w:rPr>
          <w:rFonts w:hAnsi="標楷體" w:cs="細明體" w:hint="eastAsia"/>
          <w:color w:val="000000"/>
          <w:szCs w:val="32"/>
        </w:rPr>
        <w:t>裁</w:t>
      </w:r>
      <w:r w:rsidR="00013BA3" w:rsidRPr="00DF0086">
        <w:rPr>
          <w:rFonts w:hAnsi="標楷體" w:cs="細明體" w:hint="eastAsia"/>
          <w:color w:val="000000"/>
          <w:szCs w:val="32"/>
        </w:rPr>
        <w:t>定人與證人對質</w:t>
      </w:r>
      <w:r w:rsidR="007352B4">
        <w:rPr>
          <w:rFonts w:hAnsi="標楷體" w:cs="細明體" w:hint="eastAsia"/>
          <w:color w:val="000000"/>
          <w:szCs w:val="32"/>
        </w:rPr>
        <w:t>詰</w:t>
      </w:r>
      <w:r w:rsidR="00013BA3" w:rsidRPr="00DF0086">
        <w:rPr>
          <w:rFonts w:hAnsi="標楷體" w:cs="細明體" w:hint="eastAsia"/>
          <w:color w:val="000000"/>
          <w:szCs w:val="32"/>
        </w:rPr>
        <w:t>問之權利，並</w:t>
      </w:r>
      <w:r w:rsidR="00013BA3" w:rsidRPr="00DF0086">
        <w:rPr>
          <w:rFonts w:hAnsi="標楷體" w:cs="細明體" w:hint="eastAsia"/>
          <w:color w:val="000000"/>
          <w:szCs w:val="32"/>
        </w:rPr>
        <w:lastRenderedPageBreak/>
        <w:t>妨礙法院發見真實；第21條規定使受刑之宣告及執行者，無論有無特別預防之必要，有再受感訓處分而喪失身體自由之虞，均逾越必要程度，欠缺實質正當，與首開憲法意旨不符。</w:t>
      </w:r>
      <w:r w:rsidR="00013BA3" w:rsidRPr="00DF0086">
        <w:rPr>
          <w:rFonts w:hAnsi="標楷體" w:cs="新細明體" w:hint="eastAsia"/>
          <w:color w:val="000000"/>
          <w:szCs w:val="32"/>
        </w:rPr>
        <w:t>」</w:t>
      </w:r>
    </w:p>
    <w:p w:rsidR="00DD4D00" w:rsidRPr="001F5657" w:rsidRDefault="00DD4D00">
      <w:pPr>
        <w:pStyle w:val="5"/>
        <w:ind w:left="2095"/>
        <w:rPr>
          <w:rFonts w:hAnsi="標楷體"/>
          <w:color w:val="000000"/>
          <w:szCs w:val="32"/>
        </w:rPr>
      </w:pPr>
      <w:r w:rsidRPr="00DF0086">
        <w:rPr>
          <w:rFonts w:hint="eastAsia"/>
          <w:color w:val="000000"/>
        </w:rPr>
        <w:t>解釋理由書：「實質正當之法律程序，兼指實體法及</w:t>
      </w:r>
      <w:r w:rsidRPr="00DF0086">
        <w:rPr>
          <w:rFonts w:hAnsi="標楷體" w:hint="eastAsia"/>
          <w:color w:val="000000"/>
          <w:szCs w:val="32"/>
        </w:rPr>
        <w:t>程序</w:t>
      </w:r>
      <w:r w:rsidRPr="00DF0086">
        <w:rPr>
          <w:rFonts w:hint="eastAsia"/>
          <w:color w:val="000000"/>
        </w:rPr>
        <w:t>法規定之內容，就實體法而言，如須遵守罪刑法定主義；就程序法而言，如犯罪嫌疑人除現行犯外，其逮捕應踐行必要之司法程序、被告自白須出於自由意志、犯罪事實應依證據認定、同一行為不得重覆處罰、當事人有與證人對質或詰問證人之權利、審判與檢察之分離、審判過程以公開為原則及對裁判不服提供審級救濟等為其要者。除依法宣告戒嚴或國家、人民處於緊急危難之狀態，容許其有必要之例外情形外，各種法律之規定，倘與上述各項原則悖離，即應認為有違憲法上實質正當之法律程序。現行檢肅流氓條例…第12條第2項規定：『被移送裁定人及其選任之律師不得要求與秘密證人對質或詰問』，不問個別案情，僅以檢舉人、被害人或證人要求保密姓名、身分，即限制法院對證人應依秘密證人方式個別訊問，並剝奪被移送裁定人及其選任律師與秘密證人之對質或詰問，用以防衛其權利，俾使法院發見真實，有導致無充分證據即使被移送裁定人受感訓處分之虞，自非憲法之所許。」</w:t>
      </w:r>
    </w:p>
    <w:p w:rsidR="001F5657" w:rsidRPr="00DF0086" w:rsidRDefault="001F5657">
      <w:pPr>
        <w:pStyle w:val="5"/>
        <w:ind w:left="2095"/>
        <w:rPr>
          <w:rFonts w:hAnsi="標楷體"/>
          <w:color w:val="000000"/>
          <w:szCs w:val="32"/>
        </w:rPr>
      </w:pPr>
      <w:r>
        <w:rPr>
          <w:rFonts w:hAnsi="標楷體" w:hint="eastAsia"/>
          <w:color w:val="000000"/>
          <w:szCs w:val="32"/>
        </w:rPr>
        <w:t>孫森焱大法官於該號提出部分協同、部分不同意見書：「</w:t>
      </w:r>
      <w:r>
        <w:rPr>
          <w:rFonts w:hAnsi="標楷體" w:cs="細明體" w:hint="eastAsia"/>
          <w:szCs w:val="32"/>
        </w:rPr>
        <w:t>…</w:t>
      </w:r>
      <w:r>
        <w:rPr>
          <w:rFonts w:hAnsi="標楷體" w:hint="eastAsia"/>
          <w:szCs w:val="32"/>
        </w:rPr>
        <w:t>惟查訊問證人乃調查證據方法之一種，英美法因採當事人主義及交互詢</w:t>
      </w:r>
      <w:r>
        <w:rPr>
          <w:rFonts w:hAnsi="標楷體" w:hint="eastAsia"/>
          <w:szCs w:val="32"/>
        </w:rPr>
        <w:lastRenderedPageBreak/>
        <w:t>問制，證人應由當事人自行發問。依美國憲法修正第六條規定被告享有與對造證人對質之權利。故當事人之反對發問權為證人證據能力發生之要件；我國刑事訴訟法採法院訊問制，雖當事人有質問權及詰問權（刑事訴訟法第166條、第184條），其作用係在調查證據，藉此發見證據資料及探求證人之態度，憑以判斷證據之真實性，與證據能力無關。故當事人拋棄其詰問權，乃影響證據力之問題；抑有進者，刑事訴訟法第276條規定法院預料證人不能於審判期日到場者，得於審判期日前訊問之。準此以觀，證人雖未經當事人詰問，其證言仍非不得採為認定事實之證據。…</w:t>
      </w:r>
      <w:r>
        <w:rPr>
          <w:rFonts w:hAnsi="標楷體" w:cs="細明體" w:hint="eastAsia"/>
          <w:szCs w:val="32"/>
        </w:rPr>
        <w:t>綜上所述，檢肅流氓條例有關規定是否牴觸憲法第8條第1項規定，抑或逾越第23條所定必要程度而失其效力，應於我國憲法規定之體制下分析判斷之。外國法制如何，究僅供思維方法之參考而已，不宜直接為『異種移植』，致鬆動本國現行法律體系之基本架構，發生法律的矛盾現象，製造新問題。</w:t>
      </w:r>
      <w:r>
        <w:rPr>
          <w:rFonts w:hAnsi="標楷體" w:hint="eastAsia"/>
          <w:szCs w:val="32"/>
        </w:rPr>
        <w:t>」</w:t>
      </w:r>
      <w:r>
        <w:rPr>
          <w:rFonts w:hAnsi="標楷體" w:cs="細明體" w:hint="eastAsia"/>
          <w:color w:val="000000"/>
          <w:szCs w:val="32"/>
        </w:rPr>
        <w:t>林永謀大法官於本號解釋所提</w:t>
      </w:r>
      <w:r>
        <w:rPr>
          <w:rFonts w:hAnsi="標楷體" w:cs="細明體" w:hint="eastAsia"/>
          <w:szCs w:val="32"/>
        </w:rPr>
        <w:t>部分協同、部分不同意見書：「…至於對質、詰問，刑事訴訟法第184條第2項、第166條本有明文規定；且我國刑事審判係以職權主義為主，訴訟之進行及證據之調查屬於法官之職責；而證據之證明係採自由心證主義，許法官自由判斷，亦即將證據之蒐集、調查與判斷，集諸法官之一身，此與英美法系之採當事人進行主義，並行陪審制度，法官負責訴訟指揮、法律之解釋、適用，關於事實之判斷則委諸於陪審員者不同。就當事</w:t>
      </w:r>
      <w:r>
        <w:rPr>
          <w:rFonts w:hAnsi="標楷體" w:cs="細明體" w:hint="eastAsia"/>
          <w:szCs w:val="32"/>
        </w:rPr>
        <w:lastRenderedPageBreak/>
        <w:t>人進行主義言，法官既不為訊問，其當事人間（原告、代理人律師、被告、辯護人）之對質、詰問，當然絕對必要，否則，陪審員將無從發見真實。因是美國聯邦憲法增修第6條之有保障規定，乃訴訟制度使然；但在採行職權主義之國家，法官有發現真實之義務，故可自行訊問，於此之對質、詰問，當應視調查之必要與否而定，要非絕對不可或缺之程序，是以同為大陸法系，採職權主義之德國，亦僅規定於刑事訴訟法，且其對質與否，與我國同，係視必要而定（德刑訴法第58條參照），並將詰問之決定權委諸法官（德刑訴法第242條），其有濫用時審判長更可加以剝奪（德刑訴法第241條）；而法國刑事訴訟法規定，關於應否准許對質，其權亦在法官（該法第120條參照）。可見以職權主義為主之刑事訴訟制度，應否將對質、詰問權提昇至憲法之層次予以保障，尚非無商榷之餘地。當然，對質、詰問之於真實發見，不能謂無助益；但其以職權為主者，對於被告之保護，應重在踐行之程序是否公正，審理有無未盡，證據取捨有無不當，判斷是否合理，有否流於主觀，致生誤失之結果。此對被告之權益始屬關係重大，至若『對質』『詰問』確宜視其必要與否而定；何況依我國刑事訴訟法規定，其有此必要倘未踐行者，亦構成第三審上訴理由（該法第379條第10款），並非絕對必須將之視為憲法上之基本權利不可；否則，所有刑事訴訟程序保護被告之諸多原則，豈非均應提高至憲法之層次予以保障？」</w:t>
      </w:r>
    </w:p>
    <w:p w:rsidR="00DD4D00" w:rsidRPr="00DF0086" w:rsidRDefault="00DD4D00">
      <w:pPr>
        <w:pStyle w:val="4"/>
        <w:ind w:left="1741"/>
        <w:rPr>
          <w:color w:val="000000"/>
        </w:rPr>
      </w:pPr>
      <w:r w:rsidRPr="00DF0086">
        <w:rPr>
          <w:rFonts w:hint="eastAsia"/>
          <w:color w:val="000000"/>
        </w:rPr>
        <w:lastRenderedPageBreak/>
        <w:t>司法院</w:t>
      </w:r>
      <w:r w:rsidR="00BF0956" w:rsidRPr="00DF0086">
        <w:rPr>
          <w:rFonts w:hint="eastAsia"/>
          <w:color w:val="000000"/>
        </w:rPr>
        <w:t>93年7月23日釋字</w:t>
      </w:r>
      <w:r w:rsidRPr="00DF0086">
        <w:rPr>
          <w:rFonts w:hint="eastAsia"/>
          <w:color w:val="000000"/>
        </w:rPr>
        <w:t>第582號解釋</w:t>
      </w:r>
      <w:r w:rsidRPr="00DF0086">
        <w:rPr>
          <w:rStyle w:val="af4"/>
          <w:color w:val="000000"/>
        </w:rPr>
        <w:footnoteReference w:id="13"/>
      </w:r>
      <w:r w:rsidRPr="00DF0086">
        <w:rPr>
          <w:rFonts w:hint="eastAsia"/>
          <w:color w:val="000000"/>
        </w:rPr>
        <w:t>：</w:t>
      </w:r>
    </w:p>
    <w:p w:rsidR="00DD4D00" w:rsidRPr="00DF0086" w:rsidRDefault="00DD4D00">
      <w:pPr>
        <w:pStyle w:val="5"/>
        <w:ind w:left="2095"/>
        <w:rPr>
          <w:rFonts w:hAnsi="標楷體"/>
          <w:color w:val="000000"/>
          <w:szCs w:val="32"/>
        </w:rPr>
      </w:pPr>
      <w:r w:rsidRPr="00DF0086">
        <w:rPr>
          <w:rFonts w:hint="eastAsia"/>
          <w:color w:val="000000"/>
        </w:rPr>
        <w:t>解釋文：「憲法第16條保障人民之訴訟權，就刑事被告而言，包含其在訴訟上應享有充分之防禦權。刑事被告詰問證人之權利，即屬該等權利之一，且屬憲法第</w:t>
      </w:r>
      <w:r w:rsidR="00DD4B29">
        <w:rPr>
          <w:rFonts w:hint="eastAsia"/>
          <w:color w:val="000000"/>
        </w:rPr>
        <w:t>8</w:t>
      </w:r>
      <w:r w:rsidRPr="00DF0086">
        <w:rPr>
          <w:rFonts w:hint="eastAsia"/>
          <w:color w:val="000000"/>
        </w:rPr>
        <w:t>條第</w:t>
      </w:r>
      <w:r w:rsidR="00DD4B29">
        <w:rPr>
          <w:rFonts w:hint="eastAsia"/>
          <w:color w:val="000000"/>
        </w:rPr>
        <w:t>1</w:t>
      </w:r>
      <w:r w:rsidRPr="00DF0086">
        <w:rPr>
          <w:rFonts w:hint="eastAsia"/>
          <w:color w:val="000000"/>
        </w:rPr>
        <w:t>項規定『非由法院依法定程序不得審問</w:t>
      </w:r>
      <w:r w:rsidRPr="00DF0086">
        <w:rPr>
          <w:rFonts w:hAnsi="標楷體" w:cs="細明體" w:hint="eastAsia"/>
          <w:color w:val="000000"/>
          <w:szCs w:val="32"/>
        </w:rPr>
        <w:t>處罰</w:t>
      </w:r>
      <w:r w:rsidRPr="00DF0086">
        <w:rPr>
          <w:rFonts w:hint="eastAsia"/>
          <w:color w:val="000000"/>
        </w:rPr>
        <w:t>』之正當法律程序所保障之權利。為確保被告對證人之詰問權，證人於審判中，應依法定程序，到場具結陳述，並接受被告之詰問，其陳述始得作為認定被告犯罪事</w:t>
      </w:r>
      <w:r w:rsidRPr="007352B4">
        <w:rPr>
          <w:rFonts w:hAnsi="標楷體" w:hint="eastAsia"/>
          <w:color w:val="000000"/>
        </w:rPr>
        <w:t>實</w:t>
      </w:r>
      <w:r w:rsidRPr="00DF0086">
        <w:rPr>
          <w:rFonts w:hint="eastAsia"/>
          <w:color w:val="000000"/>
        </w:rPr>
        <w:t>之判斷依據。</w:t>
      </w:r>
      <w:r w:rsidRPr="00DF0086">
        <w:rPr>
          <w:rFonts w:hAnsi="標楷體" w:cs="細明體" w:hint="eastAsia"/>
          <w:color w:val="000000"/>
          <w:szCs w:val="32"/>
        </w:rPr>
        <w:t>刑事審判上之共同被告，係為訴訟經濟等原因，由檢察官或自訴人合併或追加起訴，或由法院合併審判所形成，其間各別被告及犯罪事實仍獨立存在。故共同被告對其他共同被告之案件而言，為被告以外之第三人，本質上屬於證人，自不能因案件合併關係而影響其他共同被告原享有之上開憲法上權利。」</w:t>
      </w:r>
    </w:p>
    <w:p w:rsidR="00DD4D00" w:rsidRDefault="00DD4D00">
      <w:pPr>
        <w:pStyle w:val="5"/>
        <w:ind w:left="2095"/>
        <w:rPr>
          <w:rFonts w:hAnsi="標楷體"/>
          <w:color w:val="000000"/>
          <w:szCs w:val="32"/>
        </w:rPr>
      </w:pPr>
      <w:r w:rsidRPr="00DF0086">
        <w:rPr>
          <w:rFonts w:hAnsi="標楷體" w:cs="細明體" w:hint="eastAsia"/>
          <w:color w:val="000000"/>
          <w:szCs w:val="32"/>
        </w:rPr>
        <w:t>解釋理由書：「憲法第16條規定人民有訴訟之權，就刑事審判上之被告而言，應使其在對審制度下，依當事人對等原則，享有充分之防禦權，俾受公平審判之保障（本院釋字第396號、第482號解釋參照）。刑事被告對證人有詰問之權，即屬該等權利之一。早於17年7月28日公布之刑事訴訟法第286條、24年1月1日修正公布同法第273條即已規定『證人、鑑定人由審判長訊問後，當</w:t>
      </w:r>
      <w:r w:rsidRPr="00DF0086">
        <w:rPr>
          <w:rFonts w:hAnsi="標楷體" w:cs="細明體" w:hint="eastAsia"/>
          <w:color w:val="000000"/>
          <w:szCs w:val="32"/>
        </w:rPr>
        <w:lastRenderedPageBreak/>
        <w:t>事人及辯護人得聲請審判長或直接詰問之。（第1項）如證人、鑑定人係聲請傳喚者，先由該當事人或辯護人詰問，次由他造之當事人或辯護人詰問，再次由聲請傳喚之當事人或辯護人覆問。但覆問以關於因他造詰問所發見之事項為限。（第2項）』嗣後56年1月28日修正公布之刑事訴訟法第166條，仍為相同之規定，92年2月6日修正及增訂同法第166條至第167條之7</w:t>
      </w:r>
      <w:r w:rsidRPr="00FB24F9">
        <w:rPr>
          <w:rFonts w:ascii="新細明體" w:eastAsia="新細明體" w:hAnsi="新細明體" w:cs="細明體" w:hint="eastAsia"/>
          <w:color w:val="000000"/>
          <w:szCs w:val="32"/>
        </w:rPr>
        <w:t>，</w:t>
      </w:r>
      <w:r w:rsidRPr="007352B4">
        <w:rPr>
          <w:rFonts w:hAnsi="標楷體" w:cs="細明體" w:hint="eastAsia"/>
          <w:color w:val="000000"/>
          <w:szCs w:val="32"/>
        </w:rPr>
        <w:t>進</w:t>
      </w:r>
      <w:r w:rsidRPr="00DF0086">
        <w:rPr>
          <w:rFonts w:hAnsi="標楷體" w:cs="細明體" w:hint="eastAsia"/>
          <w:color w:val="000000"/>
          <w:szCs w:val="32"/>
        </w:rPr>
        <w:t>而為更周詳之規定。…再刑事訴訟法雖規定被告有數人時，得命其對質，被告亦得請求對質（17年7月28日公布之刑事訴訟法第61條、24年1月1日及56年1月28日修正公布同法第97條參照）；惟此種對質，僅係由數共同被告就同一或相關連事項之陳述有不同或矛盾時，使其等同時在場，分別輪流對疑點加以訊問或互相質問解答釋疑，既毋庸具結擔保所述確實，實效自不如詰問，無從取代詰問權之功能。如僅因共同被告已與其他共同被告互為對質，即將其陳述採為其他共同被告之不利證據，非但混淆詰問權與對質權之本質差異，更將有害於被告訴訟上之充分防禦權及法院發見真實之實現。</w:t>
      </w:r>
      <w:r w:rsidRPr="00DF0086">
        <w:rPr>
          <w:rFonts w:hAnsi="標楷體" w:hint="eastAsia"/>
          <w:color w:val="000000"/>
          <w:szCs w:val="32"/>
        </w:rPr>
        <w:t>」</w:t>
      </w:r>
    </w:p>
    <w:p w:rsidR="003C087C" w:rsidRPr="00DF0086" w:rsidRDefault="00EF00D7">
      <w:pPr>
        <w:pStyle w:val="5"/>
        <w:ind w:left="2095"/>
        <w:rPr>
          <w:rFonts w:hAnsi="標楷體"/>
          <w:color w:val="000000"/>
          <w:szCs w:val="32"/>
        </w:rPr>
      </w:pPr>
      <w:r>
        <w:rPr>
          <w:rFonts w:hint="eastAsia"/>
          <w:color w:val="000000"/>
        </w:rPr>
        <w:t>本號</w:t>
      </w:r>
      <w:r w:rsidR="003C087C">
        <w:rPr>
          <w:rFonts w:hAnsi="標楷體" w:hint="eastAsia"/>
        </w:rPr>
        <w:t>許玉秀大法官</w:t>
      </w:r>
      <w:r w:rsidR="003C087C">
        <w:rPr>
          <w:rFonts w:hAnsi="標楷體" w:hint="eastAsia"/>
          <w:szCs w:val="32"/>
        </w:rPr>
        <w:t>協同意見書：「</w:t>
      </w:r>
      <w:r w:rsidR="003C087C">
        <w:rPr>
          <w:rFonts w:hAnsi="標楷體" w:cs="細明體" w:hint="eastAsia"/>
          <w:szCs w:val="32"/>
        </w:rPr>
        <w:t>對於證人之調查，則依訊問人證之程序，除法律另有規定者外，應命其具結。除依法拒絕證言外，並應經過詰問程序，其證言方才能成為認定犯罪之依據。具結之目的，在於藉由刑法偽證罪之處罰，以保證證人供述證據之真實性。詰問程序之目的則在調查證人供述證據之可靠性，證人供述證據之可靠性之所以能透</w:t>
      </w:r>
      <w:r w:rsidR="003C087C">
        <w:rPr>
          <w:rFonts w:hAnsi="標楷體" w:cs="細明體" w:hint="eastAsia"/>
          <w:szCs w:val="32"/>
        </w:rPr>
        <w:lastRenderedPageBreak/>
        <w:t>過詰問程序獲得證明，因為藉由有效之詰問程序，得以發現其他供述及非供述證據，進一步調查其他供述及非供述證據，則得以印證證人供述證據之可靠性。故人證之證據方法，係在於確定發現真實之有效方法，以保障被告之防禦權，而非在於保護證人。關於詰問程序本身應有之功能，於職權主義或當事人主義之訴訟制度，皆無不同。如無法律授權而任意排除任何訴訟參與者之證人身分，將導致詰問程序完全遭到排除。則縱使在職權主義之下，法官亦無法依職權決定詰問程序是否進行，蓋因詰問程序之得以進行，須以有人證之存在為前提。如將原應具有證人身分之共同被告視同被告，即屬排除其證人之身分，依據舊刑事訴訟法之規定（92年2月6日修正公布前之刑事訴訟法），無從適用其第166條詰問證人之規定（判例作成時則為第273條），此所以最高法院回覆本院之函文，亦僅提及被告之詢問及對質，而未言及證人之詰問程序。31年暨46年等二則判例，逕行將共同被告之不利己陳述，視同其他共同被告之自白，使共同被告受被告身分之保護，而不必接受其他共同被告之詰問，則一方面，共同被告之間往往利害衝突，其他共同被告既無法經由詰問調查共同被告陳述之真假，遭構陷之風險升高；他方面，共同被告之供述證據往往為其他應調查之必要證據提供調查之線索，姑不論法院是否怠於調查其他必要證據，共同被告之陳述對於其他必要證據之調查方向因有引導之作用，即有誤導調查方向之風險，以致無法藉</w:t>
      </w:r>
      <w:r w:rsidR="003C087C">
        <w:rPr>
          <w:rFonts w:hAnsi="標楷體" w:cs="細明體" w:hint="eastAsia"/>
          <w:szCs w:val="32"/>
        </w:rPr>
        <w:lastRenderedPageBreak/>
        <w:t>由其他必要證據檢驗共同被告陳述之真實性。再者，共同被告之不利陳述可能充當其他共同被告之自白，則縱使其他共同被告已行使緘默權，亦形同未行使緘默權，而使其防禦權遭受侵害。其他共同被告可謂陷入三重風險！</w:t>
      </w:r>
      <w:r w:rsidR="003C087C">
        <w:rPr>
          <w:rFonts w:hAnsi="標楷體" w:hint="eastAsia"/>
          <w:szCs w:val="32"/>
        </w:rPr>
        <w:t>」</w:t>
      </w:r>
    </w:p>
    <w:p w:rsidR="00DD4D00" w:rsidRPr="00DF0086" w:rsidRDefault="00DD4D00">
      <w:pPr>
        <w:pStyle w:val="4"/>
        <w:ind w:left="1741"/>
        <w:rPr>
          <w:rFonts w:hAnsi="標楷體"/>
          <w:color w:val="000000"/>
        </w:rPr>
      </w:pPr>
      <w:r w:rsidRPr="00DF0086">
        <w:rPr>
          <w:rFonts w:hAnsi="標楷體" w:cs="DFKaiShu-SB-Estd-BF" w:hint="eastAsia"/>
          <w:color w:val="000000"/>
          <w:szCs w:val="32"/>
        </w:rPr>
        <w:t>司法院</w:t>
      </w:r>
      <w:r w:rsidR="00733B9D" w:rsidRPr="00DF0086">
        <w:rPr>
          <w:rFonts w:hAnsi="標楷體" w:cs="DFKaiShu-SB-Estd-BF" w:hint="eastAsia"/>
          <w:color w:val="000000"/>
        </w:rPr>
        <w:t>97年2月1日</w:t>
      </w:r>
      <w:r w:rsidR="00733B9D" w:rsidRPr="00DF0086">
        <w:rPr>
          <w:rFonts w:hAnsi="標楷體" w:cs="DFKaiShu-SB-Estd-BF" w:hint="eastAsia"/>
          <w:color w:val="000000"/>
          <w:szCs w:val="32"/>
        </w:rPr>
        <w:t>釋字</w:t>
      </w:r>
      <w:r w:rsidRPr="00DF0086">
        <w:rPr>
          <w:rFonts w:hAnsi="標楷體" w:cs="DFKaiShu-SB-Estd-BF" w:hint="eastAsia"/>
          <w:color w:val="000000"/>
          <w:szCs w:val="32"/>
        </w:rPr>
        <w:t>第63</w:t>
      </w:r>
      <w:r w:rsidRPr="00DF0086">
        <w:rPr>
          <w:rFonts w:hAnsi="標楷體" w:cs="DFKaiShu-SB-Estd-BF" w:hint="eastAsia"/>
          <w:color w:val="000000"/>
        </w:rPr>
        <w:t>6號</w:t>
      </w:r>
      <w:r w:rsidR="00733B9D" w:rsidRPr="00DF0086">
        <w:rPr>
          <w:rFonts w:hAnsi="標楷體" w:cs="DFKaiShu-SB-Estd-BF" w:hint="eastAsia"/>
          <w:color w:val="000000"/>
        </w:rPr>
        <w:t>解釋</w:t>
      </w:r>
      <w:r w:rsidRPr="00DF0086">
        <w:rPr>
          <w:rFonts w:hAnsi="標楷體" w:cs="DFKaiShu-SB-Estd-BF" w:hint="eastAsia"/>
          <w:color w:val="000000"/>
        </w:rPr>
        <w:t>：</w:t>
      </w:r>
    </w:p>
    <w:p w:rsidR="00DD4D00" w:rsidRPr="00DF0086" w:rsidRDefault="00DD4D00">
      <w:pPr>
        <w:pStyle w:val="5"/>
        <w:ind w:left="2095"/>
        <w:rPr>
          <w:rFonts w:hAnsi="標楷體"/>
          <w:color w:val="000000"/>
        </w:rPr>
      </w:pPr>
      <w:r w:rsidRPr="00DF0086">
        <w:rPr>
          <w:rFonts w:hAnsi="標楷體" w:cs="DFKaiShu-SB-Estd-BF" w:hint="eastAsia"/>
          <w:color w:val="000000"/>
        </w:rPr>
        <w:t>解釋文：「</w:t>
      </w:r>
      <w:r w:rsidRPr="00DF0086">
        <w:rPr>
          <w:color w:val="000000"/>
        </w:rPr>
        <w:t>檢肅流氓條例第</w:t>
      </w:r>
      <w:r w:rsidRPr="00DF0086">
        <w:rPr>
          <w:rFonts w:hint="eastAsia"/>
          <w:color w:val="000000"/>
        </w:rPr>
        <w:t>12</w:t>
      </w:r>
      <w:r w:rsidRPr="00DF0086">
        <w:rPr>
          <w:color w:val="000000"/>
        </w:rPr>
        <w:t>條第</w:t>
      </w:r>
      <w:r w:rsidRPr="00DF0086">
        <w:rPr>
          <w:rFonts w:hint="eastAsia"/>
          <w:color w:val="000000"/>
        </w:rPr>
        <w:t>1</w:t>
      </w:r>
      <w:r w:rsidRPr="00DF0086">
        <w:rPr>
          <w:color w:val="000000"/>
        </w:rPr>
        <w:t>項規定，未依個案情形考量採取其他限制較輕微之手段，</w:t>
      </w:r>
      <w:r w:rsidRPr="00DF0086">
        <w:rPr>
          <w:rFonts w:hAnsi="標楷體" w:cs="細明體"/>
          <w:color w:val="000000"/>
          <w:kern w:val="0"/>
          <w:szCs w:val="32"/>
        </w:rPr>
        <w:t>是否</w:t>
      </w:r>
      <w:r w:rsidRPr="00DF0086">
        <w:rPr>
          <w:color w:val="000000"/>
        </w:rPr>
        <w:t>仍然不足以保護證人之安全或擔保證人出於自由意志陳述意見，即得限制被移送人對證人之對質、詰問權與閱卷權之規定，顯已對於被移送人訴訟上之防禦權，造成過度之限制，與憲法第</w:t>
      </w:r>
      <w:r w:rsidRPr="00DF0086">
        <w:rPr>
          <w:rFonts w:hint="eastAsia"/>
          <w:color w:val="000000"/>
        </w:rPr>
        <w:t>23</w:t>
      </w:r>
      <w:r w:rsidRPr="00DF0086">
        <w:rPr>
          <w:color w:val="000000"/>
        </w:rPr>
        <w:t>條比例原則之意旨不符，有違憲法第</w:t>
      </w:r>
      <w:r w:rsidRPr="00DF0086">
        <w:rPr>
          <w:rFonts w:hint="eastAsia"/>
          <w:color w:val="000000"/>
        </w:rPr>
        <w:t>8</w:t>
      </w:r>
      <w:r w:rsidRPr="00DF0086">
        <w:rPr>
          <w:color w:val="000000"/>
        </w:rPr>
        <w:t>條正當法律程序原則及憲法第</w:t>
      </w:r>
      <w:r w:rsidRPr="00DF0086">
        <w:rPr>
          <w:rFonts w:hint="eastAsia"/>
          <w:color w:val="000000"/>
        </w:rPr>
        <w:t>16</w:t>
      </w:r>
      <w:r w:rsidRPr="00DF0086">
        <w:rPr>
          <w:color w:val="000000"/>
        </w:rPr>
        <w:t>條訴訟權之保障。</w:t>
      </w:r>
      <w:r w:rsidRPr="00DF0086">
        <w:rPr>
          <w:rFonts w:hAnsi="標楷體" w:cs="DFKaiShu-SB-Estd-BF" w:hint="eastAsia"/>
          <w:color w:val="000000"/>
        </w:rPr>
        <w:t>」</w:t>
      </w:r>
    </w:p>
    <w:p w:rsidR="00DD4D00" w:rsidRPr="00EE765A" w:rsidRDefault="00DD4D00">
      <w:pPr>
        <w:pStyle w:val="5"/>
        <w:ind w:left="2095"/>
        <w:rPr>
          <w:rFonts w:hAnsi="標楷體"/>
          <w:color w:val="000000"/>
          <w:szCs w:val="32"/>
        </w:rPr>
      </w:pPr>
      <w:r w:rsidRPr="00DF0086">
        <w:rPr>
          <w:rFonts w:hAnsi="標楷體" w:cs="細明體" w:hint="eastAsia"/>
          <w:color w:val="000000"/>
          <w:kern w:val="0"/>
          <w:szCs w:val="32"/>
        </w:rPr>
        <w:t>解釋理由：「檢肅流氓條例第12條第1項規定『法院、警察機關為保護本條例之檢舉人、被害人或證人，於必要時得個別不公開傳訊之，並以代號代替其真實姓名、身分，製作筆錄及文書。其有事實足認檢舉人、被害人或證人有受強暴、脅迫、恐嚇或其他報復行為之虞者，法院得依檢舉人、被害人或證人之聲請或依職權拒絕被移送裁定人與之對質、詰問或其選任律師檢閱、抄錄、攝影可供指出檢舉人、被害人或證人真實姓名、身分之文書及詰問，並得請求警察機關於法院訊問前或訊問後，採取必要之保護措施。但法官應將作為證據之筆錄或文書向被移送裁定人告以要旨，訊問其有無意見陳述。』准許法院於有足以認定檢舉人、被害人或證</w:t>
      </w:r>
      <w:r w:rsidRPr="00DF0086">
        <w:rPr>
          <w:rFonts w:hAnsi="標楷體" w:cs="細明體" w:hint="eastAsia"/>
          <w:color w:val="000000"/>
          <w:kern w:val="0"/>
          <w:szCs w:val="32"/>
        </w:rPr>
        <w:lastRenderedPageBreak/>
        <w:t>人可能受強暴、脅迫、恐嚇或其他報復行為之事實時，得依該等證人之聲請或依職權，剝奪被移送人及其選任律師對該等證人之對質、詰問權，以及對可供辨識該等證人身分相關資料之閱卷權。查刑事被告詰問證人之權利，旨在保障其在訴訟上享有充分之防禦權，乃憲法第8條第1項正當法律程序規定所保障之權利，且為憲法第16條所保障人民訴訟權之範圍（本院釋字第582號解釋參照）。刑事案件中，任何人（包括檢舉人、被害人）於他人案件，除法律另有規定外，皆有為證人之義務，證人應履行到場義務、具結義務、受訊問與對質、詰問之義務以及據實陳述之義務（刑事訴訟法第166條第1項、第166條之6第1項、第168條、第169條、第176條之1、第184條第2項、第187條至第1</w:t>
      </w:r>
      <w:r w:rsidR="00287F6E">
        <w:rPr>
          <w:rFonts w:hAnsi="標楷體" w:cs="細明體" w:hint="eastAsia"/>
          <w:color w:val="000000"/>
          <w:kern w:val="0"/>
          <w:szCs w:val="32"/>
        </w:rPr>
        <w:t>8</w:t>
      </w:r>
      <w:r w:rsidRPr="00DF0086">
        <w:rPr>
          <w:rFonts w:hAnsi="標楷體" w:cs="細明體" w:hint="eastAsia"/>
          <w:color w:val="000000"/>
          <w:kern w:val="0"/>
          <w:szCs w:val="32"/>
        </w:rPr>
        <w:t>9條參照）。檢肅流氓程序之被移送人可能遭受之感訓處分，屬嚴重拘束人身自由之處遇，其對證人之對質、詰問權，自應與刑事被告同受憲法之保障。故任何人於他人檢肅流氓案件，皆有為證人之義務，而不得拒絕被移送人及其選任律師之對質與詰問。惟為保護證人不致因接受對質、詰問，而遭受生命、身體、自由或財產之危害，得以具體明確之法律規定，限制被移送人及其選任律師對證人之對質、詰問權利，其限制且須符合憲法第23條之要求。本條例第12條第1項僅泛稱『有事實足認檢舉人、被害人或證人有受強暴、脅迫、恐嚇或其他報復行為之虞』，而未依個案情形，考量採取其他限制較輕微之手段，例如蒙面、變聲、變</w:t>
      </w:r>
      <w:r w:rsidRPr="00DF0086">
        <w:rPr>
          <w:rFonts w:hAnsi="標楷體" w:cs="細明體" w:hint="eastAsia"/>
          <w:color w:val="000000"/>
          <w:kern w:val="0"/>
          <w:szCs w:val="32"/>
        </w:rPr>
        <w:lastRenderedPageBreak/>
        <w:t>像、視訊傳送或其他適當隔離方式為對質、詰問（證人保護法第11條第4項參照），是否仍然不足以保護證人之安全或擔保證人出於自由意志陳述意見，即驟然剝奪被移送人對證人之對質、詰問權以及對於卷證之閱覽權，顯已對於被移送人訴訟   上之防禦權，造成過度之限制，而與憲法第23條比例原則之意旨不符，有違憲法第8條正當法律程序原則及憲法第13條訴訟權之保障。」</w:t>
      </w:r>
    </w:p>
    <w:p w:rsidR="00EE765A" w:rsidRPr="00DF0086" w:rsidRDefault="00EE765A">
      <w:pPr>
        <w:pStyle w:val="5"/>
        <w:ind w:left="2095"/>
        <w:rPr>
          <w:rFonts w:hAnsi="標楷體"/>
          <w:color w:val="000000"/>
          <w:szCs w:val="32"/>
        </w:rPr>
      </w:pPr>
      <w:r>
        <w:rPr>
          <w:rFonts w:hint="eastAsia"/>
          <w:color w:val="000000"/>
        </w:rPr>
        <w:t>本號</w:t>
      </w:r>
      <w:r>
        <w:rPr>
          <w:rFonts w:hAnsi="標楷體" w:cs="細明體" w:hint="eastAsia"/>
          <w:color w:val="000000"/>
          <w:kern w:val="0"/>
          <w:szCs w:val="32"/>
        </w:rPr>
        <w:t>許宗力、林子儀大法官協同意見書：「…條例於形式上雖已提升至法律層次，並經立法院修正，但其基於以治安優先之目的，而賦予警察機關便宜行事、執行彈性之權力本質並未變更，致在動員戡亂時期宣告終止，國家脫離非常時期法制之後，其規定仍與憲法保障人身自由之要求，尤其是與正當之法律程序有諸多不符，例如：一、本條例第2條所定之流氓認定標準與要件是否已臻明確，足以判斷人民之具體行為是否屬於流氓行為？二、第5條規定當事人聲明異議程序排除行政爭訟程序之適用，第6條、第7條所規定之警察機關強制處分權，第11條有關留置被移送人之措施，並未明確規定法院得裁定留置之要件，且未區分情節一律委由法院自行裁量，第12條規定剝奪被移送人之選任律師及與證人對質詰問權利，以及第21條規定使受刑之宣告及執行者，無論有無特別預防之必要，有再受感訓處分之虞，則流氓認定與處置程序對於當事人之程序保障是否已經完備？三、感訓處分將發生嚴重拘束人身自由之結果，但其性質究竟如何？</w:t>
      </w:r>
      <w:r>
        <w:rPr>
          <w:rFonts w:hAnsi="標楷體" w:cs="細明體" w:hint="eastAsia"/>
          <w:color w:val="000000"/>
          <w:kern w:val="0"/>
          <w:szCs w:val="32"/>
        </w:rPr>
        <w:lastRenderedPageBreak/>
        <w:t>究屬刑罰之一種抑或為保安處分之一種？於正常法治之下，其宣告程序究應適用何種法律，始符合憲法第8條保障人民人身自由之意旨？」</w:t>
      </w:r>
    </w:p>
    <w:p w:rsidR="00DD4D00" w:rsidRPr="00DF0086" w:rsidRDefault="00DD4D00">
      <w:pPr>
        <w:pStyle w:val="2"/>
        <w:ind w:leftChars="100" w:left="2094" w:hangingChars="500" w:hanging="1745"/>
        <w:rPr>
          <w:color w:val="000000"/>
        </w:rPr>
      </w:pPr>
      <w:bookmarkStart w:id="89" w:name="_Toc281236544"/>
      <w:r w:rsidRPr="00DF0086">
        <w:rPr>
          <w:rFonts w:hint="eastAsia"/>
          <w:color w:val="000000"/>
        </w:rPr>
        <w:t>交互詰問92年9</w:t>
      </w:r>
      <w:r w:rsidRPr="00DF0086">
        <w:rPr>
          <w:rFonts w:cs="DFKaiShu-SB-Estd-BF" w:hint="eastAsia"/>
          <w:color w:val="000000"/>
        </w:rPr>
        <w:t>月1日</w:t>
      </w:r>
      <w:r w:rsidRPr="00DF0086">
        <w:rPr>
          <w:rFonts w:hint="eastAsia"/>
          <w:color w:val="000000"/>
        </w:rPr>
        <w:t>實施前後之利弊分析：</w:t>
      </w:r>
      <w:bookmarkEnd w:id="89"/>
    </w:p>
    <w:p w:rsidR="00DD4D00" w:rsidRPr="00DF0086" w:rsidRDefault="00D25764" w:rsidP="00D25764">
      <w:pPr>
        <w:pStyle w:val="3"/>
        <w:ind w:left="1386" w:hanging="690"/>
        <w:rPr>
          <w:color w:val="000000"/>
        </w:rPr>
      </w:pPr>
      <w:bookmarkStart w:id="90" w:name="_Toc75337860"/>
      <w:bookmarkStart w:id="91" w:name="_Toc75338597"/>
      <w:bookmarkStart w:id="92" w:name="_Toc281236545"/>
      <w:bookmarkEnd w:id="90"/>
      <w:bookmarkEnd w:id="91"/>
      <w:r w:rsidRPr="00DF0086">
        <w:rPr>
          <w:rFonts w:hint="eastAsia"/>
          <w:color w:val="000000"/>
        </w:rPr>
        <w:t>交互詰問</w:t>
      </w:r>
      <w:r w:rsidR="00DD4D00" w:rsidRPr="00DF0086">
        <w:rPr>
          <w:rFonts w:hint="eastAsia"/>
          <w:color w:val="000000"/>
        </w:rPr>
        <w:t>92年9</w:t>
      </w:r>
      <w:r w:rsidR="00DD4D00" w:rsidRPr="00DF0086">
        <w:rPr>
          <w:rFonts w:cs="DFKaiShu-SB-Estd-BF" w:hint="eastAsia"/>
          <w:color w:val="000000"/>
        </w:rPr>
        <w:t>月1日</w:t>
      </w:r>
      <w:r w:rsidR="00DD4D00" w:rsidRPr="00DF0086">
        <w:rPr>
          <w:rFonts w:hint="eastAsia"/>
          <w:color w:val="000000"/>
        </w:rPr>
        <w:t>實施前我國刑事審判</w:t>
      </w:r>
      <w:r w:rsidR="00A83D34" w:rsidRPr="00DF0086">
        <w:rPr>
          <w:rFonts w:hAnsi="標楷體" w:hint="eastAsia"/>
          <w:color w:val="000000"/>
          <w:szCs w:val="32"/>
        </w:rPr>
        <w:t>之</w:t>
      </w:r>
      <w:r w:rsidR="00A83D34">
        <w:rPr>
          <w:rFonts w:hAnsi="標楷體" w:hint="eastAsia"/>
          <w:color w:val="000000"/>
          <w:szCs w:val="32"/>
        </w:rPr>
        <w:t>背景</w:t>
      </w:r>
      <w:r w:rsidR="00DD4D00" w:rsidRPr="00DF0086">
        <w:rPr>
          <w:rFonts w:hint="eastAsia"/>
          <w:color w:val="000000"/>
        </w:rPr>
        <w:t>：</w:t>
      </w:r>
      <w:bookmarkEnd w:id="92"/>
    </w:p>
    <w:p w:rsidR="00DD4D00" w:rsidRPr="00DF0086" w:rsidRDefault="00DD4D00">
      <w:pPr>
        <w:pStyle w:val="20"/>
        <w:ind w:leftChars="400" w:left="1396" w:firstLineChars="190" w:firstLine="663"/>
        <w:rPr>
          <w:color w:val="000000"/>
        </w:rPr>
      </w:pPr>
      <w:r w:rsidRPr="00DF0086">
        <w:rPr>
          <w:rFonts w:hint="eastAsia"/>
          <w:color w:val="000000"/>
        </w:rPr>
        <w:t>我國刑事訴訟制度係採大陸法系之職權主義，92年9</w:t>
      </w:r>
      <w:r w:rsidRPr="00DF0086">
        <w:rPr>
          <w:rFonts w:cs="DFKaiShu-SB-Estd-BF" w:hint="eastAsia"/>
          <w:color w:val="000000"/>
        </w:rPr>
        <w:t>月1日修法改採</w:t>
      </w:r>
      <w:r w:rsidRPr="00DF0086">
        <w:rPr>
          <w:rFonts w:hint="eastAsia"/>
          <w:color w:val="000000"/>
        </w:rPr>
        <w:t>改良</w:t>
      </w:r>
      <w:r w:rsidRPr="00DF0086">
        <w:rPr>
          <w:rFonts w:cs="DFKaiShu-SB-Estd-BF" w:hint="eastAsia"/>
          <w:color w:val="000000"/>
        </w:rPr>
        <w:t>式當事人進行主義前，</w:t>
      </w:r>
      <w:r w:rsidRPr="00DF0086">
        <w:rPr>
          <w:rFonts w:hint="eastAsia"/>
          <w:color w:val="000000"/>
        </w:rPr>
        <w:t>案件經檢察官以訊問犯罪嫌疑人取得自白為主軸之偵查起訴後，接續由法院居於調查證據之主導地位，有關被告、證人之訊問及其他證據之調查，均由法官依職權調查。惟運作</w:t>
      </w:r>
      <w:r w:rsidRPr="00DF0086">
        <w:rPr>
          <w:rFonts w:hAnsi="標楷體" w:hint="eastAsia"/>
          <w:color w:val="000000"/>
          <w:szCs w:val="32"/>
        </w:rPr>
        <w:t>多年後，因</w:t>
      </w:r>
      <w:r w:rsidRPr="00DF0086">
        <w:rPr>
          <w:rFonts w:hAnsi="標楷體" w:cs="HiddenVertOCR" w:hint="eastAsia"/>
          <w:color w:val="000000"/>
          <w:szCs w:val="32"/>
        </w:rPr>
        <w:t>極度強調積極發現真實的目的，</w:t>
      </w:r>
      <w:r w:rsidRPr="00DF0086">
        <w:rPr>
          <w:rFonts w:hAnsi="標楷體" w:cs="HiddenHorzOCR" w:hint="eastAsia"/>
          <w:color w:val="000000"/>
          <w:szCs w:val="32"/>
        </w:rPr>
        <w:t>被告訴訟權益未能獲得有效保障。</w:t>
      </w:r>
      <w:r w:rsidRPr="00DF0086">
        <w:rPr>
          <w:rFonts w:hAnsi="標楷體" w:hint="eastAsia"/>
          <w:color w:val="000000"/>
          <w:szCs w:val="32"/>
        </w:rPr>
        <w:t>實務上</w:t>
      </w:r>
      <w:r w:rsidR="002B0FF3">
        <w:rPr>
          <w:rFonts w:hAnsi="標楷體" w:hint="eastAsia"/>
          <w:color w:val="000000"/>
          <w:szCs w:val="32"/>
        </w:rPr>
        <w:t>，</w:t>
      </w:r>
      <w:r w:rsidR="002B0FF3">
        <w:rPr>
          <w:rFonts w:hint="eastAsia"/>
        </w:rPr>
        <w:t>最高法院</w:t>
      </w:r>
      <w:r w:rsidR="00EF4066">
        <w:rPr>
          <w:rFonts w:hint="eastAsia"/>
        </w:rPr>
        <w:t>學術研究會</w:t>
      </w:r>
      <w:r w:rsidR="002B0FF3">
        <w:rPr>
          <w:rFonts w:hint="eastAsia"/>
        </w:rPr>
        <w:t>研究</w:t>
      </w:r>
      <w:r w:rsidRPr="00DF0086">
        <w:rPr>
          <w:rFonts w:hint="eastAsia"/>
          <w:color w:val="000000"/>
        </w:rPr>
        <w:t>則發現有下列</w:t>
      </w:r>
      <w:r w:rsidR="00EF4066">
        <w:rPr>
          <w:rFonts w:hint="eastAsia"/>
          <w:color w:val="000000"/>
        </w:rPr>
        <w:t>偏離公平審判之</w:t>
      </w:r>
      <w:r w:rsidRPr="00DF0086">
        <w:rPr>
          <w:rFonts w:hint="eastAsia"/>
          <w:color w:val="000000"/>
        </w:rPr>
        <w:t>問題</w:t>
      </w:r>
      <w:r w:rsidRPr="00DF0086">
        <w:rPr>
          <w:rStyle w:val="af4"/>
          <w:color w:val="000000"/>
        </w:rPr>
        <w:footnoteReference w:id="14"/>
      </w:r>
      <w:r w:rsidRPr="00DF0086">
        <w:rPr>
          <w:rFonts w:hint="eastAsia"/>
          <w:color w:val="000000"/>
        </w:rPr>
        <w:t>：</w:t>
      </w:r>
    </w:p>
    <w:p w:rsidR="00DD4D00" w:rsidRPr="00DF0086" w:rsidRDefault="00DD4D00">
      <w:pPr>
        <w:pStyle w:val="4"/>
        <w:ind w:left="1741"/>
        <w:rPr>
          <w:rFonts w:hAnsi="標楷體" w:cs="HiddenVertOCR"/>
          <w:color w:val="000000"/>
          <w:kern w:val="0"/>
          <w:szCs w:val="32"/>
        </w:rPr>
      </w:pPr>
      <w:r w:rsidRPr="00DF0086">
        <w:rPr>
          <w:rFonts w:hAnsi="標楷體" w:cs="HiddenVertOCR" w:hint="eastAsia"/>
          <w:color w:val="000000"/>
          <w:szCs w:val="32"/>
        </w:rPr>
        <w:t>法官之糾問化傾向：</w:t>
      </w:r>
    </w:p>
    <w:p w:rsidR="00DD4D00" w:rsidRPr="00DF0086" w:rsidRDefault="00DD4D00">
      <w:pPr>
        <w:pStyle w:val="20"/>
        <w:ind w:leftChars="500" w:left="1745" w:firstLineChars="190" w:firstLine="663"/>
        <w:rPr>
          <w:rFonts w:hAnsi="標楷體" w:cs="HiddenVertOCR"/>
          <w:color w:val="000000"/>
          <w:szCs w:val="32"/>
        </w:rPr>
      </w:pPr>
      <w:r w:rsidRPr="00DF0086">
        <w:rPr>
          <w:rFonts w:hAnsi="標楷體" w:cs="HiddenVertOCR" w:hint="eastAsia"/>
          <w:color w:val="000000"/>
          <w:szCs w:val="32"/>
        </w:rPr>
        <w:t>就法官之心態觀察，因積極發現真實之目的觀凌駕於公平審判之程序理念，法官動輒成為「司法藍波」，位居審判者之角色卻仍積極蒐集不利於被告之證據，不僅被告可能遭受突襲性、不公平的裁判，亦混淆了審判者之角色，而在檢察官期待法官協助發現真實的情結下，多少造成檢察官草率起訴</w:t>
      </w:r>
      <w:r w:rsidR="00733B9D" w:rsidRPr="00DF0086">
        <w:rPr>
          <w:rFonts w:hAnsi="標楷體" w:cs="HiddenVertOCR" w:hint="eastAsia"/>
          <w:color w:val="000000"/>
          <w:szCs w:val="32"/>
        </w:rPr>
        <w:t>，</w:t>
      </w:r>
      <w:r w:rsidRPr="00DF0086">
        <w:rPr>
          <w:rFonts w:hAnsi="標楷體" w:cs="HiddenVertOCR" w:hint="eastAsia"/>
          <w:color w:val="000000"/>
          <w:szCs w:val="32"/>
        </w:rPr>
        <w:t>以及怠於蒞庭實行公訴之缺失。長期以來我國審判實務糾問化、職權化及官僚化之傾向，法官取代未蒞庭之檢察官的角色來探究被告之犯罪嫌疑，除了易使被告防禦權益遭受不當之侵害外，更偏離了憲法及刑訴法所要求之公平審判的理念。</w:t>
      </w:r>
    </w:p>
    <w:p w:rsidR="00DD4D00" w:rsidRPr="00DF0086" w:rsidRDefault="00DD4D00">
      <w:pPr>
        <w:pStyle w:val="4"/>
        <w:ind w:left="1741"/>
        <w:rPr>
          <w:rFonts w:hAnsi="標楷體" w:cs="HiddenVertOCR"/>
          <w:color w:val="000000"/>
          <w:kern w:val="0"/>
          <w:szCs w:val="32"/>
        </w:rPr>
      </w:pPr>
      <w:r w:rsidRPr="00DF0086">
        <w:rPr>
          <w:rFonts w:hAnsi="標楷體" w:cs="HiddenVertOCR" w:hint="eastAsia"/>
          <w:color w:val="000000"/>
          <w:kern w:val="0"/>
          <w:szCs w:val="32"/>
        </w:rPr>
        <w:lastRenderedPageBreak/>
        <w:t>審理構造之非訟性：</w:t>
      </w:r>
    </w:p>
    <w:p w:rsidR="00DD4D00" w:rsidRPr="00DF0086" w:rsidRDefault="00DD4D00">
      <w:pPr>
        <w:pStyle w:val="20"/>
        <w:ind w:leftChars="500" w:left="1745" w:firstLineChars="190" w:firstLine="663"/>
        <w:rPr>
          <w:rFonts w:hAnsi="標楷體" w:cs="HiddenVertOCR"/>
          <w:color w:val="000000"/>
          <w:szCs w:val="32"/>
        </w:rPr>
      </w:pPr>
      <w:r w:rsidRPr="00DF0086">
        <w:rPr>
          <w:rFonts w:hAnsi="標楷體" w:cs="HiddenVertOCR" w:hint="eastAsia"/>
          <w:color w:val="000000"/>
          <w:szCs w:val="32"/>
        </w:rPr>
        <w:t>從審理之</w:t>
      </w:r>
      <w:r w:rsidRPr="00DF0086">
        <w:rPr>
          <w:rFonts w:hAnsi="標楷體" w:cs="HiddenVertOCR" w:hint="eastAsia"/>
          <w:color w:val="000000"/>
          <w:kern w:val="2"/>
          <w:szCs w:val="32"/>
        </w:rPr>
        <w:t>形式</w:t>
      </w:r>
      <w:r w:rsidRPr="00DF0086">
        <w:rPr>
          <w:rFonts w:hAnsi="標楷體" w:cs="HiddenVertOCR" w:hint="eastAsia"/>
          <w:color w:val="000000"/>
          <w:szCs w:val="32"/>
        </w:rPr>
        <w:t>觀察，因檢察官起訴之同時已將卷證併送法院，加上法院發現真實之糾問化傾向，檢察官蒞庭實行公訴之實益大為降低。而在原告之檢察官多半未蒞庭實行公訴之情形下，造成刑事審判淪為審判者之法官與一方當事人之被告對決之場面，形式上已徹底失去當事人訴訟的性格。</w:t>
      </w:r>
    </w:p>
    <w:p w:rsidR="00DD4D00" w:rsidRPr="00DF0086" w:rsidRDefault="00DD4D00" w:rsidP="00537A73">
      <w:pPr>
        <w:pStyle w:val="4"/>
        <w:ind w:left="1741"/>
        <w:rPr>
          <w:rFonts w:hAnsi="標楷體" w:cs="HiddenVertOCR"/>
          <w:color w:val="000000"/>
          <w:kern w:val="0"/>
          <w:szCs w:val="32"/>
        </w:rPr>
      </w:pPr>
      <w:r w:rsidRPr="00DF0086">
        <w:rPr>
          <w:rFonts w:hAnsi="標楷體" w:cs="HiddenVertOCR" w:hint="eastAsia"/>
          <w:color w:val="000000"/>
          <w:kern w:val="0"/>
          <w:szCs w:val="32"/>
        </w:rPr>
        <w:t>以自白筆錄為審理之重心：</w:t>
      </w:r>
    </w:p>
    <w:p w:rsidR="00DD4D00" w:rsidRPr="00DF0086" w:rsidRDefault="00DD4D00">
      <w:pPr>
        <w:pStyle w:val="20"/>
        <w:ind w:leftChars="500" w:left="1745" w:firstLineChars="190" w:firstLine="663"/>
        <w:rPr>
          <w:rFonts w:hAnsi="標楷體" w:cs="HiddenVertOCR"/>
          <w:color w:val="000000"/>
          <w:szCs w:val="32"/>
        </w:rPr>
      </w:pPr>
      <w:r w:rsidRPr="00DF0086">
        <w:rPr>
          <w:rFonts w:hAnsi="標楷體" w:cs="HiddenVertOCR" w:hint="eastAsia"/>
          <w:color w:val="000000"/>
          <w:szCs w:val="32"/>
        </w:rPr>
        <w:t>因起訴程式採卷證併送制度，法院承繼檢察官之心證</w:t>
      </w:r>
      <w:r w:rsidR="00733B9D" w:rsidRPr="00DF0086">
        <w:rPr>
          <w:rFonts w:hAnsi="標楷體" w:cs="HiddenVertOCR" w:hint="eastAsia"/>
          <w:color w:val="000000"/>
          <w:szCs w:val="32"/>
        </w:rPr>
        <w:t>，</w:t>
      </w:r>
      <w:r w:rsidRPr="00DF0086">
        <w:rPr>
          <w:rFonts w:hAnsi="標楷體" w:cs="HiddenVertOCR" w:hint="eastAsia"/>
          <w:color w:val="000000"/>
          <w:szCs w:val="32"/>
        </w:rPr>
        <w:t>積極</w:t>
      </w:r>
      <w:r w:rsidRPr="00DF0086">
        <w:rPr>
          <w:rFonts w:hAnsi="標楷體" w:cs="HiddenVertOCR" w:hint="eastAsia"/>
          <w:color w:val="000000"/>
          <w:kern w:val="2"/>
          <w:szCs w:val="32"/>
        </w:rPr>
        <w:t>發現</w:t>
      </w:r>
      <w:r w:rsidRPr="00DF0086">
        <w:rPr>
          <w:rFonts w:hAnsi="標楷體" w:cs="HiddenVertOCR" w:hint="eastAsia"/>
          <w:color w:val="000000"/>
          <w:szCs w:val="32"/>
        </w:rPr>
        <w:t>真實，不僅使審判失去當事人訴訟之性格，亦造成法院之審判流於書面審</w:t>
      </w:r>
      <w:r w:rsidRPr="00DF0086">
        <w:rPr>
          <w:rFonts w:hAnsi="標楷體" w:cs="細明體" w:hint="eastAsia"/>
          <w:color w:val="000000"/>
          <w:szCs w:val="32"/>
        </w:rPr>
        <w:t>查</w:t>
      </w:r>
      <w:r w:rsidR="00733B9D" w:rsidRPr="00DF0086">
        <w:rPr>
          <w:rFonts w:hAnsi="標楷體" w:cs="MS Mincho" w:hint="eastAsia"/>
          <w:color w:val="000000"/>
          <w:szCs w:val="32"/>
        </w:rPr>
        <w:t>。</w:t>
      </w:r>
      <w:r w:rsidRPr="00DF0086">
        <w:rPr>
          <w:rFonts w:hAnsi="標楷體" w:cs="MS Mincho" w:hint="eastAsia"/>
          <w:color w:val="000000"/>
          <w:szCs w:val="32"/>
        </w:rPr>
        <w:t>尤其，法院未臨審判前，即先行接觸不利於被告之證據資料，已形成對被告先</w:t>
      </w:r>
      <w:r w:rsidRPr="00DF0086">
        <w:rPr>
          <w:rFonts w:hAnsi="標楷體" w:cs="HiddenVertOCR" w:hint="eastAsia"/>
          <w:color w:val="000000"/>
          <w:szCs w:val="32"/>
        </w:rPr>
        <w:t>入為主之有罪偏見，因案重初供，一旦被告曾於偵</w:t>
      </w:r>
      <w:r w:rsidRPr="00DF0086">
        <w:rPr>
          <w:rFonts w:hAnsi="標楷體" w:cs="細明體" w:hint="eastAsia"/>
          <w:color w:val="000000"/>
          <w:szCs w:val="32"/>
        </w:rPr>
        <w:t>查</w:t>
      </w:r>
      <w:r w:rsidRPr="00DF0086">
        <w:rPr>
          <w:rFonts w:hAnsi="標楷體" w:cs="MS Mincho" w:hint="eastAsia"/>
          <w:color w:val="000000"/>
          <w:szCs w:val="32"/>
        </w:rPr>
        <w:t>中自白，縱於審理中主張刑求抗</w:t>
      </w:r>
      <w:r w:rsidRPr="00DF0086">
        <w:rPr>
          <w:rFonts w:hAnsi="標楷體" w:cs="HiddenVertOCR" w:hint="eastAsia"/>
          <w:color w:val="000000"/>
          <w:szCs w:val="32"/>
        </w:rPr>
        <w:t>辯，亦往往被法院認為顯係推卸之辭，不足採信。過度偏重自白之結果，不僅助使偵</w:t>
      </w:r>
      <w:r w:rsidRPr="00DF0086">
        <w:rPr>
          <w:rFonts w:hAnsi="標楷體" w:cs="細明體" w:hint="eastAsia"/>
          <w:color w:val="000000"/>
          <w:szCs w:val="32"/>
        </w:rPr>
        <w:t>查</w:t>
      </w:r>
      <w:r w:rsidRPr="00DF0086">
        <w:rPr>
          <w:rFonts w:hAnsi="標楷體" w:cs="HiddenVertOCR" w:hint="eastAsia"/>
          <w:color w:val="000000"/>
          <w:szCs w:val="32"/>
        </w:rPr>
        <w:t>機關利用偵訊取得犯罪嫌疑人之自白作為偵</w:t>
      </w:r>
      <w:r w:rsidRPr="00DF0086">
        <w:rPr>
          <w:rFonts w:hAnsi="標楷體" w:cs="細明體" w:hint="eastAsia"/>
          <w:color w:val="000000"/>
          <w:szCs w:val="32"/>
        </w:rPr>
        <w:t>查</w:t>
      </w:r>
      <w:r w:rsidRPr="00DF0086">
        <w:rPr>
          <w:rFonts w:hAnsi="標楷體" w:cs="MS Mincho" w:hint="eastAsia"/>
          <w:color w:val="000000"/>
          <w:szCs w:val="32"/>
        </w:rPr>
        <w:t>之重心，亦是造成誤判之主因。</w:t>
      </w:r>
    </w:p>
    <w:p w:rsidR="00DD4D00" w:rsidRPr="00DF0086" w:rsidRDefault="00DD4D00">
      <w:pPr>
        <w:pStyle w:val="4"/>
        <w:ind w:left="1741"/>
        <w:rPr>
          <w:rFonts w:hAnsi="標楷體" w:cs="HiddenVertOCR"/>
          <w:color w:val="000000"/>
          <w:kern w:val="0"/>
          <w:szCs w:val="32"/>
        </w:rPr>
      </w:pPr>
      <w:r w:rsidRPr="00DF0086">
        <w:rPr>
          <w:rFonts w:hAnsi="標楷體" w:cs="HiddenVertOCR" w:hint="eastAsia"/>
          <w:color w:val="000000"/>
          <w:kern w:val="0"/>
          <w:szCs w:val="32"/>
        </w:rPr>
        <w:t>自由心證之</w:t>
      </w:r>
      <w:r w:rsidRPr="00DF0086">
        <w:rPr>
          <w:rFonts w:hAnsi="標楷體" w:cs="細明體" w:hint="eastAsia"/>
          <w:color w:val="000000"/>
          <w:kern w:val="0"/>
          <w:szCs w:val="32"/>
        </w:rPr>
        <w:t>頹</w:t>
      </w:r>
      <w:r w:rsidRPr="00DF0086">
        <w:rPr>
          <w:rFonts w:hAnsi="標楷體" w:cs="MS Mincho" w:hint="eastAsia"/>
          <w:color w:val="000000"/>
          <w:kern w:val="0"/>
          <w:szCs w:val="32"/>
        </w:rPr>
        <w:t>廢：</w:t>
      </w:r>
    </w:p>
    <w:p w:rsidR="00DD4D00" w:rsidRPr="00DF0086" w:rsidRDefault="00DD4D00">
      <w:pPr>
        <w:pStyle w:val="20"/>
        <w:ind w:leftChars="400" w:left="1396" w:firstLine="698"/>
        <w:rPr>
          <w:rFonts w:hAnsi="標楷體" w:cs="HiddenVertOCR"/>
          <w:color w:val="000000"/>
          <w:szCs w:val="32"/>
        </w:rPr>
      </w:pPr>
      <w:r w:rsidRPr="00DF0086">
        <w:rPr>
          <w:rFonts w:hAnsi="標楷體" w:cs="MS Mincho" w:hint="eastAsia"/>
          <w:color w:val="000000"/>
          <w:szCs w:val="32"/>
        </w:rPr>
        <w:t>主要有</w:t>
      </w:r>
      <w:r w:rsidRPr="00DF0086">
        <w:rPr>
          <w:rFonts w:hAnsi="標楷體" w:cs="HiddenVertOCR" w:hint="eastAsia"/>
          <w:color w:val="000000"/>
          <w:szCs w:val="32"/>
        </w:rPr>
        <w:t>幾個</w:t>
      </w:r>
      <w:r w:rsidRPr="00DF0086">
        <w:rPr>
          <w:rFonts w:hAnsi="標楷體" w:cs="MS Mincho" w:hint="eastAsia"/>
          <w:color w:val="000000"/>
          <w:szCs w:val="32"/>
        </w:rPr>
        <w:t>現象</w:t>
      </w:r>
      <w:r w:rsidRPr="00DF0086">
        <w:rPr>
          <w:rFonts w:hAnsi="標楷體" w:cs="HiddenVertOCR" w:hint="eastAsia"/>
          <w:color w:val="000000"/>
          <w:szCs w:val="32"/>
        </w:rPr>
        <w:t>：</w:t>
      </w:r>
    </w:p>
    <w:p w:rsidR="00DD4D00" w:rsidRPr="00DF0086" w:rsidRDefault="00DD4D00">
      <w:pPr>
        <w:pStyle w:val="5"/>
        <w:ind w:left="2095"/>
        <w:rPr>
          <w:rFonts w:hAnsi="標楷體" w:cs="HiddenVertOCR"/>
          <w:color w:val="000000"/>
          <w:kern w:val="0"/>
          <w:szCs w:val="32"/>
        </w:rPr>
      </w:pPr>
      <w:r w:rsidRPr="00DF0086">
        <w:rPr>
          <w:rFonts w:hAnsi="標楷體" w:cs="HiddenVertOCR" w:hint="eastAsia"/>
          <w:color w:val="000000"/>
          <w:kern w:val="0"/>
          <w:szCs w:val="32"/>
        </w:rPr>
        <w:t>未嚴格區分證據</w:t>
      </w:r>
      <w:r w:rsidRPr="00DF0086">
        <w:rPr>
          <w:rFonts w:hint="eastAsia"/>
          <w:color w:val="000000"/>
        </w:rPr>
        <w:t>能力</w:t>
      </w:r>
      <w:r w:rsidRPr="00DF0086">
        <w:rPr>
          <w:rFonts w:hAnsi="標楷體" w:cs="HiddenVertOCR" w:hint="eastAsia"/>
          <w:color w:val="000000"/>
          <w:kern w:val="0"/>
          <w:szCs w:val="32"/>
        </w:rPr>
        <w:t>與證明力之問題，將有無證據能力之問題亦列入法院自由心證之範圍。</w:t>
      </w:r>
    </w:p>
    <w:p w:rsidR="00DD4D00" w:rsidRPr="00DF0086" w:rsidRDefault="00DD4D00">
      <w:pPr>
        <w:pStyle w:val="5"/>
        <w:ind w:left="2095"/>
        <w:rPr>
          <w:rFonts w:hAnsi="標楷體" w:cs="HiddenVertOCR"/>
          <w:color w:val="000000"/>
          <w:kern w:val="0"/>
          <w:szCs w:val="32"/>
        </w:rPr>
      </w:pPr>
      <w:r w:rsidRPr="00DF0086">
        <w:rPr>
          <w:rFonts w:hAnsi="標楷體" w:cs="HiddenVertOCR" w:hint="eastAsia"/>
          <w:color w:val="000000"/>
          <w:kern w:val="0"/>
          <w:szCs w:val="32"/>
        </w:rPr>
        <w:t>其二，雖然刑</w:t>
      </w:r>
      <w:r w:rsidR="00EF4066">
        <w:rPr>
          <w:rFonts w:hAnsi="標楷體" w:cs="HiddenVertOCR" w:hint="eastAsia"/>
          <w:color w:val="000000"/>
          <w:kern w:val="0"/>
          <w:szCs w:val="32"/>
        </w:rPr>
        <w:t>事</w:t>
      </w:r>
      <w:r w:rsidRPr="00DF0086">
        <w:rPr>
          <w:rFonts w:hAnsi="標楷體" w:cs="HiddenVertOCR" w:hint="eastAsia"/>
          <w:color w:val="000000"/>
          <w:kern w:val="0"/>
          <w:szCs w:val="32"/>
        </w:rPr>
        <w:t>訴</w:t>
      </w:r>
      <w:r w:rsidR="00EF4066">
        <w:rPr>
          <w:rFonts w:hAnsi="標楷體" w:cs="HiddenVertOCR" w:hint="eastAsia"/>
          <w:color w:val="000000"/>
          <w:kern w:val="0"/>
          <w:szCs w:val="32"/>
        </w:rPr>
        <w:t>訟</w:t>
      </w:r>
      <w:r w:rsidRPr="00DF0086">
        <w:rPr>
          <w:rFonts w:hAnsi="標楷體" w:cs="HiddenVertOCR" w:hint="eastAsia"/>
          <w:color w:val="000000"/>
          <w:kern w:val="0"/>
          <w:szCs w:val="32"/>
        </w:rPr>
        <w:t>法第162條規定法院應予當事人及辯護人等辯論證據證明力之適當機會，第173條規定審判長每調查證據畢，應詢問被告有無意見，但在法官依職權調</w:t>
      </w:r>
      <w:r w:rsidRPr="00DF0086">
        <w:rPr>
          <w:rFonts w:hAnsi="標楷體" w:cs="細明體" w:hint="eastAsia"/>
          <w:color w:val="000000"/>
          <w:kern w:val="0"/>
          <w:szCs w:val="32"/>
        </w:rPr>
        <w:t>查</w:t>
      </w:r>
      <w:r w:rsidRPr="00DF0086">
        <w:rPr>
          <w:rFonts w:hAnsi="標楷體" w:cs="MS Mincho" w:hint="eastAsia"/>
          <w:color w:val="000000"/>
          <w:kern w:val="0"/>
          <w:szCs w:val="32"/>
        </w:rPr>
        <w:t>之訴訟構造以及</w:t>
      </w:r>
      <w:r w:rsidRPr="00DF0086">
        <w:rPr>
          <w:rFonts w:hAnsi="標楷體" w:cs="HiddenVertOCR" w:hint="eastAsia"/>
          <w:color w:val="000000"/>
          <w:kern w:val="0"/>
          <w:szCs w:val="32"/>
        </w:rPr>
        <w:t>沈重的審理案件負荷下，上述規定已流於形式，當事人，尤其是被告或</w:t>
      </w:r>
      <w:r w:rsidRPr="00DF0086">
        <w:rPr>
          <w:rFonts w:hAnsi="標楷體" w:cs="HiddenVertOCR" w:hint="eastAsia"/>
          <w:color w:val="000000"/>
          <w:kern w:val="0"/>
          <w:szCs w:val="32"/>
        </w:rPr>
        <w:lastRenderedPageBreak/>
        <w:t>辯護人對於證明力之質疑及</w:t>
      </w:r>
      <w:r w:rsidR="00472497">
        <w:rPr>
          <w:rFonts w:hAnsi="標楷體" w:cs="HiddenVertOCR" w:hint="eastAsia"/>
          <w:color w:val="000000"/>
          <w:kern w:val="0"/>
          <w:szCs w:val="32"/>
        </w:rPr>
        <w:t>辨明</w:t>
      </w:r>
      <w:r w:rsidRPr="00DF0086">
        <w:rPr>
          <w:rFonts w:hAnsi="標楷體" w:cs="HiddenVertOCR" w:hint="eastAsia"/>
          <w:color w:val="000000"/>
          <w:kern w:val="0"/>
          <w:szCs w:val="32"/>
        </w:rPr>
        <w:t>，在所謂法官自由心證的美名下，未被採信且未於判決理由中交代者，不在少數。</w:t>
      </w:r>
    </w:p>
    <w:p w:rsidR="00DD4D00" w:rsidRPr="00DF0086" w:rsidRDefault="00DD4D00">
      <w:pPr>
        <w:pStyle w:val="5"/>
        <w:ind w:left="2095"/>
        <w:rPr>
          <w:rFonts w:hAnsi="標楷體" w:cs="HiddenVertOCR"/>
          <w:color w:val="000000"/>
          <w:kern w:val="0"/>
          <w:szCs w:val="32"/>
        </w:rPr>
      </w:pPr>
      <w:r w:rsidRPr="00DF0086">
        <w:rPr>
          <w:rFonts w:hAnsi="標楷體" w:cs="HiddenVertOCR" w:hint="eastAsia"/>
          <w:color w:val="000000"/>
          <w:kern w:val="0"/>
          <w:szCs w:val="32"/>
        </w:rPr>
        <w:t>其三，從上訴第3審之理由中，以</w:t>
      </w:r>
      <w:r w:rsidR="00EF4066" w:rsidRPr="00DF0086">
        <w:rPr>
          <w:rFonts w:hAnsi="標楷體" w:cs="HiddenVertOCR" w:hint="eastAsia"/>
          <w:color w:val="000000"/>
          <w:kern w:val="0"/>
          <w:szCs w:val="32"/>
        </w:rPr>
        <w:t>刑</w:t>
      </w:r>
      <w:r w:rsidR="00EF4066">
        <w:rPr>
          <w:rFonts w:hAnsi="標楷體" w:cs="HiddenVertOCR" w:hint="eastAsia"/>
          <w:color w:val="000000"/>
          <w:kern w:val="0"/>
          <w:szCs w:val="32"/>
        </w:rPr>
        <w:t>事</w:t>
      </w:r>
      <w:r w:rsidR="00EF4066" w:rsidRPr="00DF0086">
        <w:rPr>
          <w:rFonts w:hAnsi="標楷體" w:cs="HiddenVertOCR" w:hint="eastAsia"/>
          <w:color w:val="000000"/>
          <w:kern w:val="0"/>
          <w:szCs w:val="32"/>
        </w:rPr>
        <w:t>訴</w:t>
      </w:r>
      <w:r w:rsidR="00EF4066">
        <w:rPr>
          <w:rFonts w:hAnsi="標楷體" w:cs="HiddenVertOCR" w:hint="eastAsia"/>
          <w:color w:val="000000"/>
          <w:kern w:val="0"/>
          <w:szCs w:val="32"/>
        </w:rPr>
        <w:t>訟</w:t>
      </w:r>
      <w:r w:rsidR="00EF4066" w:rsidRPr="00DF0086">
        <w:rPr>
          <w:rFonts w:hAnsi="標楷體" w:cs="HiddenVertOCR" w:hint="eastAsia"/>
          <w:color w:val="000000"/>
          <w:kern w:val="0"/>
          <w:szCs w:val="32"/>
        </w:rPr>
        <w:t>法</w:t>
      </w:r>
      <w:r w:rsidRPr="00DF0086">
        <w:rPr>
          <w:rFonts w:hAnsi="標楷體" w:cs="HiddenVertOCR" w:hint="eastAsia"/>
          <w:color w:val="000000"/>
          <w:kern w:val="0"/>
          <w:szCs w:val="32"/>
        </w:rPr>
        <w:t>第379條第10款應於審判期日調</w:t>
      </w:r>
      <w:r w:rsidRPr="00DF0086">
        <w:rPr>
          <w:rFonts w:hAnsi="標楷體" w:cs="細明體" w:hint="eastAsia"/>
          <w:color w:val="000000"/>
          <w:kern w:val="0"/>
          <w:szCs w:val="32"/>
        </w:rPr>
        <w:t>查</w:t>
      </w:r>
      <w:r w:rsidRPr="00DF0086">
        <w:rPr>
          <w:rFonts w:hAnsi="標楷體" w:cs="MS Mincho" w:hint="eastAsia"/>
          <w:color w:val="000000"/>
          <w:kern w:val="0"/>
          <w:szCs w:val="32"/>
        </w:rPr>
        <w:t>之證據而未予調</w:t>
      </w:r>
      <w:r w:rsidRPr="00DF0086">
        <w:rPr>
          <w:rFonts w:hAnsi="標楷體" w:cs="細明體" w:hint="eastAsia"/>
          <w:color w:val="000000"/>
          <w:kern w:val="0"/>
          <w:szCs w:val="32"/>
        </w:rPr>
        <w:t>查</w:t>
      </w:r>
      <w:r w:rsidRPr="00DF0086">
        <w:rPr>
          <w:rFonts w:hAnsi="標楷體" w:cs="MS Mincho" w:hint="eastAsia"/>
          <w:color w:val="000000"/>
          <w:kern w:val="0"/>
          <w:szCs w:val="32"/>
        </w:rPr>
        <w:t>者與第14款判決不載理由或所載理由矛盾者占</w:t>
      </w:r>
      <w:r w:rsidRPr="00DF0086">
        <w:rPr>
          <w:rFonts w:hAnsi="標楷體" w:cs="細明體" w:hint="eastAsia"/>
          <w:color w:val="000000"/>
          <w:kern w:val="0"/>
          <w:szCs w:val="32"/>
        </w:rPr>
        <w:t>絕</w:t>
      </w:r>
      <w:r w:rsidRPr="00DF0086">
        <w:rPr>
          <w:rFonts w:hAnsi="標楷體" w:cs="MS Mincho" w:hint="eastAsia"/>
          <w:color w:val="000000"/>
          <w:kern w:val="0"/>
          <w:szCs w:val="32"/>
        </w:rPr>
        <w:t>大多數</w:t>
      </w:r>
      <w:r w:rsidRPr="00DF0086">
        <w:rPr>
          <w:rFonts w:hAnsi="標楷體" w:cs="HiddenVertOCR" w:hint="eastAsia"/>
          <w:color w:val="000000"/>
          <w:kern w:val="0"/>
          <w:szCs w:val="32"/>
        </w:rPr>
        <w:t>、以及發回更審之比例、發回次數甚多之運作情形，可見</w:t>
      </w:r>
      <w:r w:rsidRPr="00DF0086">
        <w:rPr>
          <w:rFonts w:hAnsi="標楷體" w:hint="eastAsia"/>
          <w:color w:val="000000"/>
          <w:szCs w:val="32"/>
        </w:rPr>
        <w:t>長期</w:t>
      </w:r>
      <w:r w:rsidRPr="00DF0086">
        <w:rPr>
          <w:rFonts w:hAnsi="標楷體" w:cs="HiddenVertOCR" w:hint="eastAsia"/>
          <w:color w:val="000000"/>
          <w:kern w:val="0"/>
          <w:szCs w:val="32"/>
        </w:rPr>
        <w:t>以來在流於獨斷之職權主義下，法官自由心證認定事實之浮濫及</w:t>
      </w:r>
      <w:r w:rsidRPr="00DF0086">
        <w:rPr>
          <w:rFonts w:hAnsi="標楷體" w:cs="細明體" w:hint="eastAsia"/>
          <w:color w:val="000000"/>
          <w:kern w:val="0"/>
          <w:szCs w:val="32"/>
        </w:rPr>
        <w:t>頹</w:t>
      </w:r>
      <w:r w:rsidRPr="00DF0086">
        <w:rPr>
          <w:rFonts w:hAnsi="標楷體" w:cs="MS Mincho" w:hint="eastAsia"/>
          <w:color w:val="000000"/>
          <w:kern w:val="0"/>
          <w:szCs w:val="32"/>
        </w:rPr>
        <w:t>廢。</w:t>
      </w:r>
    </w:p>
    <w:p w:rsidR="00DD4D00" w:rsidRPr="00DF0086" w:rsidRDefault="00DD4D00">
      <w:pPr>
        <w:pStyle w:val="4"/>
        <w:ind w:left="1741"/>
        <w:rPr>
          <w:rFonts w:hAnsi="標楷體" w:cs="HiddenVertOCR"/>
          <w:color w:val="000000"/>
          <w:kern w:val="0"/>
          <w:szCs w:val="32"/>
        </w:rPr>
      </w:pPr>
      <w:r w:rsidRPr="00DF0086">
        <w:rPr>
          <w:rFonts w:hAnsi="標楷體" w:cs="HiddenVertOCR" w:hint="eastAsia"/>
          <w:color w:val="000000"/>
          <w:kern w:val="0"/>
          <w:szCs w:val="32"/>
        </w:rPr>
        <w:t>辯護功能之</w:t>
      </w:r>
      <w:r w:rsidRPr="00DF0086">
        <w:rPr>
          <w:rFonts w:hint="eastAsia"/>
          <w:color w:val="000000"/>
        </w:rPr>
        <w:t>空洞</w:t>
      </w:r>
      <w:r w:rsidRPr="00DF0086">
        <w:rPr>
          <w:rFonts w:hAnsi="標楷體" w:cs="HiddenVertOCR" w:hint="eastAsia"/>
          <w:color w:val="000000"/>
          <w:kern w:val="0"/>
          <w:szCs w:val="32"/>
        </w:rPr>
        <w:t>化：</w:t>
      </w:r>
    </w:p>
    <w:p w:rsidR="00DD4D00" w:rsidRPr="00DF0086" w:rsidRDefault="00DD4D00">
      <w:pPr>
        <w:pStyle w:val="20"/>
        <w:ind w:leftChars="500" w:left="1745" w:firstLineChars="190" w:firstLine="663"/>
        <w:rPr>
          <w:rFonts w:hAnsi="標楷體" w:cs="HiddenVertOCR"/>
          <w:color w:val="000000"/>
          <w:szCs w:val="32"/>
        </w:rPr>
      </w:pPr>
      <w:r w:rsidRPr="00DF0086">
        <w:rPr>
          <w:rFonts w:hAnsi="標楷體" w:cs="HiddenVertOCR" w:hint="eastAsia"/>
          <w:color w:val="000000"/>
          <w:szCs w:val="32"/>
        </w:rPr>
        <w:t>偵</w:t>
      </w:r>
      <w:r w:rsidRPr="00DF0086">
        <w:rPr>
          <w:rFonts w:hAnsi="標楷體" w:cs="細明體" w:hint="eastAsia"/>
          <w:color w:val="000000"/>
          <w:szCs w:val="32"/>
        </w:rPr>
        <w:t>查</w:t>
      </w:r>
      <w:r w:rsidRPr="00DF0086">
        <w:rPr>
          <w:rFonts w:hAnsi="標楷體" w:cs="MS Mincho" w:hint="eastAsia"/>
          <w:color w:val="000000"/>
          <w:szCs w:val="32"/>
        </w:rPr>
        <w:t>中犯罪嫌疑人雖得隨時選任辯護人，但因無公設</w:t>
      </w:r>
      <w:r w:rsidRPr="00DF0086">
        <w:rPr>
          <w:rFonts w:hAnsi="標楷體" w:cs="HiddenVertOCR" w:hint="eastAsia"/>
          <w:color w:val="000000"/>
          <w:szCs w:val="32"/>
        </w:rPr>
        <w:t>辯護制度及強制辯護制度之適用，犯罪嫌疑人當中有接受辯護人協助防禦之比例甚低，況且，縱使有選任辯護人，實務上於偵訊時亦僅能在場觀察，而無陳述意見或參與辯論的餘地，故偵</w:t>
      </w:r>
      <w:r w:rsidRPr="00DF0086">
        <w:rPr>
          <w:rFonts w:hAnsi="標楷體" w:cs="細明體" w:hint="eastAsia"/>
          <w:color w:val="000000"/>
          <w:szCs w:val="32"/>
        </w:rPr>
        <w:t>查</w:t>
      </w:r>
      <w:r w:rsidRPr="00DF0086">
        <w:rPr>
          <w:rFonts w:hAnsi="標楷體" w:cs="MS Mincho" w:hint="eastAsia"/>
          <w:color w:val="000000"/>
          <w:szCs w:val="32"/>
        </w:rPr>
        <w:t>中辯護權之保障範圍仍受到相當的限制。且偵</w:t>
      </w:r>
      <w:r w:rsidRPr="00DF0086">
        <w:rPr>
          <w:rFonts w:hAnsi="標楷體" w:cs="細明體" w:hint="eastAsia"/>
          <w:color w:val="000000"/>
          <w:szCs w:val="32"/>
        </w:rPr>
        <w:t>查</w:t>
      </w:r>
      <w:r w:rsidRPr="00DF0086">
        <w:rPr>
          <w:rFonts w:hAnsi="標楷體" w:cs="MS Mincho" w:hint="eastAsia"/>
          <w:color w:val="000000"/>
          <w:szCs w:val="32"/>
        </w:rPr>
        <w:t>終結</w:t>
      </w:r>
      <w:r w:rsidRPr="00DF0086">
        <w:rPr>
          <w:rFonts w:hAnsi="標楷體" w:cs="HiddenVertOCR" w:hint="eastAsia"/>
          <w:color w:val="000000"/>
          <w:szCs w:val="32"/>
        </w:rPr>
        <w:t>一旦</w:t>
      </w:r>
      <w:r w:rsidRPr="00DF0086">
        <w:rPr>
          <w:rFonts w:hAnsi="標楷體" w:cs="MS Mincho" w:hint="eastAsia"/>
          <w:color w:val="000000"/>
          <w:szCs w:val="32"/>
        </w:rPr>
        <w:t>提起公</w:t>
      </w:r>
      <w:r w:rsidRPr="00DF0086">
        <w:rPr>
          <w:rFonts w:hAnsi="標楷體" w:cs="HiddenVertOCR" w:hint="eastAsia"/>
          <w:color w:val="000000"/>
          <w:szCs w:val="32"/>
        </w:rPr>
        <w:t>訴，不利於被告之證據幾已確定，在法院又承繼檢察官不利於被告之心證下，審判似乎僅是確認有罪之程序而已，審判中辯護人的功能往往僅剩下一昧地要被告否認或聲請具保等消極性的活動。其實，審判中辯護空間的縮小、未受尊重、挑戰性低，亦是不少律師遠離刑事訴訟的原因。</w:t>
      </w:r>
    </w:p>
    <w:p w:rsidR="00DD4D00" w:rsidRPr="00DF0086" w:rsidRDefault="00DD4D00" w:rsidP="00777716">
      <w:pPr>
        <w:pStyle w:val="4"/>
        <w:ind w:left="1741"/>
        <w:rPr>
          <w:rFonts w:hAnsi="標楷體" w:cs="HiddenVertOCR"/>
          <w:color w:val="000000"/>
          <w:kern w:val="0"/>
          <w:szCs w:val="32"/>
        </w:rPr>
      </w:pPr>
      <w:r w:rsidRPr="00DF0086">
        <w:rPr>
          <w:rFonts w:hAnsi="標楷體" w:cs="HiddenVertOCR" w:hint="eastAsia"/>
          <w:color w:val="000000"/>
          <w:kern w:val="0"/>
          <w:szCs w:val="32"/>
        </w:rPr>
        <w:t>審理案件負擔之夢魘：</w:t>
      </w:r>
    </w:p>
    <w:p w:rsidR="00DD4D00" w:rsidRPr="00DF0086" w:rsidRDefault="00DD4D00">
      <w:pPr>
        <w:pStyle w:val="20"/>
        <w:ind w:leftChars="500" w:left="1745" w:firstLine="698"/>
        <w:rPr>
          <w:rFonts w:hAnsi="標楷體" w:cs="HiddenVertOCR"/>
          <w:color w:val="000000"/>
          <w:szCs w:val="32"/>
        </w:rPr>
      </w:pPr>
      <w:r w:rsidRPr="00DF0086">
        <w:rPr>
          <w:rFonts w:hAnsi="標楷體" w:cs="HiddenVertOCR" w:hint="eastAsia"/>
          <w:color w:val="000000"/>
          <w:szCs w:val="32"/>
        </w:rPr>
        <w:t>法院審理案件負荷過重，不僅會降低裁判品質，趕結案的結果，不免忽視了被告行使防禦權之機會，而積案下所造成之訴訟遲延，亦有害於正義之實現。處理案件負擔之增加，固然是緣於煙毒、賭博等犯罪案件急速成長之故，惟於刑事程序上，檢察官未能積極依職權裁量</w:t>
      </w:r>
      <w:r w:rsidRPr="00DF0086">
        <w:rPr>
          <w:rFonts w:hAnsi="標楷體" w:cs="HiddenVertOCR" w:hint="eastAsia"/>
          <w:color w:val="000000"/>
          <w:szCs w:val="32"/>
        </w:rPr>
        <w:lastRenderedPageBreak/>
        <w:t>不起訴或聲請簡易程序判決，第一審通常審判程序之進行未能區分自白與有爭議之案件而異其調</w:t>
      </w:r>
      <w:r w:rsidRPr="00DF0086">
        <w:rPr>
          <w:rFonts w:hAnsi="標楷體" w:cs="細明體" w:hint="eastAsia"/>
          <w:color w:val="000000"/>
          <w:szCs w:val="32"/>
        </w:rPr>
        <w:t>查</w:t>
      </w:r>
      <w:r w:rsidRPr="00DF0086">
        <w:rPr>
          <w:rFonts w:hAnsi="標楷體" w:cs="MS Mincho" w:hint="eastAsia"/>
          <w:color w:val="000000"/>
          <w:szCs w:val="32"/>
        </w:rPr>
        <w:t>證據之程序，亦</w:t>
      </w:r>
      <w:r w:rsidRPr="00DF0086">
        <w:rPr>
          <w:rFonts w:hAnsi="標楷體" w:cs="HiddenVertOCR" w:hint="eastAsia"/>
          <w:color w:val="000000"/>
          <w:szCs w:val="32"/>
        </w:rPr>
        <w:t>屬重要之因素。當然，在上述第一審審判流於書面審</w:t>
      </w:r>
      <w:r w:rsidRPr="00DF0086">
        <w:rPr>
          <w:rFonts w:hAnsi="標楷體" w:cs="細明體" w:hint="eastAsia"/>
          <w:color w:val="000000"/>
          <w:szCs w:val="32"/>
        </w:rPr>
        <w:t>查</w:t>
      </w:r>
      <w:r w:rsidRPr="00DF0086">
        <w:rPr>
          <w:rFonts w:hAnsi="標楷體" w:cs="MS Mincho" w:hint="eastAsia"/>
          <w:color w:val="000000"/>
          <w:szCs w:val="32"/>
        </w:rPr>
        <w:t>、自由心證之浮濫及當事人訴訟</w:t>
      </w:r>
      <w:r w:rsidRPr="00DF0086">
        <w:rPr>
          <w:rFonts w:hAnsi="標楷體" w:cs="HiddenVertOCR" w:hint="eastAsia"/>
          <w:color w:val="000000"/>
          <w:szCs w:val="32"/>
        </w:rPr>
        <w:t>權益未受充分保障的情形下，造成當事人不服第一審判決提起上訴之比率甚高，而第二審在採行覆審之結構下，亦同樣存在著與第一審通常審判程序之問題，又因得上訴第三審之理由過寬，最高法院亦無法倖免於處理案件負擔的夢魘，「減輕審理案件負擔，提昇裁判品質」遂成為近年來刑事司法改革的重大議題</w:t>
      </w:r>
      <w:r w:rsidRPr="00DF0086">
        <w:rPr>
          <w:rFonts w:hAnsi="標楷體" w:cs="HiddenVertOCR"/>
          <w:color w:val="000000"/>
          <w:szCs w:val="32"/>
        </w:rPr>
        <w:t>。</w:t>
      </w:r>
    </w:p>
    <w:p w:rsidR="00DD4D00" w:rsidRPr="00DF0086" w:rsidRDefault="00DD4D00">
      <w:pPr>
        <w:pStyle w:val="20"/>
        <w:ind w:leftChars="400" w:left="1396" w:firstLine="698"/>
        <w:rPr>
          <w:rFonts w:hAnsi="標楷體"/>
          <w:color w:val="000000"/>
          <w:szCs w:val="32"/>
        </w:rPr>
      </w:pPr>
      <w:r w:rsidRPr="00DF0086">
        <w:rPr>
          <w:rFonts w:hAnsi="標楷體" w:cs="HiddenVertOCR" w:hint="eastAsia"/>
          <w:color w:val="000000"/>
          <w:szCs w:val="32"/>
        </w:rPr>
        <w:t>上述六種問題特徵</w:t>
      </w:r>
      <w:r w:rsidR="00BE410D">
        <w:rPr>
          <w:rFonts w:hAnsi="標楷體" w:cs="HiddenVertOCR"/>
          <w:color w:val="000000"/>
          <w:szCs w:val="32"/>
        </w:rPr>
        <w:t>，</w:t>
      </w:r>
      <w:r w:rsidRPr="00DF0086">
        <w:rPr>
          <w:rFonts w:hAnsi="標楷體" w:cs="HiddenVertOCR" w:hint="eastAsia"/>
          <w:color w:val="000000"/>
          <w:szCs w:val="32"/>
        </w:rPr>
        <w:t>惡性循環，互為因果，造成刑事司法公信力的低落，近乎令人</w:t>
      </w:r>
      <w:r w:rsidRPr="00DF0086">
        <w:rPr>
          <w:rFonts w:hAnsi="標楷體" w:cs="細明體" w:hint="eastAsia"/>
          <w:color w:val="000000"/>
          <w:szCs w:val="32"/>
        </w:rPr>
        <w:t>絕</w:t>
      </w:r>
      <w:r w:rsidRPr="00DF0086">
        <w:rPr>
          <w:rFonts w:hAnsi="標楷體" w:cs="MS Mincho" w:hint="eastAsia"/>
          <w:color w:val="000000"/>
          <w:szCs w:val="32"/>
        </w:rPr>
        <w:t>望的地步，追根究底，主要的共通的癥結乃在於審判已失去其作為審判之道義性--</w:t>
      </w:r>
      <w:r w:rsidRPr="00DF0086">
        <w:rPr>
          <w:rFonts w:hAnsi="標楷體" w:cs="HiddenVertOCR" w:hint="eastAsia"/>
          <w:color w:val="000000"/>
          <w:szCs w:val="32"/>
        </w:rPr>
        <w:t>公平。因此，如何重建公平之審判，以第一審為刑事程序之重心，同時採取相關之配套措施有效解決審理刑事案件之負擔，乃是刑事訴訟改革之不二法門。</w:t>
      </w:r>
    </w:p>
    <w:p w:rsidR="007A38A7" w:rsidRPr="00DF0086" w:rsidRDefault="00EF00D7">
      <w:pPr>
        <w:pStyle w:val="3"/>
        <w:ind w:left="2694" w:hanging="1998"/>
        <w:rPr>
          <w:rFonts w:hAnsi="標楷體"/>
          <w:color w:val="000000"/>
          <w:szCs w:val="32"/>
        </w:rPr>
      </w:pPr>
      <w:bookmarkStart w:id="93" w:name="_Toc281236546"/>
      <w:r>
        <w:rPr>
          <w:rFonts w:hAnsi="標楷體" w:hint="eastAsia"/>
          <w:color w:val="000000"/>
          <w:szCs w:val="32"/>
        </w:rPr>
        <w:t>我國近年</w:t>
      </w:r>
      <w:r w:rsidR="007A38A7" w:rsidRPr="00DF0086">
        <w:rPr>
          <w:rFonts w:hAnsi="標楷體" w:hint="eastAsia"/>
          <w:color w:val="000000"/>
          <w:szCs w:val="32"/>
        </w:rPr>
        <w:t>刑事訴訟法</w:t>
      </w:r>
      <w:r w:rsidR="00A83D34" w:rsidRPr="00DF0086">
        <w:rPr>
          <w:rFonts w:hAnsi="標楷體" w:hint="eastAsia"/>
          <w:color w:val="000000"/>
          <w:szCs w:val="32"/>
        </w:rPr>
        <w:t>之</w:t>
      </w:r>
      <w:r w:rsidR="00707383" w:rsidRPr="00DF0086">
        <w:rPr>
          <w:rFonts w:hAnsi="標楷體" w:hint="eastAsia"/>
          <w:color w:val="000000"/>
          <w:szCs w:val="32"/>
        </w:rPr>
        <w:t>變革</w:t>
      </w:r>
      <w:r w:rsidR="007A38A7" w:rsidRPr="00DF0086">
        <w:rPr>
          <w:rFonts w:hAnsi="標楷體" w:hint="eastAsia"/>
          <w:color w:val="000000"/>
          <w:szCs w:val="32"/>
        </w:rPr>
        <w:t>：</w:t>
      </w:r>
      <w:bookmarkEnd w:id="93"/>
    </w:p>
    <w:p w:rsidR="000A766B" w:rsidRPr="000A766B" w:rsidRDefault="007A38A7" w:rsidP="00C1698F">
      <w:pPr>
        <w:pStyle w:val="4"/>
        <w:ind w:left="1741"/>
        <w:rPr>
          <w:rFonts w:hAnsi="標楷體"/>
          <w:color w:val="000000"/>
          <w:szCs w:val="32"/>
        </w:rPr>
      </w:pPr>
      <w:r w:rsidRPr="00DF0086">
        <w:rPr>
          <w:rFonts w:hint="eastAsia"/>
          <w:color w:val="000000"/>
          <w:kern w:val="0"/>
        </w:rPr>
        <w:t>我國於</w:t>
      </w:r>
      <w:r w:rsidR="00707383">
        <w:rPr>
          <w:rFonts w:hint="eastAsia"/>
          <w:color w:val="000000"/>
          <w:kern w:val="0"/>
        </w:rPr>
        <w:t>88</w:t>
      </w:r>
      <w:r w:rsidRPr="00DF0086">
        <w:rPr>
          <w:rFonts w:hint="eastAsia"/>
          <w:color w:val="000000"/>
          <w:kern w:val="0"/>
        </w:rPr>
        <w:t>年</w:t>
      </w:r>
      <w:r w:rsidRPr="00DF0086">
        <w:rPr>
          <w:color w:val="000000"/>
          <w:kern w:val="0"/>
        </w:rPr>
        <w:t>7</w:t>
      </w:r>
      <w:r w:rsidRPr="00DF0086">
        <w:rPr>
          <w:rFonts w:hint="eastAsia"/>
          <w:color w:val="000000"/>
          <w:kern w:val="0"/>
        </w:rPr>
        <w:t>月全國司法改革會議</w:t>
      </w:r>
      <w:r w:rsidR="00727FCE" w:rsidRPr="00DF0086">
        <w:rPr>
          <w:rFonts w:hint="eastAsia"/>
          <w:color w:val="000000"/>
          <w:kern w:val="0"/>
        </w:rPr>
        <w:t>結論</w:t>
      </w:r>
      <w:r w:rsidRPr="00DF0086">
        <w:rPr>
          <w:rFonts w:hint="eastAsia"/>
          <w:color w:val="000000"/>
          <w:kern w:val="0"/>
        </w:rPr>
        <w:t>中確立</w:t>
      </w:r>
      <w:r w:rsidR="00E95EB3" w:rsidRPr="00DF0086">
        <w:rPr>
          <w:rFonts w:hint="eastAsia"/>
          <w:color w:val="000000"/>
          <w:kern w:val="0"/>
        </w:rPr>
        <w:t>刑事程序上</w:t>
      </w:r>
      <w:r w:rsidR="004A53F0" w:rsidRPr="00DF0086">
        <w:rPr>
          <w:rFonts w:hint="eastAsia"/>
          <w:color w:val="000000"/>
          <w:kern w:val="0"/>
        </w:rPr>
        <w:t>採</w:t>
      </w:r>
      <w:r w:rsidR="00CC032F" w:rsidRPr="00DF0086">
        <w:rPr>
          <w:rFonts w:hint="eastAsia"/>
          <w:color w:val="000000"/>
          <w:kern w:val="0"/>
        </w:rPr>
        <w:t>嚴謹證據法則</w:t>
      </w:r>
      <w:r w:rsidR="004A53F0">
        <w:rPr>
          <w:rFonts w:hint="eastAsia"/>
          <w:color w:val="000000"/>
          <w:kern w:val="0"/>
        </w:rPr>
        <w:t>、檢察官之實質舉證責任、落實及強化交互詰問之要求</w:t>
      </w:r>
      <w:r w:rsidR="00CC032F" w:rsidRPr="00DF0086">
        <w:rPr>
          <w:rFonts w:hint="eastAsia"/>
          <w:color w:val="000000"/>
          <w:kern w:val="0"/>
        </w:rPr>
        <w:t>，</w:t>
      </w:r>
      <w:r w:rsidR="00E95EB3" w:rsidRPr="00DF0086">
        <w:rPr>
          <w:rFonts w:hAnsi="標楷體" w:cs="HiddenVertOCR" w:hint="eastAsia"/>
          <w:color w:val="000000"/>
          <w:kern w:val="0"/>
          <w:szCs w:val="32"/>
        </w:rPr>
        <w:t>當事人調</w:t>
      </w:r>
      <w:r w:rsidR="00E95EB3" w:rsidRPr="00DF0086">
        <w:rPr>
          <w:rFonts w:hAnsi="標楷體" w:cs="細明體" w:hint="eastAsia"/>
          <w:color w:val="000000"/>
          <w:kern w:val="0"/>
          <w:szCs w:val="32"/>
        </w:rPr>
        <w:t>查</w:t>
      </w:r>
      <w:r w:rsidR="00E95EB3" w:rsidRPr="00DF0086">
        <w:rPr>
          <w:rFonts w:hAnsi="標楷體" w:cs="MS Mincho" w:hint="eastAsia"/>
          <w:color w:val="000000"/>
          <w:kern w:val="0"/>
          <w:szCs w:val="32"/>
        </w:rPr>
        <w:t>證據之主導權及法院依職權調</w:t>
      </w:r>
      <w:r w:rsidR="00E95EB3" w:rsidRPr="00DF0086">
        <w:rPr>
          <w:rFonts w:hAnsi="標楷體" w:cs="細明體" w:hint="eastAsia"/>
          <w:color w:val="000000"/>
          <w:kern w:val="0"/>
          <w:szCs w:val="32"/>
        </w:rPr>
        <w:t>查</w:t>
      </w:r>
      <w:r w:rsidR="00E95EB3" w:rsidRPr="00DF0086">
        <w:rPr>
          <w:rFonts w:hAnsi="標楷體" w:cs="MS Mincho" w:hint="eastAsia"/>
          <w:color w:val="000000"/>
          <w:kern w:val="0"/>
          <w:szCs w:val="32"/>
        </w:rPr>
        <w:t>證據之補充性格</w:t>
      </w:r>
      <w:r w:rsidR="000A766B">
        <w:rPr>
          <w:rFonts w:hAnsi="標楷體" w:cs="MS Mincho" w:hint="eastAsia"/>
          <w:color w:val="000000"/>
          <w:kern w:val="0"/>
          <w:szCs w:val="32"/>
        </w:rPr>
        <w:t>：</w:t>
      </w:r>
    </w:p>
    <w:p w:rsidR="00E24DEF" w:rsidRPr="00DF0086" w:rsidRDefault="00E24DEF" w:rsidP="000A766B">
      <w:pPr>
        <w:pStyle w:val="5"/>
        <w:ind w:left="2100"/>
        <w:rPr>
          <w:szCs w:val="32"/>
        </w:rPr>
      </w:pPr>
      <w:r w:rsidRPr="00DF0086">
        <w:rPr>
          <w:rFonts w:hint="eastAsia"/>
          <w:kern w:val="0"/>
        </w:rPr>
        <w:t>我國之審判實務長期以來，己對被告形成先入為主偏見的法官取代未到庭之檢察官追究被告的犯罪，審判偏重書面審</w:t>
      </w:r>
      <w:r w:rsidRPr="00DF0086">
        <w:rPr>
          <w:rFonts w:cs="細明體" w:hint="eastAsia"/>
          <w:kern w:val="0"/>
        </w:rPr>
        <w:t>查</w:t>
      </w:r>
      <w:r w:rsidRPr="00DF0086">
        <w:rPr>
          <w:rFonts w:cs="MS Mincho" w:hint="eastAsia"/>
          <w:kern w:val="0"/>
        </w:rPr>
        <w:t>，忽視被告之防禦權益，而流於糾問化，偏離</w:t>
      </w:r>
      <w:r w:rsidRPr="00DF0086">
        <w:rPr>
          <w:rFonts w:hint="eastAsia"/>
          <w:kern w:val="0"/>
        </w:rPr>
        <w:t>公平審判的理想。從而，如何確保當事人，特別是被告參與證據調</w:t>
      </w:r>
      <w:r w:rsidRPr="00DF0086">
        <w:rPr>
          <w:rFonts w:cs="細明體" w:hint="eastAsia"/>
          <w:kern w:val="0"/>
        </w:rPr>
        <w:t>查</w:t>
      </w:r>
      <w:r w:rsidRPr="00DF0086">
        <w:rPr>
          <w:rFonts w:cs="MS Mincho" w:hint="eastAsia"/>
          <w:kern w:val="0"/>
        </w:rPr>
        <w:t>之</w:t>
      </w:r>
      <w:r w:rsidRPr="00DF0086">
        <w:rPr>
          <w:rFonts w:hint="eastAsia"/>
          <w:kern w:val="0"/>
        </w:rPr>
        <w:t>程序，賦予其行使防禦</w:t>
      </w:r>
      <w:r w:rsidRPr="00DF0086">
        <w:rPr>
          <w:rFonts w:hint="eastAsia"/>
          <w:kern w:val="0"/>
        </w:rPr>
        <w:lastRenderedPageBreak/>
        <w:t>之機會乃重要之課題。為了貫徹公平審判，符合以無罪推定為</w:t>
      </w:r>
      <w:r w:rsidRPr="00DF0086">
        <w:rPr>
          <w:rFonts w:cs="細明體" w:hint="eastAsia"/>
          <w:kern w:val="0"/>
        </w:rPr>
        <w:t>內</w:t>
      </w:r>
      <w:r w:rsidRPr="00DF0086">
        <w:rPr>
          <w:rFonts w:cs="MS Mincho" w:hint="eastAsia"/>
          <w:kern w:val="0"/>
        </w:rPr>
        <w:t>涵之正當法律程序的要求，法院原</w:t>
      </w:r>
      <w:r w:rsidRPr="00DF0086">
        <w:rPr>
          <w:rFonts w:hint="eastAsia"/>
          <w:kern w:val="0"/>
        </w:rPr>
        <w:t>則上不應依職權調</w:t>
      </w:r>
      <w:r w:rsidRPr="00DF0086">
        <w:rPr>
          <w:rFonts w:cs="細明體" w:hint="eastAsia"/>
          <w:kern w:val="0"/>
        </w:rPr>
        <w:t>查</w:t>
      </w:r>
      <w:r w:rsidRPr="00DF0086">
        <w:rPr>
          <w:rFonts w:cs="MS Mincho" w:hint="eastAsia"/>
          <w:kern w:val="0"/>
        </w:rPr>
        <w:t>證據，審</w:t>
      </w:r>
      <w:r w:rsidRPr="00DF0086">
        <w:rPr>
          <w:rFonts w:hint="eastAsia"/>
          <w:kern w:val="0"/>
        </w:rPr>
        <w:t>判期日證據調</w:t>
      </w:r>
      <w:r w:rsidRPr="00DF0086">
        <w:rPr>
          <w:rFonts w:cs="細明體" w:hint="eastAsia"/>
          <w:kern w:val="0"/>
        </w:rPr>
        <w:t>查</w:t>
      </w:r>
      <w:r w:rsidRPr="00DF0086">
        <w:rPr>
          <w:rFonts w:cs="MS Mincho" w:hint="eastAsia"/>
          <w:kern w:val="0"/>
        </w:rPr>
        <w:t>之範團及進行，應委由當事人為之，法院則立於客觀第三者之立場裁判之，</w:t>
      </w:r>
      <w:r w:rsidRPr="00DF0086">
        <w:rPr>
          <w:rFonts w:hint="eastAsia"/>
          <w:kern w:val="0"/>
        </w:rPr>
        <w:t>藉由當事人主導審判期日證據的調</w:t>
      </w:r>
      <w:r w:rsidRPr="00DF0086">
        <w:rPr>
          <w:rFonts w:cs="細明體" w:hint="eastAsia"/>
          <w:kern w:val="0"/>
        </w:rPr>
        <w:t>查</w:t>
      </w:r>
      <w:r w:rsidRPr="00DF0086">
        <w:rPr>
          <w:rFonts w:cs="MS Mincho" w:hint="eastAsia"/>
          <w:kern w:val="0"/>
        </w:rPr>
        <w:t>，特別是透過交互詰問證人作為調</w:t>
      </w:r>
      <w:r w:rsidRPr="00DF0086">
        <w:rPr>
          <w:rFonts w:cs="細明體" w:hint="eastAsia"/>
          <w:kern w:val="0"/>
        </w:rPr>
        <w:t>查</w:t>
      </w:r>
      <w:r w:rsidRPr="00DF0086">
        <w:rPr>
          <w:rFonts w:cs="MS Mincho" w:hint="eastAsia"/>
          <w:kern w:val="0"/>
        </w:rPr>
        <w:t>證據之重心，實為發現真實的利器，不亞於法院</w:t>
      </w:r>
      <w:r w:rsidRPr="00DF0086">
        <w:rPr>
          <w:rFonts w:hint="eastAsia"/>
          <w:kern w:val="0"/>
        </w:rPr>
        <w:t>之職權調</w:t>
      </w:r>
      <w:r w:rsidRPr="00DF0086">
        <w:rPr>
          <w:rFonts w:cs="細明體" w:hint="eastAsia"/>
          <w:kern w:val="0"/>
        </w:rPr>
        <w:t>查</w:t>
      </w:r>
      <w:r w:rsidRPr="00DF0086">
        <w:rPr>
          <w:rFonts w:cs="MS Mincho" w:hint="eastAsia"/>
          <w:kern w:val="0"/>
        </w:rPr>
        <w:t>，並可避免法官於審判外因審</w:t>
      </w:r>
      <w:r w:rsidRPr="00DF0086">
        <w:rPr>
          <w:rFonts w:cs="細明體" w:hint="eastAsia"/>
          <w:kern w:val="0"/>
        </w:rPr>
        <w:t>查</w:t>
      </w:r>
      <w:r w:rsidRPr="00DF0086">
        <w:rPr>
          <w:rFonts w:cs="MS Mincho" w:hint="eastAsia"/>
          <w:kern w:val="0"/>
        </w:rPr>
        <w:t>書面</w:t>
      </w:r>
      <w:r w:rsidRPr="00DF0086">
        <w:rPr>
          <w:rFonts w:hint="eastAsia"/>
          <w:kern w:val="0"/>
        </w:rPr>
        <w:t>形成</w:t>
      </w:r>
      <w:r w:rsidRPr="00DF0086">
        <w:rPr>
          <w:rFonts w:cs="MS Mincho" w:hint="eastAsia"/>
          <w:kern w:val="0"/>
        </w:rPr>
        <w:t>心證的流弊，符合第一審公判中心言詞審理及集中審理的要求。此</w:t>
      </w:r>
      <w:r w:rsidRPr="00DF0086">
        <w:rPr>
          <w:rFonts w:hint="eastAsia"/>
          <w:kern w:val="0"/>
        </w:rPr>
        <w:t>外，透過嚴謹的證據法則</w:t>
      </w:r>
      <w:r w:rsidRPr="00DF0086">
        <w:rPr>
          <w:kern w:val="0"/>
        </w:rPr>
        <w:t>(</w:t>
      </w:r>
      <w:r w:rsidRPr="00DF0086">
        <w:rPr>
          <w:rFonts w:hint="eastAsia"/>
          <w:kern w:val="0"/>
        </w:rPr>
        <w:t>傳聞法則、關連性法則及違法證據排除法則等</w:t>
      </w:r>
      <w:r w:rsidRPr="00DF0086">
        <w:rPr>
          <w:kern w:val="0"/>
        </w:rPr>
        <w:t>)</w:t>
      </w:r>
      <w:r w:rsidRPr="00DF0086">
        <w:rPr>
          <w:rFonts w:hint="eastAsia"/>
          <w:kern w:val="0"/>
        </w:rPr>
        <w:t>，技術上應可避免與要證事實無關連性之證據或有造成法院誤判之虞的證據恣意呈現於法庭，造成爭點混淆、訴訟遲延或誤判之情形。同時，藉由法院之訴訟指揮，以及當事人事前之準備，技術上亦可避免因當事人主導證據之調</w:t>
      </w:r>
      <w:r w:rsidRPr="00DF0086">
        <w:rPr>
          <w:rFonts w:cs="細明體" w:hint="eastAsia"/>
          <w:kern w:val="0"/>
        </w:rPr>
        <w:t>查</w:t>
      </w:r>
      <w:r w:rsidRPr="00DF0086">
        <w:rPr>
          <w:rFonts w:cs="MS Mincho" w:hint="eastAsia"/>
          <w:kern w:val="0"/>
        </w:rPr>
        <w:t>可能造成訴訟遲延的問題。原則上，未來我國不採完全形</w:t>
      </w:r>
      <w:r w:rsidRPr="00DF0086">
        <w:rPr>
          <w:rFonts w:hint="eastAsia"/>
          <w:kern w:val="0"/>
        </w:rPr>
        <w:t>式的當事人進行主義，法院在認有足以影響判決結果之證據存在，因發現真實之必要，亦得補充性的、後續性的依職權調</w:t>
      </w:r>
      <w:r w:rsidRPr="00DF0086">
        <w:rPr>
          <w:rFonts w:cs="細明體" w:hint="eastAsia"/>
          <w:kern w:val="0"/>
        </w:rPr>
        <w:t>查</w:t>
      </w:r>
      <w:r w:rsidRPr="00DF0086">
        <w:rPr>
          <w:rFonts w:cs="MS Mincho" w:hint="eastAsia"/>
          <w:kern w:val="0"/>
        </w:rPr>
        <w:t>證據，補當事人發現真實的不足，故不致損及實體正義</w:t>
      </w:r>
      <w:r w:rsidR="00E95EB3" w:rsidRPr="00DF0086">
        <w:rPr>
          <w:rStyle w:val="af4"/>
          <w:rFonts w:hAnsi="標楷體" w:cs="MS Mincho"/>
          <w:color w:val="000000"/>
          <w:kern w:val="0"/>
          <w:szCs w:val="32"/>
        </w:rPr>
        <w:footnoteReference w:id="15"/>
      </w:r>
      <w:r w:rsidR="000A766B" w:rsidRPr="00DF0086">
        <w:rPr>
          <w:rFonts w:hint="eastAsia"/>
          <w:kern w:val="0"/>
        </w:rPr>
        <w:t>。</w:t>
      </w:r>
    </w:p>
    <w:p w:rsidR="000A766B" w:rsidRPr="000A766B" w:rsidRDefault="000A766B" w:rsidP="000A766B">
      <w:pPr>
        <w:pStyle w:val="5"/>
        <w:ind w:left="2100"/>
        <w:rPr>
          <w:rFonts w:hAnsi="標楷體"/>
          <w:color w:val="000000"/>
          <w:szCs w:val="32"/>
        </w:rPr>
      </w:pPr>
      <w:r>
        <w:rPr>
          <w:rFonts w:hint="eastAsia"/>
          <w:color w:val="000000"/>
          <w:kern w:val="0"/>
        </w:rPr>
        <w:t>所謂</w:t>
      </w:r>
      <w:r w:rsidRPr="00DF0086">
        <w:rPr>
          <w:rFonts w:hint="eastAsia"/>
          <w:color w:val="000000"/>
          <w:kern w:val="0"/>
        </w:rPr>
        <w:t>嚴謹證據法則</w:t>
      </w:r>
      <w:r>
        <w:rPr>
          <w:rFonts w:hint="eastAsia"/>
          <w:color w:val="000000"/>
          <w:kern w:val="0"/>
        </w:rPr>
        <w:t>，</w:t>
      </w:r>
      <w:r w:rsidRPr="00727FCE">
        <w:rPr>
          <w:rFonts w:hAnsi="標楷體" w:cs="HiddenVertOCR" w:hint="eastAsia"/>
          <w:kern w:val="0"/>
        </w:rPr>
        <w:t>審判實務上，關於刑事訴訟法第159條直接審理主義之適用，僅止於強調法官之直接審理，而不重視直接證據主義。偵</w:t>
      </w:r>
      <w:r w:rsidRPr="00727FCE">
        <w:rPr>
          <w:rFonts w:hAnsi="標楷體" w:cs="細明體" w:hint="eastAsia"/>
          <w:kern w:val="0"/>
        </w:rPr>
        <w:t>查</w:t>
      </w:r>
      <w:r w:rsidRPr="00727FCE">
        <w:rPr>
          <w:rFonts w:hAnsi="標楷體" w:cs="MS Mincho" w:hint="eastAsia"/>
          <w:kern w:val="0"/>
        </w:rPr>
        <w:t>卷證大量於法庭中使用，法院之審判偏重以被告自白筆錄為主之書面審</w:t>
      </w:r>
      <w:r w:rsidRPr="00727FCE">
        <w:rPr>
          <w:rFonts w:hAnsi="標楷體" w:cs="細明體" w:hint="eastAsia"/>
          <w:kern w:val="0"/>
        </w:rPr>
        <w:t>查</w:t>
      </w:r>
      <w:r w:rsidRPr="00727FCE">
        <w:rPr>
          <w:rFonts w:hAnsi="標楷體" w:cs="MS Mincho" w:hint="eastAsia"/>
          <w:kern w:val="0"/>
        </w:rPr>
        <w:t>，忽視被告及其辯護人之請求調</w:t>
      </w:r>
      <w:r w:rsidRPr="00727FCE">
        <w:rPr>
          <w:rFonts w:hAnsi="標楷體" w:cs="細明體" w:hint="eastAsia"/>
          <w:kern w:val="0"/>
        </w:rPr>
        <w:t>查</w:t>
      </w:r>
      <w:r w:rsidRPr="00727FCE">
        <w:rPr>
          <w:rFonts w:hAnsi="標楷體" w:cs="MS Mincho" w:hint="eastAsia"/>
          <w:kern w:val="0"/>
        </w:rPr>
        <w:t>證據及賦</w:t>
      </w:r>
      <w:r w:rsidRPr="00727FCE">
        <w:rPr>
          <w:rFonts w:hAnsi="標楷體" w:cs="MS Mincho" w:hint="eastAsia"/>
          <w:kern w:val="0"/>
        </w:rPr>
        <w:lastRenderedPageBreak/>
        <w:t>予</w:t>
      </w:r>
      <w:r w:rsidRPr="00727FCE">
        <w:rPr>
          <w:rFonts w:hAnsi="標楷體" w:cs="HiddenVertOCR" w:hint="eastAsia"/>
          <w:kern w:val="0"/>
        </w:rPr>
        <w:t>詰問證人或辯論證據證明力之機會。再者，第159條究係直接審理主義之規定抑係傳聞法則之規定，於學理上向有爭論，為杜爭議，並確實保障當事人交互詰問之權利，實有必要將重視法官對證據之直接關係的直接審理主義，朝著往著重當事人與證據之關係的傳聞法則修正。另外，基於以正當之法律程序保障被告人權和維護司法之廉潔性的理論基礎，以及抑制偵</w:t>
      </w:r>
      <w:r w:rsidRPr="00727FCE">
        <w:rPr>
          <w:rFonts w:hAnsi="標楷體" w:cs="細明體" w:hint="eastAsia"/>
          <w:kern w:val="0"/>
        </w:rPr>
        <w:t>查</w:t>
      </w:r>
      <w:r w:rsidRPr="00727FCE">
        <w:rPr>
          <w:rFonts w:hAnsi="標楷體" w:cs="MS Mincho" w:hint="eastAsia"/>
          <w:kern w:val="0"/>
        </w:rPr>
        <w:t>機</w:t>
      </w:r>
      <w:r w:rsidRPr="00727FCE">
        <w:rPr>
          <w:rFonts w:hAnsi="標楷體" w:cs="HiddenVertOCR" w:hint="eastAsia"/>
          <w:kern w:val="0"/>
        </w:rPr>
        <w:t>關違法偵</w:t>
      </w:r>
      <w:r w:rsidRPr="00727FCE">
        <w:rPr>
          <w:rFonts w:hAnsi="標楷體" w:cs="細明體" w:hint="eastAsia"/>
          <w:kern w:val="0"/>
        </w:rPr>
        <w:t>查</w:t>
      </w:r>
      <w:r w:rsidRPr="00727FCE">
        <w:rPr>
          <w:rFonts w:hAnsi="標楷體" w:cs="MS Mincho" w:hint="eastAsia"/>
          <w:kern w:val="0"/>
        </w:rPr>
        <w:t>之政策上的</w:t>
      </w:r>
      <w:r w:rsidRPr="00727FCE">
        <w:rPr>
          <w:rFonts w:hAnsi="標楷體" w:cs="HiddenVertOCR" w:hint="eastAsia"/>
          <w:kern w:val="0"/>
        </w:rPr>
        <w:t>理由，對於違法蒐集取得之證據，原則上應予排除，是美日等國早已確立多時的法則，在德國，基於尊重人性尊嚴及公平正義的觀點，亦有證據禁止理論之適用。我國刑事訴訟法第156條第1項對於被告非任意性之</w:t>
      </w:r>
      <w:r w:rsidR="007352B4">
        <w:rPr>
          <w:rFonts w:hAnsi="標楷體" w:cs="HiddenVertOCR" w:hint="eastAsia"/>
          <w:kern w:val="0"/>
        </w:rPr>
        <w:t>自</w:t>
      </w:r>
      <w:r w:rsidRPr="00727FCE">
        <w:rPr>
          <w:rFonts w:hAnsi="標楷體" w:cs="HiddenVertOCR" w:hint="eastAsia"/>
          <w:kern w:val="0"/>
        </w:rPr>
        <w:t>白設證</w:t>
      </w:r>
      <w:r w:rsidR="007352B4">
        <w:rPr>
          <w:rFonts w:hAnsi="標楷體" w:cs="HiddenVertOCR" w:hint="eastAsia"/>
          <w:kern w:val="0"/>
        </w:rPr>
        <w:t>據</w:t>
      </w:r>
      <w:r w:rsidRPr="00727FCE">
        <w:rPr>
          <w:rFonts w:hAnsi="標楷體" w:cs="HiddenVertOCR" w:hint="eastAsia"/>
          <w:kern w:val="0"/>
        </w:rPr>
        <w:t>排除之規定，基本上亦出於相同之概念。惟對於其他違反法定程序取得之證據是否應予排除，因乏明文規定，致使法院對偵</w:t>
      </w:r>
      <w:r w:rsidRPr="00727FCE">
        <w:rPr>
          <w:rFonts w:hAnsi="標楷體" w:cs="細明體" w:hint="eastAsia"/>
          <w:kern w:val="0"/>
        </w:rPr>
        <w:t>查</w:t>
      </w:r>
      <w:r w:rsidRPr="00727FCE">
        <w:rPr>
          <w:rFonts w:hAnsi="標楷體" w:cs="MS Mincho" w:hint="eastAsia"/>
          <w:kern w:val="0"/>
        </w:rPr>
        <w:t>機</w:t>
      </w:r>
      <w:r w:rsidRPr="00727FCE">
        <w:rPr>
          <w:rFonts w:hAnsi="標楷體" w:cs="HiddenVertOCR" w:hint="eastAsia"/>
          <w:kern w:val="0"/>
        </w:rPr>
        <w:t>關蒐證程序的適法性未能為積極的司法審</w:t>
      </w:r>
      <w:r w:rsidRPr="00727FCE">
        <w:rPr>
          <w:rFonts w:hAnsi="標楷體" w:cs="細明體" w:hint="eastAsia"/>
          <w:kern w:val="0"/>
        </w:rPr>
        <w:t>查</w:t>
      </w:r>
      <w:r w:rsidRPr="00727FCE">
        <w:rPr>
          <w:rFonts w:hAnsi="標楷體" w:cs="MS Mincho" w:hint="eastAsia"/>
          <w:kern w:val="0"/>
        </w:rPr>
        <w:t>。惟依大法官釋字第384號、第396號及第418號解釋，足見保障人</w:t>
      </w:r>
      <w:r w:rsidRPr="00727FCE">
        <w:rPr>
          <w:rFonts w:hAnsi="標楷體" w:cs="HiddenVertOCR" w:hint="eastAsia"/>
          <w:kern w:val="0"/>
        </w:rPr>
        <w:t>權、公平法院、正當法律程序及司法之廉潔性乃我國憲法所揭示刑事程序之基本精神，從而容忍違法取得之證據，作為認定有罪之依據，即違反上述憲法所揭示之基本精神，自有必要於刑事訴訟法中明定違法取得證據之排除法則</w:t>
      </w:r>
      <w:r>
        <w:rPr>
          <w:rStyle w:val="af4"/>
          <w:rFonts w:hAnsi="標楷體" w:cs="HiddenVertOCR"/>
          <w:kern w:val="0"/>
        </w:rPr>
        <w:footnoteReference w:id="16"/>
      </w:r>
      <w:r w:rsidRPr="00727FCE">
        <w:rPr>
          <w:rFonts w:hAnsi="標楷體" w:cs="HiddenVertOCR" w:hint="eastAsia"/>
          <w:kern w:val="0"/>
        </w:rPr>
        <w:t>。</w:t>
      </w:r>
    </w:p>
    <w:p w:rsidR="005C0669" w:rsidRPr="005C0669" w:rsidRDefault="005C0669" w:rsidP="00C1698F">
      <w:pPr>
        <w:pStyle w:val="4"/>
        <w:ind w:left="1741"/>
        <w:rPr>
          <w:rFonts w:hAnsi="標楷體"/>
          <w:color w:val="000000"/>
          <w:szCs w:val="32"/>
        </w:rPr>
      </w:pPr>
      <w:r w:rsidRPr="00923992">
        <w:rPr>
          <w:rFonts w:hAnsi="標楷體" w:cs="DFKaiShu-SB-Estd-BF" w:hint="eastAsia"/>
          <w:kern w:val="0"/>
          <w:szCs w:val="22"/>
        </w:rPr>
        <w:t>91年及92年</w:t>
      </w:r>
      <w:r w:rsidRPr="00D56531">
        <w:rPr>
          <w:rFonts w:ascii="新細明體" w:hAnsi="新細明體" w:cs="DFKaiShu-SB-Estd-BF" w:hint="eastAsia"/>
          <w:kern w:val="0"/>
          <w:szCs w:val="22"/>
        </w:rPr>
        <w:t>刑事訴訟法歷經二次重大變革修正，推動修法之立法目的主要在於將刑事訴訟制度，由過去傳統的職權進行主義轉型成為改良式之當事人進行主義。其中最具指標性象徵</w:t>
      </w:r>
      <w:r w:rsidRPr="00D56531">
        <w:rPr>
          <w:rFonts w:ascii="新細明體" w:hAnsi="新細明體" w:cs="DFKaiShu-SB-Estd-BF" w:hint="eastAsia"/>
          <w:kern w:val="0"/>
          <w:szCs w:val="22"/>
        </w:rPr>
        <w:lastRenderedPageBreak/>
        <w:t>意義者，莫過於引進英美法刑事訴訟制度中的交互詰問制度，取代我國原本所採大陸法系之輪替詢問制度。然而法庭有調查證據義務，正是我國過去所採大陸法系刑事訴訟制度的核心理念，此與英美法系所採當事人進行主義之交互詰問制度－以當事人為調查證據主體，大異其趣，刑事訴訟法之終極目標</w:t>
      </w:r>
      <w:r w:rsidRPr="005C0669">
        <w:rPr>
          <w:rFonts w:hint="eastAsia"/>
          <w:spacing w:val="4"/>
          <w:szCs w:val="32"/>
        </w:rPr>
        <w:t>在於－保障人權、發現真實。新法實施交互詰問以來，實務上所及不論是院</w:t>
      </w:r>
      <w:r w:rsidRPr="005C0669">
        <w:rPr>
          <w:rFonts w:ascii="新細明體" w:hAnsi="新細明體" w:cs="DFKaiShu-SB-Estd-BF" w:hint="eastAsia"/>
          <w:kern w:val="0"/>
          <w:szCs w:val="32"/>
        </w:rPr>
        <w:t>、檢</w:t>
      </w:r>
      <w:r w:rsidR="007352B4">
        <w:rPr>
          <w:rFonts w:ascii="新細明體" w:hAnsi="新細明體" w:cs="DFKaiShu-SB-Estd-BF" w:hint="eastAsia"/>
          <w:kern w:val="0"/>
          <w:szCs w:val="32"/>
        </w:rPr>
        <w:t>、</w:t>
      </w:r>
      <w:r w:rsidRPr="005C0669">
        <w:rPr>
          <w:rFonts w:ascii="新細明體" w:hAnsi="新細明體" w:cs="DFKaiShu-SB-Estd-BF" w:hint="eastAsia"/>
          <w:kern w:val="0"/>
          <w:szCs w:val="32"/>
        </w:rPr>
        <w:t>辯皆處於起步之階段，其或有令人讚賞之處，亦有使人不足之處。</w:t>
      </w:r>
      <w:r w:rsidRPr="00717A4A">
        <w:rPr>
          <w:rFonts w:ascii="新細明體" w:hAnsi="新細明體" w:cs="DFKaiShu-SB-Estd-BF" w:hint="eastAsia"/>
          <w:kern w:val="0"/>
          <w:szCs w:val="22"/>
        </w:rPr>
        <w:t>交互詰問就是刑事案件在法院開庭調查證據時，可以由檢察官、被告（或辯護律師）分別對證人直接問話，使證人講出對自己一方有利的證據；或是發現對方所舉之證人為不實的虛偽陳述時，可以提出質問，使他的虛偽陳述洩底而不被採信。司法院大法官會議</w:t>
      </w:r>
      <w:r w:rsidRPr="00E0557F">
        <w:rPr>
          <w:rFonts w:hAnsi="標楷體" w:cs="DFKaiShu-SB-Estd-BF" w:hint="eastAsia"/>
          <w:kern w:val="0"/>
          <w:szCs w:val="22"/>
        </w:rPr>
        <w:t>第</w:t>
      </w:r>
      <w:r w:rsidR="00E0557F" w:rsidRPr="00E0557F">
        <w:rPr>
          <w:rFonts w:hAnsi="標楷體" w:cs="DFKaiShu-SB-Estd-BF" w:hint="eastAsia"/>
          <w:kern w:val="0"/>
          <w:szCs w:val="22"/>
        </w:rPr>
        <w:t>384</w:t>
      </w:r>
      <w:r w:rsidRPr="00E0557F">
        <w:rPr>
          <w:rFonts w:hAnsi="標楷體" w:cs="DFKaiShu-SB-Estd-BF" w:hint="eastAsia"/>
          <w:kern w:val="0"/>
          <w:szCs w:val="22"/>
        </w:rPr>
        <w:t>號</w:t>
      </w:r>
      <w:r w:rsidRPr="00717A4A">
        <w:rPr>
          <w:rFonts w:ascii="新細明體" w:hAnsi="新細明體" w:cs="DFKaiShu-SB-Estd-BF" w:hint="eastAsia"/>
          <w:kern w:val="0"/>
          <w:szCs w:val="22"/>
        </w:rPr>
        <w:t>解釋理由書中指出「實質正當之法律程序就程序法而言，包含當事人有與證人對質或詰問證人權</w:t>
      </w:r>
      <w:r w:rsidR="007352B4">
        <w:rPr>
          <w:rFonts w:ascii="新細明體" w:hAnsi="新細明體" w:cs="DFKaiShu-SB-Estd-BF" w:hint="eastAsia"/>
          <w:kern w:val="0"/>
          <w:szCs w:val="22"/>
        </w:rPr>
        <w:t>。</w:t>
      </w:r>
      <w:r w:rsidRPr="00717A4A">
        <w:rPr>
          <w:rFonts w:ascii="新細明體" w:hAnsi="新細明體" w:cs="DFKaiShu-SB-Estd-BF" w:hint="eastAsia"/>
          <w:kern w:val="0"/>
          <w:szCs w:val="22"/>
        </w:rPr>
        <w:t>第</w:t>
      </w:r>
      <w:r w:rsidR="00923992" w:rsidRPr="00923992">
        <w:rPr>
          <w:rFonts w:hAnsi="標楷體" w:cs="DFKaiShu-SB-Estd-BF" w:hint="eastAsia"/>
          <w:kern w:val="0"/>
          <w:szCs w:val="22"/>
        </w:rPr>
        <w:t>582</w:t>
      </w:r>
      <w:r w:rsidRPr="00923992">
        <w:rPr>
          <w:rFonts w:hAnsi="標楷體" w:cs="DFKaiShu-SB-Estd-BF" w:hint="eastAsia"/>
          <w:kern w:val="0"/>
          <w:szCs w:val="22"/>
        </w:rPr>
        <w:t>號解釋更明言「憲法第</w:t>
      </w:r>
      <w:r w:rsidR="00923992" w:rsidRPr="00923992">
        <w:rPr>
          <w:rFonts w:hAnsi="標楷體" w:cs="DFKaiShu-SB-Estd-BF" w:hint="eastAsia"/>
          <w:kern w:val="0"/>
          <w:szCs w:val="22"/>
        </w:rPr>
        <w:t>16</w:t>
      </w:r>
      <w:r w:rsidRPr="00923992">
        <w:rPr>
          <w:rFonts w:hAnsi="標楷體" w:cs="DFKaiShu-SB-Estd-BF" w:hint="eastAsia"/>
          <w:kern w:val="0"/>
          <w:szCs w:val="22"/>
        </w:rPr>
        <w:t>條保障人民之訴訟權，就刑事被告而言，包含其在訴訟上應享有充分之防禦權。刑事被告詰問證人之權利，即屬該等權利之一，且屬憲法第</w:t>
      </w:r>
      <w:r w:rsidR="00923992" w:rsidRPr="00923992">
        <w:rPr>
          <w:rFonts w:hAnsi="標楷體" w:cs="DFKaiShu-SB-Estd-BF" w:hint="eastAsia"/>
          <w:kern w:val="0"/>
          <w:szCs w:val="22"/>
        </w:rPr>
        <w:t>8</w:t>
      </w:r>
      <w:r w:rsidRPr="00923992">
        <w:rPr>
          <w:rFonts w:hAnsi="標楷體" w:cs="DFKaiShu-SB-Estd-BF" w:hint="eastAsia"/>
          <w:kern w:val="0"/>
          <w:szCs w:val="22"/>
        </w:rPr>
        <w:t>條第</w:t>
      </w:r>
      <w:r w:rsidR="00923992" w:rsidRPr="00923992">
        <w:rPr>
          <w:rFonts w:hAnsi="標楷體" w:cs="DFKaiShu-SB-Estd-BF" w:hint="eastAsia"/>
          <w:kern w:val="0"/>
          <w:szCs w:val="22"/>
        </w:rPr>
        <w:t>1</w:t>
      </w:r>
      <w:r w:rsidRPr="00923992">
        <w:rPr>
          <w:rFonts w:hAnsi="標楷體" w:cs="DFKaiShu-SB-Estd-BF" w:hint="eastAsia"/>
          <w:kern w:val="0"/>
          <w:szCs w:val="22"/>
        </w:rPr>
        <w:t>項規定『非由法院依法定程序不得審問處罰』</w:t>
      </w:r>
      <w:r w:rsidRPr="00717A4A">
        <w:rPr>
          <w:rFonts w:ascii="新細明體" w:hAnsi="新細明體" w:cs="DFKaiShu-SB-Estd-BF" w:hint="eastAsia"/>
          <w:kern w:val="0"/>
          <w:szCs w:val="22"/>
        </w:rPr>
        <w:t>之正當法律程序所保障之權利。為確保被告對證人之詰問權，證人於審判中，應依法定程序，到場具結陳述，並接受被告之詰問，其陳述始得作為認定被告犯罪事實之判斷依據。」由上述解釋可知，交互詰問的主要目的，在於保障被告之反對詰問權，以符合刑事訴訟法之正當法律程序及保障人權要求</w:t>
      </w:r>
      <w:r w:rsidR="007352B4">
        <w:rPr>
          <w:rFonts w:ascii="新細明體" w:hAnsi="新細明體" w:cs="DFKaiShu-SB-Estd-BF" w:hint="eastAsia"/>
          <w:kern w:val="0"/>
          <w:szCs w:val="22"/>
        </w:rPr>
        <w:t>。</w:t>
      </w:r>
      <w:r w:rsidRPr="00717A4A">
        <w:rPr>
          <w:rFonts w:ascii="新細明體" w:hAnsi="新細明體" w:cs="DFKaiShu-SB-Estd-BF" w:hint="eastAsia"/>
          <w:kern w:val="0"/>
          <w:szCs w:val="22"/>
        </w:rPr>
        <w:t>除此之外，當事人為協同發現真實，在訴訟上有與證人對質或詰問之權利，</w:t>
      </w:r>
      <w:r w:rsidRPr="00717A4A">
        <w:rPr>
          <w:rFonts w:ascii="新細明體" w:hAnsi="新細明體" w:cs="DFKaiShu-SB-Estd-BF" w:hint="eastAsia"/>
          <w:kern w:val="0"/>
          <w:szCs w:val="22"/>
        </w:rPr>
        <w:lastRenderedPageBreak/>
        <w:t>以進一</w:t>
      </w:r>
      <w:r w:rsidR="007352B4">
        <w:rPr>
          <w:rFonts w:ascii="新細明體" w:hAnsi="新細明體" w:cs="DFKaiShu-SB-Estd-BF" w:hint="eastAsia"/>
          <w:kern w:val="0"/>
          <w:szCs w:val="22"/>
        </w:rPr>
        <w:t>步</w:t>
      </w:r>
      <w:r w:rsidRPr="00717A4A">
        <w:rPr>
          <w:rFonts w:ascii="新細明體" w:hAnsi="新細明體" w:cs="DFKaiShu-SB-Estd-BF" w:hint="eastAsia"/>
          <w:kern w:val="0"/>
          <w:szCs w:val="22"/>
        </w:rPr>
        <w:t>達成法院發現真實，毋枉毋縱之終極目標</w:t>
      </w:r>
      <w:r>
        <w:rPr>
          <w:rStyle w:val="af4"/>
          <w:rFonts w:ascii="新細明體" w:hAnsi="新細明體" w:cs="DFKaiShu-SB-Estd-BF"/>
          <w:kern w:val="0"/>
          <w:szCs w:val="22"/>
        </w:rPr>
        <w:footnoteReference w:id="17"/>
      </w:r>
      <w:r w:rsidRPr="00717A4A">
        <w:rPr>
          <w:rFonts w:ascii="新細明體" w:hAnsi="新細明體" w:cs="DFKaiShu-SB-Estd-BF" w:hint="eastAsia"/>
          <w:kern w:val="0"/>
          <w:szCs w:val="22"/>
        </w:rPr>
        <w:t>。</w:t>
      </w:r>
    </w:p>
    <w:p w:rsidR="00E24DEF" w:rsidRPr="00DF0086" w:rsidRDefault="000A766B" w:rsidP="00C1698F">
      <w:pPr>
        <w:pStyle w:val="4"/>
        <w:ind w:left="1741"/>
        <w:rPr>
          <w:rFonts w:hAnsi="標楷體"/>
          <w:color w:val="000000"/>
          <w:szCs w:val="32"/>
        </w:rPr>
      </w:pPr>
      <w:r>
        <w:rPr>
          <w:rFonts w:hint="eastAsia"/>
          <w:color w:val="000000"/>
          <w:kern w:val="0"/>
        </w:rPr>
        <w:t>又</w:t>
      </w:r>
      <w:r w:rsidR="00281B82" w:rsidRPr="00DF0086">
        <w:rPr>
          <w:rFonts w:hint="eastAsia"/>
          <w:color w:val="000000"/>
          <w:kern w:val="0"/>
        </w:rPr>
        <w:t>檢察官</w:t>
      </w:r>
      <w:r w:rsidR="00E95EB3" w:rsidRPr="00DF0086">
        <w:rPr>
          <w:rFonts w:hint="eastAsia"/>
          <w:color w:val="000000"/>
          <w:kern w:val="0"/>
        </w:rPr>
        <w:t>應</w:t>
      </w:r>
      <w:r w:rsidR="00281B82" w:rsidRPr="00DF0086">
        <w:rPr>
          <w:rFonts w:hint="eastAsia"/>
          <w:color w:val="000000"/>
          <w:kern w:val="0"/>
        </w:rPr>
        <w:t>負</w:t>
      </w:r>
      <w:r w:rsidR="00C1698F" w:rsidRPr="00DF0086">
        <w:rPr>
          <w:rFonts w:hint="eastAsia"/>
          <w:color w:val="000000"/>
          <w:kern w:val="0"/>
        </w:rPr>
        <w:t>實</w:t>
      </w:r>
      <w:r w:rsidR="00281B82" w:rsidRPr="00DF0086">
        <w:rPr>
          <w:rFonts w:hint="eastAsia"/>
          <w:color w:val="000000"/>
          <w:kern w:val="0"/>
        </w:rPr>
        <w:t>質舉證責任並指出證明方法</w:t>
      </w:r>
      <w:r w:rsidR="00E24DEF" w:rsidRPr="00DF0086">
        <w:rPr>
          <w:rFonts w:hint="eastAsia"/>
          <w:color w:val="000000"/>
          <w:kern w:val="0"/>
        </w:rPr>
        <w:t>。</w:t>
      </w:r>
      <w:r w:rsidR="00E24DEF" w:rsidRPr="00DF0086">
        <w:rPr>
          <w:rFonts w:hAnsi="標楷體" w:cs="HiddenVertOCR" w:hint="eastAsia"/>
          <w:color w:val="000000"/>
          <w:kern w:val="0"/>
        </w:rPr>
        <w:t>基於刑事訴訟「無罪推定」之法理，被告固不負自證無罪之責任。而檢察官是刑事訴訟之一造當事人，相當於原告之角色，代表國家追訴犯罪，因具相當專業能力及職權，兼寓有善加保護被害人合法權益之深意，務須提出積極具體證據，足以證明被告有罪，以促使檢察官慎重起訴。現行刑事訴訟法第161條固明定檢察官就被告犯罪事實，有舉證責任。惟第163條復明定法院因發現真實之必要，「應」依職權調</w:t>
      </w:r>
      <w:r w:rsidR="00E24DEF" w:rsidRPr="00DF0086">
        <w:rPr>
          <w:rFonts w:hAnsi="標楷體" w:cs="細明體" w:hint="eastAsia"/>
          <w:color w:val="000000"/>
          <w:kern w:val="0"/>
        </w:rPr>
        <w:t>查</w:t>
      </w:r>
      <w:r w:rsidR="007352B4">
        <w:rPr>
          <w:rFonts w:hAnsi="標楷體" w:cs="MS Mincho" w:hint="eastAsia"/>
          <w:color w:val="000000"/>
          <w:kern w:val="0"/>
        </w:rPr>
        <w:t>證</w:t>
      </w:r>
      <w:r w:rsidR="00E24DEF" w:rsidRPr="00DF0086">
        <w:rPr>
          <w:rFonts w:hAnsi="標楷體" w:cs="MS Mincho" w:hint="eastAsia"/>
          <w:color w:val="000000"/>
          <w:kern w:val="0"/>
        </w:rPr>
        <w:t>據，是有關檢察官之舉證責任與法院之職權調</w:t>
      </w:r>
      <w:r w:rsidR="00E24DEF" w:rsidRPr="00DF0086">
        <w:rPr>
          <w:rFonts w:hAnsi="標楷體" w:cs="細明體" w:hint="eastAsia"/>
          <w:color w:val="000000"/>
          <w:kern w:val="0"/>
        </w:rPr>
        <w:t>查</w:t>
      </w:r>
      <w:r w:rsidR="00E24DEF" w:rsidRPr="00DF0086">
        <w:rPr>
          <w:rFonts w:hAnsi="標楷體" w:cs="MS Mincho" w:hint="eastAsia"/>
          <w:color w:val="000000"/>
          <w:kern w:val="0"/>
        </w:rPr>
        <w:t>義務間如何</w:t>
      </w:r>
      <w:r w:rsidR="00E24DEF" w:rsidRPr="00DF0086">
        <w:rPr>
          <w:rFonts w:hAnsi="標楷體" w:cs="HiddenVertOCR" w:hint="eastAsia"/>
          <w:color w:val="000000"/>
          <w:kern w:val="0"/>
        </w:rPr>
        <w:t>求其調和，亦即檢察官</w:t>
      </w:r>
      <w:r w:rsidR="007352B4">
        <w:rPr>
          <w:rFonts w:hAnsi="標楷體" w:cs="HiddenVertOCR" w:hint="eastAsia"/>
          <w:color w:val="000000"/>
          <w:kern w:val="0"/>
        </w:rPr>
        <w:t>未</w:t>
      </w:r>
      <w:r w:rsidR="00E24DEF" w:rsidRPr="00DF0086">
        <w:rPr>
          <w:rFonts w:hAnsi="標楷體" w:cs="HiddenVertOCR" w:hint="eastAsia"/>
          <w:color w:val="000000"/>
          <w:kern w:val="0"/>
        </w:rPr>
        <w:t>盡其學證責任之效果如何，學理尚非無疑義。實際上，於現行審判實務，上述檢察官應負舉證責任之規定，亦早已流於形式，故關於此一問題宜予以明定，以杜爭議。且為求貫徹公平審判，符合當事人進行之精神，</w:t>
      </w:r>
      <w:r w:rsidR="007352B4">
        <w:rPr>
          <w:rFonts w:hAnsi="標楷體" w:cs="HiddenVertOCR" w:hint="eastAsia"/>
          <w:color w:val="000000"/>
          <w:kern w:val="0"/>
        </w:rPr>
        <w:t>宜</w:t>
      </w:r>
      <w:r w:rsidR="00E24DEF" w:rsidRPr="00DF0086">
        <w:rPr>
          <w:rFonts w:hAnsi="標楷體" w:cs="HiddenVertOCR" w:hint="eastAsia"/>
          <w:color w:val="000000"/>
          <w:kern w:val="0"/>
        </w:rPr>
        <w:t>認調</w:t>
      </w:r>
      <w:r w:rsidR="00E24DEF" w:rsidRPr="00DF0086">
        <w:rPr>
          <w:rFonts w:hAnsi="標楷體" w:cs="細明體" w:hint="eastAsia"/>
          <w:color w:val="000000"/>
          <w:kern w:val="0"/>
        </w:rPr>
        <w:t>查</w:t>
      </w:r>
      <w:r w:rsidR="00E24DEF" w:rsidRPr="00DF0086">
        <w:rPr>
          <w:rFonts w:hAnsi="標楷體" w:cs="MS Mincho" w:hint="eastAsia"/>
          <w:color w:val="000000"/>
          <w:kern w:val="0"/>
        </w:rPr>
        <w:t>證據之</w:t>
      </w:r>
      <w:r w:rsidR="00E24DEF" w:rsidRPr="00DF0086">
        <w:rPr>
          <w:rFonts w:hAnsi="標楷體" w:cs="HiddenVertOCR" w:hint="eastAsia"/>
          <w:color w:val="000000"/>
          <w:kern w:val="0"/>
        </w:rPr>
        <w:t>主導權乃在於當事人，法院原則上並無依職權調</w:t>
      </w:r>
      <w:r w:rsidR="00E24DEF" w:rsidRPr="00DF0086">
        <w:rPr>
          <w:rFonts w:hAnsi="標楷體" w:cs="細明體" w:hint="eastAsia"/>
          <w:color w:val="000000"/>
          <w:kern w:val="0"/>
        </w:rPr>
        <w:t>查</w:t>
      </w:r>
      <w:r w:rsidR="00E24DEF" w:rsidRPr="00DF0086">
        <w:rPr>
          <w:rFonts w:hAnsi="標楷體" w:cs="MS Mincho" w:hint="eastAsia"/>
          <w:color w:val="000000"/>
          <w:kern w:val="0"/>
        </w:rPr>
        <w:t>證據之義務，有關檢察官之舉證責任自應配合予以強化並</w:t>
      </w:r>
      <w:r w:rsidR="00E24DEF" w:rsidRPr="00DF0086">
        <w:rPr>
          <w:rFonts w:hAnsi="標楷體" w:cs="HiddenVertOCR" w:hint="eastAsia"/>
          <w:color w:val="000000"/>
          <w:kern w:val="0"/>
        </w:rPr>
        <w:t>明確規定之</w:t>
      </w:r>
      <w:r w:rsidR="00727FCE" w:rsidRPr="00DF0086">
        <w:rPr>
          <w:rStyle w:val="af4"/>
          <w:color w:val="000000"/>
          <w:kern w:val="0"/>
        </w:rPr>
        <w:footnoteReference w:id="18"/>
      </w:r>
      <w:r w:rsidR="00E24DEF" w:rsidRPr="00DF0086">
        <w:rPr>
          <w:rFonts w:hAnsi="標楷體" w:cs="HiddenVertOCR" w:hint="eastAsia"/>
          <w:color w:val="000000"/>
          <w:kern w:val="0"/>
        </w:rPr>
        <w:t>。</w:t>
      </w:r>
      <w:r w:rsidR="00CC032F" w:rsidRPr="00DF0086">
        <w:rPr>
          <w:rFonts w:hint="eastAsia"/>
          <w:color w:val="000000"/>
          <w:kern w:val="0"/>
        </w:rPr>
        <w:t>並落實及強化</w:t>
      </w:r>
      <w:r w:rsidR="00CC032F" w:rsidRPr="00DF0086">
        <w:rPr>
          <w:rFonts w:hint="eastAsia"/>
          <w:color w:val="000000"/>
          <w:kern w:val="0"/>
          <w:szCs w:val="17"/>
        </w:rPr>
        <w:t>交互詰問之要求</w:t>
      </w:r>
      <w:r w:rsidR="00E24DEF" w:rsidRPr="00DF0086">
        <w:rPr>
          <w:rFonts w:hint="eastAsia"/>
          <w:color w:val="000000"/>
          <w:kern w:val="0"/>
          <w:szCs w:val="17"/>
        </w:rPr>
        <w:t>等多項當事人進行主義原則之修法方向。</w:t>
      </w:r>
    </w:p>
    <w:p w:rsidR="00C1698F" w:rsidRPr="00DF0086" w:rsidRDefault="00E24DEF" w:rsidP="00C1698F">
      <w:pPr>
        <w:pStyle w:val="4"/>
        <w:ind w:left="1741"/>
        <w:rPr>
          <w:rFonts w:hAnsi="標楷體"/>
          <w:color w:val="000000"/>
          <w:szCs w:val="32"/>
        </w:rPr>
      </w:pPr>
      <w:r w:rsidRPr="00DF0086">
        <w:rPr>
          <w:rFonts w:hAnsi="標楷體" w:cs="HiddenVertOCR" w:hint="eastAsia"/>
          <w:color w:val="000000"/>
          <w:kern w:val="0"/>
        </w:rPr>
        <w:t>另於卷證併送及職權進行原則下，因法院於審判期日前已形成固定之心證</w:t>
      </w:r>
      <w:r w:rsidRPr="00DF0086">
        <w:rPr>
          <w:rFonts w:hAnsi="標楷體" w:cs="HiddenVertOCR"/>
          <w:color w:val="000000"/>
          <w:kern w:val="0"/>
        </w:rPr>
        <w:t>，</w:t>
      </w:r>
      <w:r w:rsidRPr="00DF0086">
        <w:rPr>
          <w:rFonts w:hAnsi="標楷體" w:cs="HiddenVertOCR" w:hint="eastAsia"/>
          <w:color w:val="000000"/>
          <w:kern w:val="0"/>
        </w:rPr>
        <w:t>且由於我國法官之糾問心態及審理案件之負擔，故較不重視審判期日當事人或</w:t>
      </w:r>
      <w:r w:rsidRPr="00DF0086">
        <w:rPr>
          <w:rFonts w:hAnsi="標楷體" w:cs="細明體" w:hint="eastAsia"/>
          <w:color w:val="000000"/>
          <w:kern w:val="0"/>
        </w:rPr>
        <w:t>關</w:t>
      </w:r>
      <w:r w:rsidRPr="00DF0086">
        <w:rPr>
          <w:rFonts w:hAnsi="標楷體" w:cs="HiddenVertOCR" w:hint="eastAsia"/>
          <w:color w:val="000000"/>
          <w:kern w:val="0"/>
        </w:rPr>
        <w:t>係人之言詞陳述，現行刑事訴訟法第166條第2項交互詰問之規定適用上</w:t>
      </w:r>
      <w:r w:rsidRPr="00DF0086">
        <w:rPr>
          <w:rFonts w:hAnsi="標楷體" w:cs="HiddenVertOCR" w:hint="eastAsia"/>
          <w:color w:val="000000"/>
          <w:kern w:val="0"/>
        </w:rPr>
        <w:lastRenderedPageBreak/>
        <w:t>大部分仍流於形式。將來，若禁止卷證併送，因審判長對案件不甚暸解，關於證人及鑑定人之調</w:t>
      </w:r>
      <w:r w:rsidRPr="00DF0086">
        <w:rPr>
          <w:rFonts w:hAnsi="標楷體" w:cs="細明體" w:hint="eastAsia"/>
          <w:color w:val="000000"/>
          <w:kern w:val="0"/>
        </w:rPr>
        <w:t>查</w:t>
      </w:r>
      <w:r w:rsidRPr="00DF0086">
        <w:rPr>
          <w:rFonts w:hAnsi="標楷體" w:cs="MS Mincho" w:hint="eastAsia"/>
          <w:color w:val="000000"/>
          <w:kern w:val="0"/>
        </w:rPr>
        <w:t>，如一</w:t>
      </w:r>
      <w:r w:rsidRPr="00DF0086">
        <w:rPr>
          <w:rFonts w:hAnsi="標楷體" w:cs="HiddenHorzOCR" w:hint="eastAsia"/>
          <w:color w:val="000000"/>
          <w:kern w:val="0"/>
        </w:rPr>
        <w:t>開始</w:t>
      </w:r>
      <w:r w:rsidRPr="00DF0086">
        <w:rPr>
          <w:rFonts w:hAnsi="標楷體" w:cs="MS Mincho" w:hint="eastAsia"/>
          <w:color w:val="000000"/>
          <w:kern w:val="0"/>
        </w:rPr>
        <w:t>即由審判長逕行詰問</w:t>
      </w:r>
      <w:r w:rsidRPr="00DF0086">
        <w:rPr>
          <w:rFonts w:hAnsi="標楷體" w:cs="HiddenVertOCR" w:hint="eastAsia"/>
          <w:color w:val="000000"/>
          <w:kern w:val="0"/>
        </w:rPr>
        <w:t>，將有其實際上之困難存在。尤其，為落實當事人進行主義，保障當事人之反對詰問權，自有必要明文規範調</w:t>
      </w:r>
      <w:r w:rsidRPr="00DF0086">
        <w:rPr>
          <w:rFonts w:hAnsi="標楷體" w:cs="細明體" w:hint="eastAsia"/>
          <w:color w:val="000000"/>
          <w:kern w:val="0"/>
        </w:rPr>
        <w:t>查</w:t>
      </w:r>
      <w:r w:rsidRPr="00DF0086">
        <w:rPr>
          <w:rFonts w:hAnsi="標楷體" w:cs="MS Mincho" w:hint="eastAsia"/>
          <w:color w:val="000000"/>
          <w:kern w:val="0"/>
        </w:rPr>
        <w:t>證人、鑑</w:t>
      </w:r>
      <w:r w:rsidRPr="00DF0086">
        <w:rPr>
          <w:rFonts w:hAnsi="標楷體" w:cs="HiddenVertOCR" w:hint="eastAsia"/>
          <w:color w:val="000000"/>
          <w:kern w:val="0"/>
        </w:rPr>
        <w:t>定人之方式。…加強詰問制度的設計，確立審判期日依當事人之交互詰問為言詞審理、調查證據之核心。…透過當事人之反對詰問，有助於將真實呈現於法庭，且更符合當事人進行及言詞辯論之原則，強化第一審事實審之功能</w:t>
      </w:r>
      <w:r w:rsidR="00CC032F" w:rsidRPr="00DF0086">
        <w:rPr>
          <w:rStyle w:val="af4"/>
          <w:color w:val="000000"/>
          <w:kern w:val="0"/>
          <w:szCs w:val="17"/>
        </w:rPr>
        <w:footnoteReference w:id="19"/>
      </w:r>
      <w:r w:rsidR="00CC032F" w:rsidRPr="00DF0086">
        <w:rPr>
          <w:rFonts w:hint="eastAsia"/>
          <w:color w:val="000000"/>
          <w:kern w:val="0"/>
          <w:szCs w:val="17"/>
        </w:rPr>
        <w:t>。</w:t>
      </w:r>
    </w:p>
    <w:p w:rsidR="00A83D34" w:rsidRPr="00A83D34" w:rsidRDefault="007A38A7" w:rsidP="00C1698F">
      <w:pPr>
        <w:pStyle w:val="4"/>
        <w:ind w:left="1741"/>
        <w:rPr>
          <w:rFonts w:hAnsi="標楷體"/>
          <w:color w:val="000000"/>
          <w:szCs w:val="32"/>
        </w:rPr>
      </w:pPr>
      <w:r w:rsidRPr="00DF0086">
        <w:rPr>
          <w:rFonts w:hint="eastAsia"/>
          <w:color w:val="000000"/>
          <w:kern w:val="0"/>
        </w:rPr>
        <w:t>為</w:t>
      </w:r>
      <w:r w:rsidR="00C1698F" w:rsidRPr="00DF0086">
        <w:rPr>
          <w:rFonts w:hint="eastAsia"/>
          <w:color w:val="000000"/>
          <w:kern w:val="0"/>
        </w:rPr>
        <w:t>踐行</w:t>
      </w:r>
      <w:r w:rsidR="00D72223">
        <w:rPr>
          <w:rFonts w:hint="eastAsia"/>
          <w:color w:val="000000"/>
          <w:kern w:val="0"/>
        </w:rPr>
        <w:t>88</w:t>
      </w:r>
      <w:r w:rsidR="00D72223" w:rsidRPr="00DF0086">
        <w:rPr>
          <w:rFonts w:hint="eastAsia"/>
          <w:color w:val="000000"/>
          <w:kern w:val="0"/>
        </w:rPr>
        <w:t>年</w:t>
      </w:r>
      <w:r w:rsidR="00C1698F" w:rsidRPr="00DF0086">
        <w:rPr>
          <w:rFonts w:hint="eastAsia"/>
          <w:color w:val="000000"/>
          <w:kern w:val="0"/>
        </w:rPr>
        <w:t>全國司法改革</w:t>
      </w:r>
      <w:r w:rsidRPr="00DF0086">
        <w:rPr>
          <w:rFonts w:hint="eastAsia"/>
          <w:color w:val="000000"/>
          <w:kern w:val="0"/>
        </w:rPr>
        <w:t>會議之結論，法務部先指定臺灣士林地方法院檢察署及臺灣苗栗地方法院檢察署實施，自</w:t>
      </w:r>
      <w:r w:rsidR="00707383">
        <w:rPr>
          <w:rFonts w:hint="eastAsia"/>
          <w:color w:val="000000"/>
          <w:kern w:val="0"/>
        </w:rPr>
        <w:t>89</w:t>
      </w:r>
      <w:r w:rsidRPr="00DF0086">
        <w:rPr>
          <w:rFonts w:hint="eastAsia"/>
          <w:color w:val="000000"/>
          <w:kern w:val="0"/>
        </w:rPr>
        <w:t>年</w:t>
      </w:r>
      <w:r w:rsidRPr="00DF0086">
        <w:rPr>
          <w:color w:val="000000"/>
          <w:kern w:val="0"/>
        </w:rPr>
        <w:t>6</w:t>
      </w:r>
      <w:r w:rsidRPr="00DF0086">
        <w:rPr>
          <w:rFonts w:hint="eastAsia"/>
          <w:color w:val="000000"/>
          <w:kern w:val="0"/>
        </w:rPr>
        <w:t>月</w:t>
      </w:r>
      <w:r w:rsidRPr="00DF0086">
        <w:rPr>
          <w:color w:val="000000"/>
          <w:kern w:val="0"/>
        </w:rPr>
        <w:t>1</w:t>
      </w:r>
      <w:r w:rsidRPr="00DF0086">
        <w:rPr>
          <w:rFonts w:hint="eastAsia"/>
          <w:color w:val="000000"/>
          <w:kern w:val="0"/>
        </w:rPr>
        <w:t>日起試辦實施所謂「檢察官專責全程到庭實行公訴」</w:t>
      </w:r>
      <w:r w:rsidRPr="00DF0086">
        <w:rPr>
          <w:rFonts w:hint="eastAsia"/>
          <w:color w:val="000000"/>
          <w:kern w:val="0"/>
          <w:szCs w:val="17"/>
        </w:rPr>
        <w:t>制度</w:t>
      </w:r>
      <w:r w:rsidR="00281B82" w:rsidRPr="00DF0086">
        <w:rPr>
          <w:rFonts w:hint="eastAsia"/>
          <w:color w:val="000000"/>
          <w:kern w:val="0"/>
          <w:szCs w:val="17"/>
        </w:rPr>
        <w:t>，</w:t>
      </w:r>
      <w:r w:rsidRPr="00DF0086">
        <w:rPr>
          <w:rFonts w:hint="eastAsia"/>
          <w:color w:val="000000"/>
          <w:kern w:val="0"/>
          <w:szCs w:val="17"/>
        </w:rPr>
        <w:t>並於</w:t>
      </w:r>
      <w:r w:rsidR="00707383">
        <w:rPr>
          <w:rFonts w:hint="eastAsia"/>
          <w:color w:val="000000"/>
          <w:kern w:val="0"/>
          <w:szCs w:val="17"/>
        </w:rPr>
        <w:t>90</w:t>
      </w:r>
      <w:r w:rsidRPr="00DF0086">
        <w:rPr>
          <w:rFonts w:hint="eastAsia"/>
          <w:color w:val="000000"/>
          <w:kern w:val="0"/>
          <w:szCs w:val="17"/>
        </w:rPr>
        <w:t>年</w:t>
      </w:r>
      <w:r w:rsidRPr="00DF0086">
        <w:rPr>
          <w:color w:val="000000"/>
          <w:kern w:val="0"/>
          <w:szCs w:val="17"/>
        </w:rPr>
        <w:t>6</w:t>
      </w:r>
      <w:r w:rsidRPr="00DF0086">
        <w:rPr>
          <w:rFonts w:hint="eastAsia"/>
          <w:color w:val="000000"/>
          <w:kern w:val="0"/>
          <w:szCs w:val="17"/>
        </w:rPr>
        <w:t>月</w:t>
      </w:r>
      <w:r w:rsidRPr="00DF0086">
        <w:rPr>
          <w:color w:val="000000"/>
          <w:kern w:val="0"/>
          <w:szCs w:val="17"/>
        </w:rPr>
        <w:t>l</w:t>
      </w:r>
      <w:r w:rsidRPr="00DF0086">
        <w:rPr>
          <w:rFonts w:hint="eastAsia"/>
          <w:color w:val="000000"/>
          <w:kern w:val="0"/>
          <w:szCs w:val="17"/>
        </w:rPr>
        <w:t>日起實施此一制度</w:t>
      </w:r>
      <w:r w:rsidR="00762026">
        <w:rPr>
          <w:rFonts w:hint="eastAsia"/>
          <w:color w:val="000000"/>
          <w:kern w:val="0"/>
          <w:szCs w:val="17"/>
        </w:rPr>
        <w:t>。</w:t>
      </w:r>
      <w:r w:rsidRPr="00DF0086">
        <w:rPr>
          <w:rFonts w:hint="eastAsia"/>
          <w:color w:val="000000"/>
          <w:kern w:val="0"/>
          <w:szCs w:val="17"/>
        </w:rPr>
        <w:t>司法院並邀集審、檢、辯三方及學者專家舉行全國性之交互詰問模擬法庭及制度之說明</w:t>
      </w:r>
      <w:r w:rsidR="007352B4">
        <w:rPr>
          <w:rFonts w:hint="eastAsia"/>
          <w:color w:val="000000"/>
          <w:kern w:val="0"/>
          <w:szCs w:val="17"/>
        </w:rPr>
        <w:t>，</w:t>
      </w:r>
      <w:r w:rsidRPr="00DF0086">
        <w:rPr>
          <w:rFonts w:hint="eastAsia"/>
          <w:color w:val="000000"/>
          <w:kern w:val="0"/>
          <w:szCs w:val="17"/>
        </w:rPr>
        <w:t>其後經司法院向立法院提出草案</w:t>
      </w:r>
      <w:r w:rsidR="003B3B3E">
        <w:rPr>
          <w:rFonts w:hint="eastAsia"/>
          <w:color w:val="000000"/>
          <w:kern w:val="0"/>
          <w:szCs w:val="17"/>
        </w:rPr>
        <w:t>。</w:t>
      </w:r>
    </w:p>
    <w:p w:rsidR="00E24DEF" w:rsidRPr="00DF0086" w:rsidRDefault="00707383" w:rsidP="00C1698F">
      <w:pPr>
        <w:pStyle w:val="4"/>
        <w:ind w:left="1741"/>
        <w:rPr>
          <w:rFonts w:hAnsi="標楷體"/>
          <w:color w:val="000000"/>
          <w:szCs w:val="32"/>
        </w:rPr>
      </w:pPr>
      <w:r>
        <w:rPr>
          <w:rFonts w:hint="eastAsia"/>
          <w:color w:val="000000"/>
          <w:kern w:val="0"/>
          <w:szCs w:val="17"/>
        </w:rPr>
        <w:t>91</w:t>
      </w:r>
      <w:r w:rsidR="007A38A7" w:rsidRPr="00DF0086">
        <w:rPr>
          <w:rFonts w:hint="eastAsia"/>
          <w:color w:val="000000"/>
          <w:kern w:val="0"/>
          <w:szCs w:val="17"/>
        </w:rPr>
        <w:t>年</w:t>
      </w:r>
      <w:r w:rsidR="00281B82" w:rsidRPr="00DF0086">
        <w:rPr>
          <w:rFonts w:hint="eastAsia"/>
          <w:color w:val="000000"/>
          <w:kern w:val="0"/>
          <w:szCs w:val="17"/>
        </w:rPr>
        <w:t>2</w:t>
      </w:r>
      <w:r w:rsidR="007A38A7" w:rsidRPr="00DF0086">
        <w:rPr>
          <w:rFonts w:hint="eastAsia"/>
          <w:color w:val="000000"/>
          <w:kern w:val="0"/>
          <w:szCs w:val="17"/>
        </w:rPr>
        <w:t>月</w:t>
      </w:r>
      <w:r w:rsidR="00281B82" w:rsidRPr="00DF0086">
        <w:rPr>
          <w:rFonts w:hint="eastAsia"/>
          <w:color w:val="000000"/>
          <w:kern w:val="0"/>
          <w:szCs w:val="17"/>
        </w:rPr>
        <w:t>8</w:t>
      </w:r>
      <w:r w:rsidR="007A38A7" w:rsidRPr="00DF0086">
        <w:rPr>
          <w:rFonts w:hint="eastAsia"/>
          <w:color w:val="000000"/>
          <w:kern w:val="0"/>
          <w:szCs w:val="17"/>
        </w:rPr>
        <w:t>日修正</w:t>
      </w:r>
      <w:r w:rsidR="00281B82" w:rsidRPr="00DF0086">
        <w:rPr>
          <w:rFonts w:hint="eastAsia"/>
          <w:color w:val="000000"/>
          <w:kern w:val="0"/>
          <w:szCs w:val="17"/>
        </w:rPr>
        <w:t>公布</w:t>
      </w:r>
      <w:r w:rsidR="007A38A7" w:rsidRPr="00DF0086">
        <w:rPr>
          <w:rFonts w:hint="eastAsia"/>
          <w:color w:val="000000"/>
          <w:kern w:val="0"/>
          <w:szCs w:val="17"/>
        </w:rPr>
        <w:t>刑事訴</w:t>
      </w:r>
      <w:r w:rsidR="007A38A7" w:rsidRPr="00DF0086">
        <w:rPr>
          <w:rFonts w:hint="eastAsia"/>
          <w:color w:val="000000"/>
          <w:kern w:val="0"/>
        </w:rPr>
        <w:t>訟法第</w:t>
      </w:r>
      <w:r w:rsidR="007A38A7" w:rsidRPr="00DF0086">
        <w:rPr>
          <w:color w:val="000000"/>
          <w:kern w:val="0"/>
        </w:rPr>
        <w:t>161</w:t>
      </w:r>
      <w:r w:rsidR="007A38A7" w:rsidRPr="00DF0086">
        <w:rPr>
          <w:rFonts w:hint="eastAsia"/>
          <w:color w:val="000000"/>
          <w:kern w:val="0"/>
        </w:rPr>
        <w:t>條</w:t>
      </w:r>
      <w:r w:rsidR="00281B82" w:rsidRPr="00DF0086">
        <w:rPr>
          <w:rFonts w:hint="eastAsia"/>
          <w:color w:val="000000"/>
          <w:kern w:val="0"/>
        </w:rPr>
        <w:t>第1項：「檢察官</w:t>
      </w:r>
      <w:r w:rsidR="00281B82" w:rsidRPr="00DF0086">
        <w:rPr>
          <w:rFonts w:hint="eastAsia"/>
          <w:color w:val="000000"/>
        </w:rPr>
        <w:t>就被告犯罪事實，應</w:t>
      </w:r>
      <w:r w:rsidR="00281B82" w:rsidRPr="00DF0086">
        <w:rPr>
          <w:rFonts w:hint="eastAsia"/>
          <w:color w:val="000000"/>
          <w:kern w:val="0"/>
        </w:rPr>
        <w:t>負舉證責任並指出證明</w:t>
      </w:r>
      <w:r w:rsidR="00281B82" w:rsidRPr="00DF0086">
        <w:rPr>
          <w:rFonts w:hint="eastAsia"/>
          <w:color w:val="000000"/>
        </w:rPr>
        <w:t>之</w:t>
      </w:r>
      <w:r w:rsidR="00281B82" w:rsidRPr="00DF0086">
        <w:rPr>
          <w:rFonts w:hint="eastAsia"/>
          <w:color w:val="000000"/>
          <w:kern w:val="0"/>
        </w:rPr>
        <w:t>方法</w:t>
      </w:r>
      <w:r w:rsidR="00762026">
        <w:rPr>
          <w:rFonts w:hint="eastAsia"/>
          <w:color w:val="000000"/>
          <w:kern w:val="0"/>
        </w:rPr>
        <w:t>。</w:t>
      </w:r>
      <w:r w:rsidR="00281B82" w:rsidRPr="00DF0086">
        <w:rPr>
          <w:rFonts w:hint="eastAsia"/>
          <w:color w:val="000000"/>
          <w:kern w:val="0"/>
        </w:rPr>
        <w:t>」</w:t>
      </w:r>
      <w:r w:rsidR="00FF0495" w:rsidRPr="003B3B3E">
        <w:rPr>
          <w:rFonts w:hAnsi="標楷體" w:hint="eastAsia"/>
          <w:color w:val="000000"/>
          <w:kern w:val="0"/>
          <w:szCs w:val="32"/>
        </w:rPr>
        <w:t>第</w:t>
      </w:r>
      <w:r w:rsidR="00FF0495" w:rsidRPr="003B3B3E">
        <w:rPr>
          <w:rFonts w:hAnsi="標楷體"/>
          <w:color w:val="000000"/>
          <w:kern w:val="0"/>
          <w:szCs w:val="32"/>
        </w:rPr>
        <w:t>16</w:t>
      </w:r>
      <w:r w:rsidR="00FF0495" w:rsidRPr="003B3B3E">
        <w:rPr>
          <w:rFonts w:hAnsi="標楷體" w:hint="eastAsia"/>
          <w:color w:val="000000"/>
          <w:szCs w:val="32"/>
        </w:rPr>
        <w:t>3</w:t>
      </w:r>
      <w:r w:rsidR="00FF0495" w:rsidRPr="003B3B3E">
        <w:rPr>
          <w:rFonts w:hAnsi="標楷體" w:hint="eastAsia"/>
          <w:color w:val="000000"/>
          <w:kern w:val="0"/>
          <w:szCs w:val="32"/>
        </w:rPr>
        <w:t>條</w:t>
      </w:r>
      <w:r w:rsidR="00281B82" w:rsidRPr="003B3B3E">
        <w:rPr>
          <w:rFonts w:hAnsi="標楷體" w:hint="eastAsia"/>
          <w:color w:val="000000"/>
          <w:kern w:val="0"/>
          <w:szCs w:val="32"/>
        </w:rPr>
        <w:t>：「</w:t>
      </w:r>
      <w:r w:rsidR="00281B82" w:rsidRPr="003B3B3E">
        <w:rPr>
          <w:rFonts w:hAnsi="標楷體" w:cs="細明體" w:hint="eastAsia"/>
          <w:color w:val="000000"/>
          <w:szCs w:val="32"/>
        </w:rPr>
        <w:t>當事人、代理人、辯護人或輔佐人得聲請調查證據，並得於調查證據時，詢問證人</w:t>
      </w:r>
      <w:r w:rsidR="00281B82" w:rsidRPr="00DF0086">
        <w:rPr>
          <w:rFonts w:hAnsi="標楷體" w:cs="細明體" w:hint="eastAsia"/>
          <w:color w:val="000000"/>
          <w:szCs w:val="32"/>
        </w:rPr>
        <w:t>、鑑定人或被告。審判長除認為有不當者外，不得禁止之。（</w:t>
      </w:r>
      <w:r w:rsidR="00281B82" w:rsidRPr="00DF0086">
        <w:rPr>
          <w:rFonts w:hAnsi="標楷體" w:hint="eastAsia"/>
          <w:color w:val="000000"/>
          <w:kern w:val="0"/>
          <w:szCs w:val="32"/>
        </w:rPr>
        <w:t>第</w:t>
      </w:r>
      <w:r w:rsidR="00281B82" w:rsidRPr="00DF0086">
        <w:rPr>
          <w:rFonts w:hAnsi="標楷體" w:hint="eastAsia"/>
          <w:color w:val="000000"/>
          <w:szCs w:val="32"/>
        </w:rPr>
        <w:t>2</w:t>
      </w:r>
      <w:r w:rsidR="00281B82" w:rsidRPr="00DF0086">
        <w:rPr>
          <w:rFonts w:hAnsi="標楷體" w:hint="eastAsia"/>
          <w:color w:val="000000"/>
          <w:kern w:val="0"/>
          <w:szCs w:val="32"/>
        </w:rPr>
        <w:t>項</w:t>
      </w:r>
      <w:r w:rsidR="00281B82" w:rsidRPr="00DF0086">
        <w:rPr>
          <w:rFonts w:hAnsi="標楷體" w:cs="細明體" w:hint="eastAsia"/>
          <w:color w:val="000000"/>
          <w:szCs w:val="32"/>
        </w:rPr>
        <w:t>）法院為發見真實，得依職權調查證據。但於公平正義之維護或對被告之利益有重大關係事項，法院應依職權調查之。（</w:t>
      </w:r>
      <w:r w:rsidR="00281B82" w:rsidRPr="00DF0086">
        <w:rPr>
          <w:rFonts w:hAnsi="標楷體" w:hint="eastAsia"/>
          <w:color w:val="000000"/>
          <w:kern w:val="0"/>
          <w:szCs w:val="32"/>
        </w:rPr>
        <w:t>第</w:t>
      </w:r>
      <w:r w:rsidR="00281B82" w:rsidRPr="00DF0086">
        <w:rPr>
          <w:rFonts w:hAnsi="標楷體" w:hint="eastAsia"/>
          <w:color w:val="000000"/>
          <w:szCs w:val="32"/>
        </w:rPr>
        <w:t>3</w:t>
      </w:r>
      <w:r w:rsidR="00281B82" w:rsidRPr="00DF0086">
        <w:rPr>
          <w:rFonts w:hAnsi="標楷體" w:hint="eastAsia"/>
          <w:color w:val="000000"/>
          <w:kern w:val="0"/>
          <w:szCs w:val="32"/>
        </w:rPr>
        <w:t>項</w:t>
      </w:r>
      <w:r w:rsidR="00281B82" w:rsidRPr="00DF0086">
        <w:rPr>
          <w:rFonts w:hAnsi="標楷體" w:cs="細明體" w:hint="eastAsia"/>
          <w:color w:val="000000"/>
          <w:szCs w:val="32"/>
        </w:rPr>
        <w:t>）法院為前項調查證據前，應予當事人、代理人、辯護人或輔佐人陳述意見之機會。</w:t>
      </w:r>
      <w:r w:rsidR="00281B82" w:rsidRPr="00DF0086">
        <w:rPr>
          <w:rFonts w:hAnsi="標楷體" w:hint="eastAsia"/>
          <w:color w:val="000000"/>
          <w:kern w:val="0"/>
          <w:szCs w:val="32"/>
        </w:rPr>
        <w:t>」</w:t>
      </w:r>
    </w:p>
    <w:p w:rsidR="00707383" w:rsidRPr="00707383" w:rsidRDefault="009C61BB" w:rsidP="00A83D34">
      <w:pPr>
        <w:pStyle w:val="4"/>
        <w:ind w:left="1741"/>
        <w:rPr>
          <w:szCs w:val="32"/>
        </w:rPr>
      </w:pPr>
      <w:r w:rsidRPr="00DF0086">
        <w:rPr>
          <w:rFonts w:hint="eastAsia"/>
          <w:szCs w:val="17"/>
        </w:rPr>
        <w:lastRenderedPageBreak/>
        <w:t>刑事</w:t>
      </w:r>
      <w:r w:rsidRPr="00DF0086">
        <w:rPr>
          <w:rFonts w:hint="eastAsia"/>
        </w:rPr>
        <w:t>訴訟</w:t>
      </w:r>
      <w:r w:rsidR="003B3B3E">
        <w:rPr>
          <w:rFonts w:hint="eastAsia"/>
        </w:rPr>
        <w:t>法</w:t>
      </w:r>
      <w:r w:rsidRPr="00DF0086">
        <w:rPr>
          <w:rFonts w:hint="eastAsia"/>
        </w:rPr>
        <w:t>關於交互詰問</w:t>
      </w:r>
      <w:r w:rsidR="003B3B3E">
        <w:rPr>
          <w:rFonts w:hint="eastAsia"/>
        </w:rPr>
        <w:t>等</w:t>
      </w:r>
      <w:r w:rsidR="003B3B3E" w:rsidRPr="00DF0086">
        <w:rPr>
          <w:rFonts w:hint="eastAsia"/>
        </w:rPr>
        <w:t>新制</w:t>
      </w:r>
      <w:r w:rsidRPr="00DF0086">
        <w:rPr>
          <w:rFonts w:hint="eastAsia"/>
        </w:rPr>
        <w:t>規</w:t>
      </w:r>
      <w:r w:rsidR="003B3B3E">
        <w:rPr>
          <w:rFonts w:hint="eastAsia"/>
        </w:rPr>
        <w:t>定</w:t>
      </w:r>
    </w:p>
    <w:p w:rsidR="00C1698F" w:rsidRPr="00DF0086" w:rsidRDefault="003B3B3E" w:rsidP="00A83D34">
      <w:pPr>
        <w:pStyle w:val="5"/>
        <w:ind w:left="2095"/>
        <w:rPr>
          <w:szCs w:val="32"/>
        </w:rPr>
      </w:pPr>
      <w:r w:rsidRPr="00DF0086">
        <w:rPr>
          <w:rFonts w:hint="eastAsia"/>
          <w:kern w:val="0"/>
          <w:szCs w:val="17"/>
        </w:rPr>
        <w:t>92年2月6日修正公布</w:t>
      </w:r>
      <w:r w:rsidRPr="00DF0086">
        <w:rPr>
          <w:rFonts w:hint="eastAsia"/>
          <w:kern w:val="0"/>
        </w:rPr>
        <w:t>有關</w:t>
      </w:r>
      <w:r w:rsidR="009C61BB" w:rsidRPr="00DF0086">
        <w:rPr>
          <w:rFonts w:hint="eastAsia"/>
          <w:kern w:val="0"/>
        </w:rPr>
        <w:t>交互詰問</w:t>
      </w:r>
      <w:r>
        <w:rPr>
          <w:rFonts w:hint="eastAsia"/>
          <w:kern w:val="0"/>
        </w:rPr>
        <w:t>新</w:t>
      </w:r>
      <w:r w:rsidR="009C61BB" w:rsidRPr="00DF0086">
        <w:rPr>
          <w:rFonts w:hint="eastAsia"/>
          <w:kern w:val="0"/>
        </w:rPr>
        <w:t>制之規定有第166條（</w:t>
      </w:r>
      <w:r w:rsidR="00A2386C" w:rsidRPr="00DF0086">
        <w:rPr>
          <w:rFonts w:hint="eastAsia"/>
          <w:kern w:val="0"/>
        </w:rPr>
        <w:t>詰問次序</w:t>
      </w:r>
      <w:r w:rsidR="009C61BB" w:rsidRPr="00DF0086">
        <w:rPr>
          <w:rFonts w:hint="eastAsia"/>
          <w:kern w:val="0"/>
        </w:rPr>
        <w:t>）</w:t>
      </w:r>
      <w:r w:rsidR="009C61BB" w:rsidRPr="00DF0086">
        <w:rPr>
          <w:kern w:val="0"/>
        </w:rPr>
        <w:t>、</w:t>
      </w:r>
      <w:r w:rsidR="009C61BB" w:rsidRPr="00DF0086">
        <w:rPr>
          <w:rFonts w:hint="eastAsia"/>
          <w:kern w:val="0"/>
        </w:rPr>
        <w:t>第166條之</w:t>
      </w:r>
      <w:r w:rsidR="009C61BB" w:rsidRPr="00DF0086">
        <w:rPr>
          <w:kern w:val="0"/>
        </w:rPr>
        <w:t>l</w:t>
      </w:r>
      <w:r w:rsidR="009C61BB" w:rsidRPr="00DF0086">
        <w:rPr>
          <w:rFonts w:hint="eastAsia"/>
          <w:kern w:val="0"/>
        </w:rPr>
        <w:t>至7（詰問之範圍及限制）</w:t>
      </w:r>
      <w:r w:rsidR="009C61BB" w:rsidRPr="00DF0086">
        <w:rPr>
          <w:kern w:val="0"/>
        </w:rPr>
        <w:t>、</w:t>
      </w:r>
      <w:r w:rsidR="009C61BB" w:rsidRPr="00DF0086">
        <w:rPr>
          <w:rFonts w:hint="eastAsia"/>
          <w:kern w:val="0"/>
        </w:rPr>
        <w:t>第167條（詰問之限制或禁止）</w:t>
      </w:r>
      <w:r w:rsidR="009C61BB" w:rsidRPr="00DF0086">
        <w:rPr>
          <w:kern w:val="0"/>
        </w:rPr>
        <w:t>、</w:t>
      </w:r>
      <w:r w:rsidR="009C61BB" w:rsidRPr="00DF0086">
        <w:rPr>
          <w:rFonts w:hint="eastAsia"/>
          <w:kern w:val="0"/>
        </w:rPr>
        <w:t>第167條之</w:t>
      </w:r>
      <w:r w:rsidR="009C61BB" w:rsidRPr="00DF0086">
        <w:rPr>
          <w:kern w:val="0"/>
        </w:rPr>
        <w:t>l</w:t>
      </w:r>
      <w:r w:rsidR="009C61BB" w:rsidRPr="00DF0086">
        <w:rPr>
          <w:rFonts w:hint="eastAsia"/>
          <w:kern w:val="0"/>
        </w:rPr>
        <w:t>至7（聲明異議程序）</w:t>
      </w:r>
      <w:r w:rsidR="009C61BB" w:rsidRPr="00DF0086">
        <w:rPr>
          <w:kern w:val="0"/>
        </w:rPr>
        <w:t>、</w:t>
      </w:r>
      <w:r w:rsidR="009C61BB" w:rsidRPr="00DF0086">
        <w:rPr>
          <w:rFonts w:hint="eastAsia"/>
          <w:kern w:val="0"/>
        </w:rPr>
        <w:t>第168條之</w:t>
      </w:r>
      <w:r w:rsidR="009C61BB" w:rsidRPr="00DF0086">
        <w:rPr>
          <w:kern w:val="0"/>
        </w:rPr>
        <w:t>l</w:t>
      </w:r>
      <w:r w:rsidR="009C61BB" w:rsidRPr="00DF0086">
        <w:rPr>
          <w:rFonts w:hint="eastAsia"/>
          <w:kern w:val="0"/>
        </w:rPr>
        <w:t>（當事人在場權）</w:t>
      </w:r>
      <w:r w:rsidR="009C61BB" w:rsidRPr="00DF0086">
        <w:rPr>
          <w:kern w:val="0"/>
        </w:rPr>
        <w:t>、</w:t>
      </w:r>
      <w:r w:rsidR="009C61BB" w:rsidRPr="00DF0086">
        <w:rPr>
          <w:rFonts w:hint="eastAsia"/>
          <w:kern w:val="0"/>
        </w:rPr>
        <w:t>第169條（隔別</w:t>
      </w:r>
      <w:r w:rsidR="009C61BB" w:rsidRPr="00A83D34">
        <w:rPr>
          <w:rFonts w:hint="eastAsia"/>
          <w:color w:val="000000"/>
        </w:rPr>
        <w:t>訊問</w:t>
      </w:r>
      <w:r w:rsidR="009C61BB" w:rsidRPr="00DF0086">
        <w:rPr>
          <w:rFonts w:hint="eastAsia"/>
          <w:kern w:val="0"/>
        </w:rPr>
        <w:t>）</w:t>
      </w:r>
      <w:r w:rsidR="009C61BB" w:rsidRPr="00DF0086">
        <w:rPr>
          <w:kern w:val="0"/>
        </w:rPr>
        <w:t>、</w:t>
      </w:r>
      <w:r w:rsidR="009C61BB" w:rsidRPr="00DF0086">
        <w:rPr>
          <w:rFonts w:hint="eastAsia"/>
          <w:kern w:val="0"/>
        </w:rPr>
        <w:t>第170</w:t>
      </w:r>
      <w:r w:rsidR="009C61BB" w:rsidRPr="00DF0086">
        <w:rPr>
          <w:kern w:val="0"/>
        </w:rPr>
        <w:t xml:space="preserve"> </w:t>
      </w:r>
      <w:r w:rsidR="009C61BB" w:rsidRPr="00DF0086">
        <w:rPr>
          <w:rFonts w:hint="eastAsia"/>
          <w:kern w:val="0"/>
        </w:rPr>
        <w:t>條（陪席法官之訊問）、第171條（審判期日訊問之準用）。同日就第</w:t>
      </w:r>
      <w:r w:rsidR="009C61BB" w:rsidRPr="00DF0086">
        <w:rPr>
          <w:kern w:val="0"/>
        </w:rPr>
        <w:t>258</w:t>
      </w:r>
      <w:r w:rsidR="009C61BB" w:rsidRPr="00DF0086">
        <w:rPr>
          <w:rFonts w:hint="eastAsia"/>
          <w:kern w:val="0"/>
        </w:rPr>
        <w:t>條之</w:t>
      </w:r>
      <w:r w:rsidR="009C61BB" w:rsidRPr="00DF0086">
        <w:rPr>
          <w:kern w:val="0"/>
        </w:rPr>
        <w:t>l</w:t>
      </w:r>
      <w:r w:rsidR="00006F04" w:rsidRPr="00DF0086">
        <w:rPr>
          <w:rFonts w:hint="eastAsia"/>
          <w:kern w:val="0"/>
        </w:rPr>
        <w:t>增</w:t>
      </w:r>
      <w:r w:rsidR="009C61BB" w:rsidRPr="00DF0086">
        <w:rPr>
          <w:rFonts w:hint="eastAsia"/>
          <w:kern w:val="0"/>
        </w:rPr>
        <w:t>列律師得檢</w:t>
      </w:r>
      <w:r w:rsidR="009C61BB" w:rsidRPr="00DF0086">
        <w:rPr>
          <w:rFonts w:hint="eastAsia"/>
          <w:kern w:val="0"/>
          <w:szCs w:val="17"/>
        </w:rPr>
        <w:t>閱卷宗證物、抄錄攝影及準用第</w:t>
      </w:r>
      <w:r w:rsidR="009C61BB" w:rsidRPr="00DF0086">
        <w:rPr>
          <w:kern w:val="0"/>
          <w:szCs w:val="17"/>
        </w:rPr>
        <w:t>30</w:t>
      </w:r>
      <w:r w:rsidR="009C61BB" w:rsidRPr="00DF0086">
        <w:rPr>
          <w:rFonts w:hint="eastAsia"/>
          <w:kern w:val="0"/>
          <w:szCs w:val="17"/>
        </w:rPr>
        <w:t>條第</w:t>
      </w:r>
      <w:r w:rsidR="009C61BB" w:rsidRPr="00DF0086">
        <w:rPr>
          <w:kern w:val="0"/>
          <w:szCs w:val="17"/>
        </w:rPr>
        <w:t>l</w:t>
      </w:r>
      <w:r w:rsidR="009C61BB" w:rsidRPr="00DF0086">
        <w:rPr>
          <w:rFonts w:hint="eastAsia"/>
          <w:kern w:val="0"/>
          <w:szCs w:val="17"/>
        </w:rPr>
        <w:t>項之規定，而我國原本具有「職權進行主義色彩」之刑事訴訟法，經修法更動制度之基礎後，一變而成</w:t>
      </w:r>
      <w:r w:rsidR="009C61BB" w:rsidRPr="00DF0086">
        <w:rPr>
          <w:rFonts w:hint="eastAsia"/>
          <w:kern w:val="0"/>
        </w:rPr>
        <w:t>為</w:t>
      </w:r>
      <w:r w:rsidR="002B0FF3">
        <w:rPr>
          <w:rFonts w:hint="eastAsia"/>
          <w:kern w:val="0"/>
        </w:rPr>
        <w:t>「</w:t>
      </w:r>
      <w:r w:rsidR="009C61BB" w:rsidRPr="00DF0086">
        <w:rPr>
          <w:rFonts w:hint="eastAsia"/>
          <w:kern w:val="0"/>
        </w:rPr>
        <w:t>改良式當事人進行主義</w:t>
      </w:r>
      <w:r w:rsidR="002B0FF3">
        <w:rPr>
          <w:rFonts w:hint="eastAsia"/>
          <w:kern w:val="0"/>
        </w:rPr>
        <w:t>」</w:t>
      </w:r>
      <w:r w:rsidR="009C61BB" w:rsidRPr="00DF0086">
        <w:rPr>
          <w:rFonts w:hint="eastAsia"/>
          <w:kern w:val="0"/>
        </w:rPr>
        <w:t>，並於同年</w:t>
      </w:r>
      <w:r w:rsidR="009C61BB" w:rsidRPr="00DF0086">
        <w:rPr>
          <w:kern w:val="0"/>
        </w:rPr>
        <w:t>9</w:t>
      </w:r>
      <w:r w:rsidR="009C61BB" w:rsidRPr="00DF0086">
        <w:rPr>
          <w:rFonts w:hint="eastAsia"/>
          <w:kern w:val="0"/>
        </w:rPr>
        <w:t>月</w:t>
      </w:r>
      <w:r w:rsidR="009C61BB" w:rsidRPr="00DF0086">
        <w:rPr>
          <w:kern w:val="0"/>
        </w:rPr>
        <w:t>1</w:t>
      </w:r>
      <w:r w:rsidR="009C61BB" w:rsidRPr="00DF0086">
        <w:rPr>
          <w:rFonts w:hint="eastAsia"/>
          <w:kern w:val="0"/>
        </w:rPr>
        <w:t>日施行</w:t>
      </w:r>
      <w:r w:rsidR="009C61BB" w:rsidRPr="00DF0086">
        <w:rPr>
          <w:rFonts w:hint="eastAsia"/>
          <w:kern w:val="0"/>
          <w:szCs w:val="17"/>
        </w:rPr>
        <w:t>。</w:t>
      </w:r>
    </w:p>
    <w:p w:rsidR="00CB377E" w:rsidRPr="00CB377E" w:rsidRDefault="00CB377E" w:rsidP="00A83D34">
      <w:pPr>
        <w:pStyle w:val="5"/>
        <w:ind w:left="2095"/>
        <w:rPr>
          <w:color w:val="000000"/>
        </w:rPr>
      </w:pPr>
      <w:r w:rsidRPr="00DF0086">
        <w:rPr>
          <w:rFonts w:hint="eastAsia"/>
        </w:rPr>
        <w:t>刑事訴訟法第</w:t>
      </w:r>
      <w:r w:rsidRPr="00A83D34">
        <w:rPr>
          <w:rFonts w:hint="eastAsia"/>
          <w:kern w:val="0"/>
          <w:szCs w:val="17"/>
        </w:rPr>
        <w:t>166</w:t>
      </w:r>
      <w:r w:rsidRPr="00DF0086">
        <w:rPr>
          <w:rFonts w:hint="eastAsia"/>
        </w:rPr>
        <w:t>條</w:t>
      </w:r>
      <w:r w:rsidRPr="00CB377E">
        <w:rPr>
          <w:rFonts w:hint="eastAsia"/>
          <w:color w:val="000000"/>
        </w:rPr>
        <w:t>交互</w:t>
      </w:r>
      <w:r w:rsidRPr="00707383">
        <w:rPr>
          <w:rFonts w:hint="eastAsia"/>
        </w:rPr>
        <w:t>詰問</w:t>
      </w:r>
      <w:r w:rsidRPr="00CB377E">
        <w:rPr>
          <w:rFonts w:hint="eastAsia"/>
          <w:color w:val="000000"/>
        </w:rPr>
        <w:t xml:space="preserve">規定內容： </w:t>
      </w:r>
    </w:p>
    <w:p w:rsidR="00CB377E" w:rsidRPr="00DF0086" w:rsidRDefault="00CB377E" w:rsidP="00A83D34">
      <w:pPr>
        <w:pStyle w:val="6"/>
      </w:pPr>
      <w:r w:rsidRPr="00DF0086">
        <w:rPr>
          <w:rFonts w:hint="eastAsia"/>
        </w:rPr>
        <w:t>當事人、代理人、辯護人及輔佐人聲請傳喚之證人、</w:t>
      </w:r>
      <w:r w:rsidRPr="00707383">
        <w:rPr>
          <w:rFonts w:hint="eastAsia"/>
          <w:kern w:val="0"/>
        </w:rPr>
        <w:t>鑑定人</w:t>
      </w:r>
      <w:r w:rsidRPr="00DF0086">
        <w:rPr>
          <w:rFonts w:hint="eastAsia"/>
        </w:rPr>
        <w:t>，於審判長為人別訊問後，由當事人、代理人或辯護人直接詰問之。被告如無辯護人，而不欲行詰問時，審判長仍應予詢問證人、鑑定人之適當機會。</w:t>
      </w:r>
    </w:p>
    <w:p w:rsidR="00CB377E" w:rsidRPr="00DF0086" w:rsidRDefault="00CB377E" w:rsidP="00A83D34">
      <w:pPr>
        <w:pStyle w:val="6"/>
        <w:rPr>
          <w:color w:val="000000"/>
        </w:rPr>
      </w:pPr>
      <w:r w:rsidRPr="00DF0086">
        <w:rPr>
          <w:rFonts w:hint="eastAsia"/>
          <w:color w:val="000000"/>
        </w:rPr>
        <w:t>前項證人或</w:t>
      </w:r>
      <w:r w:rsidRPr="00A83D34">
        <w:rPr>
          <w:rFonts w:hint="eastAsia"/>
        </w:rPr>
        <w:t>鑑定人</w:t>
      </w:r>
      <w:r w:rsidRPr="00DF0086">
        <w:rPr>
          <w:rFonts w:hint="eastAsia"/>
          <w:color w:val="000000"/>
        </w:rPr>
        <w:t xml:space="preserve">之詰問，依下列次序： </w:t>
      </w:r>
    </w:p>
    <w:p w:rsidR="00CB377E" w:rsidRPr="00DF0086" w:rsidRDefault="00CB377E" w:rsidP="00FD2030">
      <w:pPr>
        <w:pStyle w:val="7"/>
      </w:pPr>
      <w:r w:rsidRPr="00DF0086">
        <w:rPr>
          <w:rFonts w:hint="eastAsia"/>
        </w:rPr>
        <w:t>先由聲請傳喚之當事人、代理人或辯護人為主詰問。</w:t>
      </w:r>
    </w:p>
    <w:p w:rsidR="00CB377E" w:rsidRPr="00DF0086" w:rsidRDefault="00CB377E" w:rsidP="00FD2030">
      <w:pPr>
        <w:pStyle w:val="7"/>
      </w:pPr>
      <w:r w:rsidRPr="00DF0086">
        <w:rPr>
          <w:rFonts w:hint="eastAsia"/>
        </w:rPr>
        <w:t>次由他造之當事人、代理人或辯護人為反詰問。</w:t>
      </w:r>
    </w:p>
    <w:p w:rsidR="00CB377E" w:rsidRPr="00DF0086" w:rsidRDefault="00CB377E" w:rsidP="00FD2030">
      <w:pPr>
        <w:pStyle w:val="7"/>
      </w:pPr>
      <w:r w:rsidRPr="00DF0086">
        <w:rPr>
          <w:rFonts w:hint="eastAsia"/>
        </w:rPr>
        <w:t>再由聲請傳喚之當事人、代理人或辯護人為覆主詰問。</w:t>
      </w:r>
    </w:p>
    <w:p w:rsidR="00CB377E" w:rsidRPr="00DF0086" w:rsidRDefault="00CB377E" w:rsidP="00FD2030">
      <w:pPr>
        <w:pStyle w:val="7"/>
      </w:pPr>
      <w:r w:rsidRPr="00DF0086">
        <w:rPr>
          <w:rFonts w:hint="eastAsia"/>
        </w:rPr>
        <w:t>再次由他造當事人、代理人或辯護人為覆反詰問。</w:t>
      </w:r>
    </w:p>
    <w:p w:rsidR="00CB377E" w:rsidRPr="00DF0086" w:rsidRDefault="00CB377E" w:rsidP="00A83D34">
      <w:pPr>
        <w:pStyle w:val="6"/>
        <w:rPr>
          <w:color w:val="000000"/>
        </w:rPr>
      </w:pPr>
      <w:r w:rsidRPr="00DF0086">
        <w:rPr>
          <w:rFonts w:hint="eastAsia"/>
          <w:color w:val="000000"/>
        </w:rPr>
        <w:t>前項詰問完畢後，當事人、代理人或辯護</w:t>
      </w:r>
      <w:r w:rsidRPr="00DF0086">
        <w:rPr>
          <w:rFonts w:hint="eastAsia"/>
          <w:color w:val="000000"/>
        </w:rPr>
        <w:lastRenderedPageBreak/>
        <w:t>人，經審判長之許可，得更行詰問。</w:t>
      </w:r>
    </w:p>
    <w:p w:rsidR="00CB377E" w:rsidRPr="00DF0086" w:rsidRDefault="00CB377E" w:rsidP="00A83D34">
      <w:pPr>
        <w:pStyle w:val="6"/>
        <w:rPr>
          <w:color w:val="000000"/>
        </w:rPr>
      </w:pPr>
      <w:r w:rsidRPr="00DF0086">
        <w:rPr>
          <w:rFonts w:hint="eastAsia"/>
          <w:color w:val="000000"/>
        </w:rPr>
        <w:t>證人、鑑定人經當事人、代理人或辯護人詰問完畢後，審判長得為訊問。</w:t>
      </w:r>
    </w:p>
    <w:p w:rsidR="00CB377E" w:rsidRPr="00DF0086" w:rsidRDefault="00CB377E" w:rsidP="00A83D34">
      <w:pPr>
        <w:pStyle w:val="6"/>
        <w:rPr>
          <w:color w:val="000000"/>
        </w:rPr>
      </w:pPr>
      <w:r w:rsidRPr="00DF0086">
        <w:rPr>
          <w:rFonts w:hint="eastAsia"/>
          <w:color w:val="000000"/>
        </w:rPr>
        <w:t>同一被告、自訴人有二以上代理人、辯護人時，該被告、自訴人之代理人、辯護人對同一證人、鑑定人之詰問，應推由其中一人代表為之。但經審判長許可者，不在此限。</w:t>
      </w:r>
    </w:p>
    <w:p w:rsidR="00CB377E" w:rsidRPr="00DF0086" w:rsidRDefault="00CB377E" w:rsidP="00A83D34">
      <w:pPr>
        <w:pStyle w:val="6"/>
        <w:rPr>
          <w:color w:val="000000"/>
        </w:rPr>
      </w:pPr>
      <w:r w:rsidRPr="00DF0086">
        <w:rPr>
          <w:rFonts w:hint="eastAsia"/>
          <w:color w:val="000000"/>
        </w:rPr>
        <w:t>兩造同時聲請傳喚之證人、鑑定人，其主詰問次序由兩造合意決定，如不能決定時，由審判長定之。</w:t>
      </w:r>
    </w:p>
    <w:p w:rsidR="002C3518" w:rsidRPr="00DF0086" w:rsidRDefault="002C3518" w:rsidP="00A83D34">
      <w:pPr>
        <w:pStyle w:val="5"/>
        <w:ind w:left="2095"/>
      </w:pPr>
      <w:r w:rsidRPr="00DF0086">
        <w:rPr>
          <w:rFonts w:hint="eastAsia"/>
        </w:rPr>
        <w:t>刑事訴訟法第166條交互詰問</w:t>
      </w:r>
      <w:r w:rsidR="00541918">
        <w:rPr>
          <w:rFonts w:hint="eastAsia"/>
        </w:rPr>
        <w:t>規定</w:t>
      </w:r>
      <w:r w:rsidRPr="00DF0086">
        <w:rPr>
          <w:rFonts w:hint="eastAsia"/>
        </w:rPr>
        <w:t>修正理由：</w:t>
      </w:r>
    </w:p>
    <w:p w:rsidR="002C3518" w:rsidRPr="00DF0086" w:rsidRDefault="002C3518" w:rsidP="00A83D34">
      <w:pPr>
        <w:pStyle w:val="6"/>
        <w:rPr>
          <w:color w:val="000000"/>
        </w:rPr>
      </w:pPr>
      <w:r w:rsidRPr="00DF0086">
        <w:rPr>
          <w:color w:val="000000"/>
          <w:kern w:val="0"/>
        </w:rPr>
        <w:t>為落實當事人進行主義之精神，審判程序之進行應由當事人扮演積極主動之角色，而以當事人間之攻擊、防禦為主軸，因此有關證人、鑑定人詰問之次序、方法、限制、內容，即為審判程序進行之最核心部分。</w:t>
      </w:r>
    </w:p>
    <w:p w:rsidR="002C3518" w:rsidRPr="00DF0086" w:rsidRDefault="002C3518" w:rsidP="00A83D34">
      <w:pPr>
        <w:pStyle w:val="6"/>
        <w:rPr>
          <w:color w:val="000000"/>
        </w:rPr>
      </w:pPr>
      <w:r w:rsidRPr="00DF0086">
        <w:rPr>
          <w:color w:val="000000"/>
          <w:kern w:val="0"/>
        </w:rPr>
        <w:t>然而依刑事訴訟法第</w:t>
      </w:r>
      <w:r w:rsidRPr="00DF0086">
        <w:rPr>
          <w:rFonts w:hint="eastAsia"/>
          <w:color w:val="000000"/>
          <w:kern w:val="0"/>
        </w:rPr>
        <w:t>166</w:t>
      </w:r>
      <w:r w:rsidRPr="00DF0086">
        <w:rPr>
          <w:color w:val="000000"/>
          <w:kern w:val="0"/>
        </w:rPr>
        <w:t>條之規定，有關證人、鑑定人之調查，未區分其係由當事人聲請或由法院依職權調查，一律均由審判長直接並主導訊問，實務上能確實運用當事人交互詰問之情形並不多見。因此，本條第</w:t>
      </w:r>
      <w:r w:rsidR="002B0FF3">
        <w:rPr>
          <w:rFonts w:hint="eastAsia"/>
          <w:color w:val="000000"/>
          <w:kern w:val="0"/>
        </w:rPr>
        <w:t>1</w:t>
      </w:r>
      <w:r w:rsidRPr="00DF0086">
        <w:rPr>
          <w:color w:val="000000"/>
          <w:kern w:val="0"/>
        </w:rPr>
        <w:t>項之規定允宜修正，使由當事人、代理人、辯護人或輔佐人等聲請傳喚之證人、鑑定人，在審判長依本法第</w:t>
      </w:r>
      <w:r w:rsidRPr="00DF0086">
        <w:rPr>
          <w:rFonts w:hint="eastAsia"/>
          <w:color w:val="000000"/>
          <w:kern w:val="0"/>
        </w:rPr>
        <w:t>185</w:t>
      </w:r>
      <w:r w:rsidRPr="00DF0086">
        <w:rPr>
          <w:color w:val="000000"/>
          <w:kern w:val="0"/>
        </w:rPr>
        <w:t>條、第</w:t>
      </w:r>
      <w:r w:rsidRPr="00DF0086">
        <w:rPr>
          <w:rFonts w:hint="eastAsia"/>
          <w:color w:val="000000"/>
          <w:kern w:val="0"/>
        </w:rPr>
        <w:t>197</w:t>
      </w:r>
      <w:r w:rsidRPr="00DF0086">
        <w:rPr>
          <w:color w:val="000000"/>
          <w:kern w:val="0"/>
        </w:rPr>
        <w:t>條為人別訊問後，即由當事人、代理人或辯護人直接運作交互詰問之訴訟程序。</w:t>
      </w:r>
    </w:p>
    <w:p w:rsidR="002C3518" w:rsidRPr="00DF0086" w:rsidRDefault="002C3518" w:rsidP="00A83D34">
      <w:pPr>
        <w:pStyle w:val="6"/>
        <w:rPr>
          <w:color w:val="000000"/>
        </w:rPr>
      </w:pPr>
      <w:r w:rsidRPr="00DF0086">
        <w:rPr>
          <w:color w:val="000000"/>
          <w:kern w:val="0"/>
        </w:rPr>
        <w:t>又於被告無辯護人之情形下，如其不知行</w:t>
      </w:r>
      <w:r w:rsidRPr="00DF0086">
        <w:rPr>
          <w:color w:val="000000"/>
          <w:kern w:val="0"/>
        </w:rPr>
        <w:lastRenderedPageBreak/>
        <w:t>使詰問權或行使詰問權有障礙時，審判長仍應予被告詢問</w:t>
      </w:r>
      <w:r w:rsidRPr="00A83D34">
        <w:rPr>
          <w:rFonts w:hAnsi="標楷體" w:cs="HiddenHorzOCR"/>
          <w:color w:val="000000"/>
          <w:kern w:val="0"/>
          <w:szCs w:val="32"/>
        </w:rPr>
        <w:t>證人</w:t>
      </w:r>
      <w:r w:rsidRPr="00DF0086">
        <w:rPr>
          <w:color w:val="000000"/>
          <w:kern w:val="0"/>
        </w:rPr>
        <w:t>、鑑定人之適當機會。</w:t>
      </w:r>
    </w:p>
    <w:p w:rsidR="002C3518" w:rsidRPr="00DF0086" w:rsidRDefault="002C3518" w:rsidP="00A83D34">
      <w:pPr>
        <w:pStyle w:val="6"/>
        <w:rPr>
          <w:color w:val="000000"/>
        </w:rPr>
      </w:pPr>
      <w:r w:rsidRPr="00DF0086">
        <w:rPr>
          <w:color w:val="000000"/>
          <w:kern w:val="0"/>
        </w:rPr>
        <w:t>至於由法院依職權傳喚證人、鑑定人之情形，則另行規定於第</w:t>
      </w:r>
      <w:r w:rsidRPr="00DF0086">
        <w:rPr>
          <w:rFonts w:hint="eastAsia"/>
          <w:color w:val="000000"/>
          <w:kern w:val="0"/>
        </w:rPr>
        <w:t>166</w:t>
      </w:r>
      <w:r w:rsidRPr="00DF0086">
        <w:rPr>
          <w:color w:val="000000"/>
          <w:kern w:val="0"/>
        </w:rPr>
        <w:t>條之</w:t>
      </w:r>
      <w:r w:rsidRPr="00DF0086">
        <w:rPr>
          <w:rFonts w:hint="eastAsia"/>
          <w:color w:val="000000"/>
          <w:kern w:val="0"/>
        </w:rPr>
        <w:t>6</w:t>
      </w:r>
      <w:r w:rsidRPr="00DF0086">
        <w:rPr>
          <w:color w:val="000000"/>
          <w:kern w:val="0"/>
        </w:rPr>
        <w:t>。</w:t>
      </w:r>
    </w:p>
    <w:p w:rsidR="00006F04" w:rsidRPr="009C43F2" w:rsidRDefault="004E5E3D" w:rsidP="00E0557F">
      <w:pPr>
        <w:pStyle w:val="4"/>
        <w:ind w:left="1741"/>
      </w:pPr>
      <w:r w:rsidRPr="00DF0086">
        <w:rPr>
          <w:rFonts w:hint="eastAsia"/>
          <w:kern w:val="0"/>
        </w:rPr>
        <w:t>嗣立法院於</w:t>
      </w:r>
      <w:r w:rsidR="00403E87">
        <w:rPr>
          <w:rFonts w:hint="eastAsia"/>
          <w:kern w:val="0"/>
        </w:rPr>
        <w:t>93</w:t>
      </w:r>
      <w:r w:rsidRPr="00DF0086">
        <w:rPr>
          <w:rFonts w:hint="eastAsia"/>
          <w:kern w:val="0"/>
        </w:rPr>
        <w:t>年</w:t>
      </w:r>
      <w:r w:rsidRPr="00DF0086">
        <w:rPr>
          <w:kern w:val="0"/>
        </w:rPr>
        <w:t>3</w:t>
      </w:r>
      <w:r w:rsidRPr="00DF0086">
        <w:rPr>
          <w:rFonts w:hint="eastAsia"/>
          <w:kern w:val="0"/>
        </w:rPr>
        <w:t>月</w:t>
      </w:r>
      <w:r w:rsidRPr="00DF0086">
        <w:rPr>
          <w:kern w:val="0"/>
        </w:rPr>
        <w:t>23</w:t>
      </w:r>
      <w:r w:rsidRPr="00DF0086">
        <w:rPr>
          <w:rFonts w:hint="eastAsia"/>
          <w:kern w:val="0"/>
        </w:rPr>
        <w:t>日增訂刑事訴訟法第</w:t>
      </w:r>
      <w:r w:rsidRPr="00DF0086">
        <w:rPr>
          <w:kern w:val="0"/>
        </w:rPr>
        <w:t>7</w:t>
      </w:r>
      <w:r w:rsidRPr="00DF0086">
        <w:rPr>
          <w:rFonts w:hint="eastAsia"/>
          <w:kern w:val="0"/>
        </w:rPr>
        <w:t>篇之</w:t>
      </w:r>
      <w:r w:rsidRPr="00DF0086">
        <w:rPr>
          <w:kern w:val="0"/>
        </w:rPr>
        <w:t>1「</w:t>
      </w:r>
      <w:r w:rsidRPr="00DF0086">
        <w:rPr>
          <w:rFonts w:hint="eastAsia"/>
          <w:kern w:val="0"/>
        </w:rPr>
        <w:t>協商程序</w:t>
      </w:r>
      <w:r w:rsidRPr="00DF0086">
        <w:rPr>
          <w:kern w:val="0"/>
        </w:rPr>
        <w:t>」(</w:t>
      </w:r>
      <w:r w:rsidRPr="00DF0086">
        <w:rPr>
          <w:rFonts w:hint="eastAsia"/>
          <w:kern w:val="0"/>
        </w:rPr>
        <w:t>第</w:t>
      </w:r>
      <w:r w:rsidRPr="00DF0086">
        <w:rPr>
          <w:kern w:val="0"/>
        </w:rPr>
        <w:t>455</w:t>
      </w:r>
      <w:r w:rsidRPr="00DF0086">
        <w:rPr>
          <w:rFonts w:hint="eastAsia"/>
          <w:kern w:val="0"/>
        </w:rPr>
        <w:t>條之</w:t>
      </w:r>
      <w:r w:rsidRPr="00DF0086">
        <w:rPr>
          <w:kern w:val="0"/>
        </w:rPr>
        <w:t>2</w:t>
      </w:r>
      <w:r w:rsidRPr="00DF0086">
        <w:rPr>
          <w:rFonts w:hint="eastAsia"/>
          <w:kern w:val="0"/>
        </w:rPr>
        <w:t>至第</w:t>
      </w:r>
      <w:r w:rsidRPr="00DF0086">
        <w:rPr>
          <w:kern w:val="0"/>
        </w:rPr>
        <w:t>455</w:t>
      </w:r>
      <w:r w:rsidRPr="00DF0086">
        <w:rPr>
          <w:rFonts w:hint="eastAsia"/>
          <w:kern w:val="0"/>
        </w:rPr>
        <w:t>條之</w:t>
      </w:r>
      <w:r w:rsidRPr="00DF0086">
        <w:rPr>
          <w:kern w:val="0"/>
        </w:rPr>
        <w:t>11) ，</w:t>
      </w:r>
      <w:r w:rsidRPr="00DF0086">
        <w:rPr>
          <w:rFonts w:hint="eastAsia"/>
          <w:kern w:val="0"/>
        </w:rPr>
        <w:t>並以「我國刑事訴訟制度已朝向改良式當事人</w:t>
      </w:r>
      <w:r w:rsidRPr="00A83D34">
        <w:rPr>
          <w:rFonts w:hint="eastAsia"/>
        </w:rPr>
        <w:t>進行</w:t>
      </w:r>
      <w:r w:rsidRPr="00DF0086">
        <w:rPr>
          <w:rFonts w:hint="eastAsia"/>
          <w:kern w:val="0"/>
        </w:rPr>
        <w:t>主義方向修正，為建構良好之審判環境，本於『明案速判，疑案慎斷』之原則，對於進入審判程序之被告不爭執之非重罪案件，允宜運用協商制度，使其快速終結，俾使法官有足</w:t>
      </w:r>
      <w:r w:rsidRPr="00DF0086">
        <w:rPr>
          <w:rFonts w:cs="細明體" w:hint="eastAsia"/>
          <w:kern w:val="0"/>
        </w:rPr>
        <w:t>夠</w:t>
      </w:r>
      <w:r w:rsidRPr="00DF0086">
        <w:rPr>
          <w:rFonts w:cs="MS Mincho" w:hint="eastAsia"/>
          <w:kern w:val="0"/>
        </w:rPr>
        <w:t>之時間及精神致力於重大繁雜案件之審理」為其立法理由</w:t>
      </w:r>
      <w:r w:rsidRPr="00DF0086">
        <w:rPr>
          <w:kern w:val="0"/>
        </w:rPr>
        <w:t>。</w:t>
      </w:r>
      <w:r w:rsidRPr="00DF0086">
        <w:rPr>
          <w:rFonts w:hint="eastAsia"/>
          <w:kern w:val="0"/>
        </w:rPr>
        <w:t>其後又陸續於</w:t>
      </w:r>
      <w:r w:rsidR="003B3B3E">
        <w:rPr>
          <w:rFonts w:hint="eastAsia"/>
          <w:kern w:val="0"/>
        </w:rPr>
        <w:t>93</w:t>
      </w:r>
      <w:r w:rsidRPr="00DF0086">
        <w:rPr>
          <w:rFonts w:hint="eastAsia"/>
          <w:kern w:val="0"/>
        </w:rPr>
        <w:t>年</w:t>
      </w:r>
      <w:r w:rsidRPr="00DF0086">
        <w:rPr>
          <w:kern w:val="0"/>
        </w:rPr>
        <w:t>6</w:t>
      </w:r>
      <w:r w:rsidRPr="00DF0086">
        <w:rPr>
          <w:rFonts w:hint="eastAsia"/>
          <w:kern w:val="0"/>
        </w:rPr>
        <w:t>月</w:t>
      </w:r>
      <w:r w:rsidRPr="00DF0086">
        <w:rPr>
          <w:kern w:val="0"/>
        </w:rPr>
        <w:t>23</w:t>
      </w:r>
      <w:r w:rsidRPr="00DF0086">
        <w:rPr>
          <w:rFonts w:hint="eastAsia"/>
          <w:kern w:val="0"/>
        </w:rPr>
        <w:t>日及</w:t>
      </w:r>
      <w:r w:rsidR="003B3B3E">
        <w:rPr>
          <w:rFonts w:hint="eastAsia"/>
          <w:kern w:val="0"/>
        </w:rPr>
        <w:t>94</w:t>
      </w:r>
      <w:r w:rsidRPr="00DF0086">
        <w:rPr>
          <w:rFonts w:hint="eastAsia"/>
          <w:kern w:val="0"/>
        </w:rPr>
        <w:t>年</w:t>
      </w:r>
      <w:r w:rsidRPr="00DF0086">
        <w:rPr>
          <w:kern w:val="0"/>
        </w:rPr>
        <w:t>3</w:t>
      </w:r>
      <w:r w:rsidRPr="00DF0086">
        <w:rPr>
          <w:rFonts w:hint="eastAsia"/>
          <w:kern w:val="0"/>
        </w:rPr>
        <w:t>月</w:t>
      </w:r>
      <w:r w:rsidRPr="00DF0086">
        <w:rPr>
          <w:kern w:val="0"/>
        </w:rPr>
        <w:t>21</w:t>
      </w:r>
      <w:r w:rsidRPr="00DF0086">
        <w:rPr>
          <w:rFonts w:hint="eastAsia"/>
          <w:kern w:val="0"/>
        </w:rPr>
        <w:t>日分別就簡式審判程序增訂或微幅修正部分條文。由上開刑事訴訟進行之時程可知，我國對於刑事訴訟制度之改革，固然係自</w:t>
      </w:r>
      <w:r w:rsidR="003B3B3E">
        <w:rPr>
          <w:rFonts w:hint="eastAsia"/>
          <w:kern w:val="0"/>
        </w:rPr>
        <w:t>88</w:t>
      </w:r>
      <w:r w:rsidRPr="00DF0086">
        <w:rPr>
          <w:rFonts w:hint="eastAsia"/>
          <w:kern w:val="0"/>
        </w:rPr>
        <w:t>年起以迄</w:t>
      </w:r>
      <w:r w:rsidR="003B3B3E">
        <w:rPr>
          <w:rFonts w:hint="eastAsia"/>
          <w:kern w:val="0"/>
        </w:rPr>
        <w:t>96</w:t>
      </w:r>
      <w:r w:rsidRPr="00DF0086">
        <w:rPr>
          <w:rFonts w:hint="eastAsia"/>
          <w:kern w:val="0"/>
        </w:rPr>
        <w:t>年止有</w:t>
      </w:r>
      <w:r w:rsidRPr="00DF0086">
        <w:rPr>
          <w:kern w:val="0"/>
        </w:rPr>
        <w:t>8</w:t>
      </w:r>
      <w:r w:rsidRPr="00DF0086">
        <w:rPr>
          <w:rFonts w:hint="eastAsia"/>
          <w:kern w:val="0"/>
        </w:rPr>
        <w:t>年之時間進行修正之空間，然而，自</w:t>
      </w:r>
      <w:r w:rsidR="003B3B3E">
        <w:rPr>
          <w:rFonts w:hint="eastAsia"/>
          <w:kern w:val="0"/>
        </w:rPr>
        <w:t>91</w:t>
      </w:r>
      <w:r w:rsidRPr="00DF0086">
        <w:rPr>
          <w:rFonts w:hint="eastAsia"/>
          <w:kern w:val="0"/>
        </w:rPr>
        <w:t>年起，密集地呈現「急速」修正及抽離原貌、試圖強力扭轉舊有制度之現象，在此種急速修正之情形下，不僅對於訴訟制度之穩定性及操作上之適應性而言，弊多於利，在定位我國刑事訴訟體系之面貌時，復未植入完整規劃之面向。甚至，在許多修正條文中，亦有本土化自行創設之規範存在，凡此諸節，均讓我國刑事訴訟法遭受到強烈之體系</w:t>
      </w:r>
      <w:r w:rsidRPr="00DF0086">
        <w:rPr>
          <w:rFonts w:cs="細明體" w:hint="eastAsia"/>
          <w:kern w:val="0"/>
        </w:rPr>
        <w:t>內</w:t>
      </w:r>
      <w:r w:rsidRPr="00DF0086">
        <w:rPr>
          <w:rFonts w:cs="MS Mincho" w:hint="eastAsia"/>
          <w:kern w:val="0"/>
        </w:rPr>
        <w:t>在矛盾，不僅有外來移植之法系，亦有部分自</w:t>
      </w:r>
      <w:r w:rsidRPr="00DF0086">
        <w:rPr>
          <w:rFonts w:hint="eastAsia"/>
          <w:kern w:val="0"/>
        </w:rPr>
        <w:t>創之制度，</w:t>
      </w:r>
      <w:r w:rsidR="007352B4">
        <w:rPr>
          <w:rFonts w:hint="eastAsia"/>
          <w:kern w:val="0"/>
        </w:rPr>
        <w:t>均</w:t>
      </w:r>
      <w:r w:rsidRPr="00DF0086">
        <w:rPr>
          <w:rFonts w:hint="eastAsia"/>
          <w:kern w:val="0"/>
        </w:rPr>
        <w:t>使我國刑事訴訟法在實然與應然之間，出現頗為嚴重之落差及鴻溝</w:t>
      </w:r>
      <w:r w:rsidRPr="00DF0086">
        <w:rPr>
          <w:rStyle w:val="af4"/>
          <w:rFonts w:hAnsi="標楷體" w:cs="HiddenHorzOCR"/>
          <w:color w:val="000000"/>
          <w:kern w:val="0"/>
          <w:szCs w:val="32"/>
        </w:rPr>
        <w:footnoteReference w:id="20"/>
      </w:r>
      <w:r w:rsidRPr="00DF0086">
        <w:rPr>
          <w:rFonts w:hint="eastAsia"/>
          <w:kern w:val="0"/>
        </w:rPr>
        <w:t>。</w:t>
      </w:r>
    </w:p>
    <w:p w:rsidR="00DD4D00" w:rsidRPr="00DF0086" w:rsidRDefault="00DD4D00">
      <w:pPr>
        <w:pStyle w:val="3"/>
        <w:ind w:left="2694" w:hanging="1998"/>
        <w:rPr>
          <w:rFonts w:hAnsi="標楷體"/>
          <w:color w:val="000000"/>
          <w:szCs w:val="32"/>
        </w:rPr>
      </w:pPr>
      <w:bookmarkStart w:id="94" w:name="_Toc281236547"/>
      <w:r w:rsidRPr="00DF0086">
        <w:rPr>
          <w:rFonts w:hAnsi="標楷體" w:hint="eastAsia"/>
          <w:color w:val="000000"/>
          <w:szCs w:val="32"/>
        </w:rPr>
        <w:lastRenderedPageBreak/>
        <w:t>交互詰問實施現況：</w:t>
      </w:r>
      <w:bookmarkEnd w:id="94"/>
    </w:p>
    <w:p w:rsidR="00EF00D7" w:rsidRPr="00EF00D7" w:rsidRDefault="00EF00D7">
      <w:pPr>
        <w:pStyle w:val="4"/>
        <w:ind w:left="1741"/>
        <w:rPr>
          <w:color w:val="000000"/>
        </w:rPr>
      </w:pPr>
      <w:r w:rsidRPr="00FD1B57">
        <w:rPr>
          <w:rFonts w:hint="eastAsia"/>
        </w:rPr>
        <w:t>交互詰問制</w:t>
      </w:r>
      <w:r w:rsidR="008678FE">
        <w:rPr>
          <w:rFonts w:hint="eastAsia"/>
        </w:rPr>
        <w:t>度</w:t>
      </w:r>
      <w:r>
        <w:rPr>
          <w:rFonts w:hint="eastAsia"/>
        </w:rPr>
        <w:t>與</w:t>
      </w:r>
      <w:r w:rsidRPr="00DF0086">
        <w:rPr>
          <w:rFonts w:hAnsi="標楷體" w:cs="細明體" w:hint="eastAsia"/>
          <w:color w:val="000000"/>
          <w:szCs w:val="32"/>
        </w:rPr>
        <w:t>法院之職權調查</w:t>
      </w:r>
    </w:p>
    <w:p w:rsidR="00E53698" w:rsidRPr="008714A9" w:rsidRDefault="00E53698" w:rsidP="00AD19D1">
      <w:pPr>
        <w:pStyle w:val="5"/>
        <w:ind w:left="2095"/>
      </w:pPr>
      <w:r w:rsidRPr="00AD19D1">
        <w:rPr>
          <w:rFonts w:hint="eastAsia"/>
          <w:kern w:val="0"/>
        </w:rPr>
        <w:t>91年2月8日修正公布刑事訴訟法</w:t>
      </w:r>
      <w:r w:rsidRPr="00AD19D1">
        <w:rPr>
          <w:rFonts w:hint="eastAsia"/>
          <w:kern w:val="0"/>
          <w:szCs w:val="32"/>
        </w:rPr>
        <w:t>第</w:t>
      </w:r>
      <w:r w:rsidRPr="00AD19D1">
        <w:rPr>
          <w:kern w:val="0"/>
          <w:szCs w:val="32"/>
        </w:rPr>
        <w:t>16</w:t>
      </w:r>
      <w:r w:rsidRPr="00AD19D1">
        <w:rPr>
          <w:rFonts w:hint="eastAsia"/>
          <w:szCs w:val="32"/>
        </w:rPr>
        <w:t>3</w:t>
      </w:r>
      <w:r w:rsidRPr="00AD19D1">
        <w:rPr>
          <w:rFonts w:hint="eastAsia"/>
          <w:kern w:val="0"/>
          <w:szCs w:val="32"/>
        </w:rPr>
        <w:t>條：「當事人、代理人、辯護人或輔佐人得聲請調查證據，並得於調查證據時，詢問證人、鑑定人或被告。審判長除認為有不當者外，不得禁止之。（第</w:t>
      </w:r>
      <w:r w:rsidRPr="00AD19D1">
        <w:rPr>
          <w:rFonts w:hint="eastAsia"/>
          <w:szCs w:val="32"/>
        </w:rPr>
        <w:t>2</w:t>
      </w:r>
      <w:r w:rsidRPr="00AD19D1">
        <w:rPr>
          <w:rFonts w:hint="eastAsia"/>
          <w:kern w:val="0"/>
          <w:szCs w:val="32"/>
        </w:rPr>
        <w:t>項）</w:t>
      </w:r>
      <w:r w:rsidRPr="00AD19D1">
        <w:rPr>
          <w:rFonts w:hint="eastAsia"/>
          <w:szCs w:val="32"/>
        </w:rPr>
        <w:t>法院為發見真實，得依職權調查證據。但於公平正義之維護或對被告之利益有重大關係事項，法院應依職權調查之。</w:t>
      </w:r>
      <w:r w:rsidRPr="00AD19D1">
        <w:rPr>
          <w:rFonts w:hint="eastAsia"/>
          <w:kern w:val="0"/>
          <w:szCs w:val="32"/>
        </w:rPr>
        <w:t>（第</w:t>
      </w:r>
      <w:r w:rsidRPr="00AD19D1">
        <w:rPr>
          <w:rFonts w:hint="eastAsia"/>
          <w:szCs w:val="32"/>
        </w:rPr>
        <w:t>3</w:t>
      </w:r>
      <w:r w:rsidRPr="00AD19D1">
        <w:rPr>
          <w:rFonts w:hint="eastAsia"/>
          <w:kern w:val="0"/>
          <w:szCs w:val="32"/>
        </w:rPr>
        <w:t>項）法院為前項調查證據前，應予當事人、代理人、辯護人或輔佐人陳述意見之機會。」</w:t>
      </w:r>
      <w:r w:rsidRPr="00AD19D1">
        <w:rPr>
          <w:rFonts w:hAnsi="標楷體" w:cs="HiddenHorzOCR" w:hint="eastAsia"/>
          <w:color w:val="000000"/>
          <w:kern w:val="0"/>
        </w:rPr>
        <w:t>為貫徹無罪推定原則、維護被告訴訟權益、實現公平法院之理想，法院與檢察官之權責應重新界定。依照檢察制度之分工，檢察官得利用檢察一體原則，發揮上下一體、聯合偵</w:t>
      </w:r>
      <w:r w:rsidRPr="00AD19D1">
        <w:rPr>
          <w:rFonts w:hAnsi="標楷體" w:cs="細明體" w:hint="eastAsia"/>
          <w:color w:val="000000"/>
          <w:kern w:val="0"/>
        </w:rPr>
        <w:t>查</w:t>
      </w:r>
      <w:r w:rsidRPr="00AD19D1">
        <w:rPr>
          <w:rFonts w:hAnsi="標楷體" w:cs="MS Mincho" w:hint="eastAsia"/>
          <w:color w:val="000000"/>
          <w:kern w:val="0"/>
        </w:rPr>
        <w:t>追訴犯罪之功</w:t>
      </w:r>
      <w:r w:rsidRPr="00AD19D1">
        <w:rPr>
          <w:rFonts w:hAnsi="標楷體" w:cs="HiddenHorzOCR" w:hint="eastAsia"/>
          <w:color w:val="000000"/>
          <w:kern w:val="0"/>
        </w:rPr>
        <w:t>能，而其亦為偵</w:t>
      </w:r>
      <w:r w:rsidRPr="00AD19D1">
        <w:rPr>
          <w:rFonts w:hAnsi="標楷體" w:cs="細明體" w:hint="eastAsia"/>
          <w:color w:val="000000"/>
          <w:kern w:val="0"/>
        </w:rPr>
        <w:t>查</w:t>
      </w:r>
      <w:r w:rsidRPr="00AD19D1">
        <w:rPr>
          <w:rFonts w:hAnsi="標楷體" w:cs="MS Mincho" w:hint="eastAsia"/>
          <w:color w:val="000000"/>
          <w:kern w:val="0"/>
        </w:rPr>
        <w:t>之主體，有權指揮調度檢察事</w:t>
      </w:r>
      <w:r w:rsidRPr="00AD19D1">
        <w:rPr>
          <w:rFonts w:hAnsi="標楷體" w:cs="HiddenHorzOCR" w:hint="eastAsia"/>
          <w:color w:val="000000"/>
          <w:kern w:val="0"/>
        </w:rPr>
        <w:t>務官、司法警察</w:t>
      </w:r>
      <w:r w:rsidRPr="00AD19D1">
        <w:rPr>
          <w:rFonts w:hAnsi="標楷體" w:cs="HiddenHorzOCR"/>
          <w:color w:val="000000"/>
          <w:kern w:val="0"/>
        </w:rPr>
        <w:t>(</w:t>
      </w:r>
      <w:r w:rsidRPr="00AD19D1">
        <w:rPr>
          <w:rFonts w:hAnsi="標楷體" w:cs="HiddenHorzOCR" w:hint="eastAsia"/>
          <w:color w:val="000000"/>
          <w:kern w:val="0"/>
        </w:rPr>
        <w:t>官</w:t>
      </w:r>
      <w:r w:rsidRPr="00AD19D1">
        <w:rPr>
          <w:rFonts w:hAnsi="標楷體" w:cs="HiddenHorzOCR"/>
          <w:color w:val="000000"/>
          <w:kern w:val="0"/>
        </w:rPr>
        <w:t>)</w:t>
      </w:r>
      <w:r w:rsidRPr="00AD19D1">
        <w:rPr>
          <w:rFonts w:hAnsi="標楷體" w:cs="HiddenHorzOCR" w:hint="eastAsia"/>
          <w:color w:val="000000"/>
          <w:kern w:val="0"/>
        </w:rPr>
        <w:t>等偵</w:t>
      </w:r>
      <w:r w:rsidRPr="00AD19D1">
        <w:rPr>
          <w:rFonts w:hAnsi="標楷體" w:cs="細明體" w:hint="eastAsia"/>
          <w:color w:val="000000"/>
          <w:kern w:val="0"/>
        </w:rPr>
        <w:t>查</w:t>
      </w:r>
      <w:r w:rsidRPr="00AD19D1">
        <w:rPr>
          <w:rFonts w:hAnsi="標楷體" w:cs="MS Mincho" w:hint="eastAsia"/>
          <w:color w:val="000000"/>
          <w:kern w:val="0"/>
        </w:rPr>
        <w:t>輔助機關從事犯罪證</w:t>
      </w:r>
      <w:r w:rsidRPr="00AD19D1">
        <w:rPr>
          <w:rFonts w:hAnsi="標楷體" w:cs="HiddenHorzOCR" w:hint="eastAsia"/>
          <w:color w:val="000000"/>
          <w:kern w:val="0"/>
        </w:rPr>
        <w:t>據之蒐集與調</w:t>
      </w:r>
      <w:r w:rsidRPr="00AD19D1">
        <w:rPr>
          <w:rFonts w:hAnsi="標楷體" w:cs="細明體" w:hint="eastAsia"/>
          <w:color w:val="000000"/>
          <w:kern w:val="0"/>
        </w:rPr>
        <w:t>查</w:t>
      </w:r>
      <w:r w:rsidRPr="00AD19D1">
        <w:rPr>
          <w:rFonts w:hAnsi="標楷體" w:cs="MS Mincho" w:hint="eastAsia"/>
          <w:color w:val="000000"/>
          <w:kern w:val="0"/>
        </w:rPr>
        <w:t>，故擁有龐大公權力、於第一</w:t>
      </w:r>
      <w:r w:rsidRPr="00AD19D1">
        <w:rPr>
          <w:rFonts w:hAnsi="標楷體" w:cs="HiddenHorzOCR" w:hint="eastAsia"/>
          <w:color w:val="000000"/>
          <w:kern w:val="0"/>
        </w:rPr>
        <w:t>線從事偵</w:t>
      </w:r>
      <w:r w:rsidRPr="00AD19D1">
        <w:rPr>
          <w:rFonts w:hAnsi="標楷體" w:cs="細明體" w:hint="eastAsia"/>
          <w:color w:val="000000"/>
          <w:kern w:val="0"/>
        </w:rPr>
        <w:t>查</w:t>
      </w:r>
      <w:r w:rsidRPr="00AD19D1">
        <w:rPr>
          <w:rFonts w:hAnsi="標楷體" w:cs="MS Mincho" w:hint="eastAsia"/>
          <w:color w:val="000000"/>
          <w:kern w:val="0"/>
        </w:rPr>
        <w:t>職務之檢察官應最能掌握被告犯罪事</w:t>
      </w:r>
      <w:r w:rsidRPr="00AD19D1">
        <w:rPr>
          <w:rFonts w:hAnsi="標楷體" w:cs="HiddenHorzOCR" w:hint="eastAsia"/>
          <w:color w:val="000000"/>
          <w:kern w:val="0"/>
        </w:rPr>
        <w:t>證是否存在，使其負提出證據及</w:t>
      </w:r>
      <w:r w:rsidRPr="00AD19D1">
        <w:rPr>
          <w:rFonts w:hAnsi="標楷體" w:cs="細明體" w:hint="eastAsia"/>
          <w:color w:val="000000"/>
          <w:kern w:val="0"/>
        </w:rPr>
        <w:t>說</w:t>
      </w:r>
      <w:r w:rsidRPr="00AD19D1">
        <w:rPr>
          <w:rFonts w:hAnsi="標楷體" w:cs="MS Mincho" w:hint="eastAsia"/>
          <w:color w:val="000000"/>
          <w:kern w:val="0"/>
        </w:rPr>
        <w:t>服責任，應為</w:t>
      </w:r>
      <w:r w:rsidRPr="00AD19D1">
        <w:rPr>
          <w:rFonts w:hAnsi="標楷體" w:cs="HiddenHorzOCR" w:hint="eastAsia"/>
          <w:color w:val="000000"/>
          <w:kern w:val="0"/>
        </w:rPr>
        <w:t>制度設計所當然，且無實際之困難。又衡諸經驗事實，被告有罪與否，攸關其生命、自由、財</w:t>
      </w:r>
      <w:r w:rsidRPr="00AD19D1">
        <w:rPr>
          <w:rFonts w:hAnsi="標楷體" w:cs="細明體" w:hint="eastAsia"/>
          <w:color w:val="000000"/>
          <w:kern w:val="0"/>
        </w:rPr>
        <w:t>產</w:t>
      </w:r>
      <w:r w:rsidRPr="00AD19D1">
        <w:rPr>
          <w:rFonts w:hAnsi="標楷體" w:cs="HiddenHorzOCR" w:hint="eastAsia"/>
          <w:color w:val="000000"/>
          <w:kern w:val="0"/>
        </w:rPr>
        <w:t>及名譽得失，從何蒐集有利證據以供法院調</w:t>
      </w:r>
      <w:r w:rsidRPr="00AD19D1">
        <w:rPr>
          <w:rFonts w:hAnsi="標楷體" w:cs="細明體" w:hint="eastAsia"/>
          <w:color w:val="000000"/>
          <w:kern w:val="0"/>
        </w:rPr>
        <w:t>查</w:t>
      </w:r>
      <w:r w:rsidRPr="00AD19D1">
        <w:rPr>
          <w:rFonts w:hAnsi="標楷體" w:cs="MS Mincho" w:hint="eastAsia"/>
          <w:color w:val="000000"/>
          <w:kern w:val="0"/>
        </w:rPr>
        <w:t>，</w:t>
      </w:r>
      <w:r w:rsidRPr="00AD19D1">
        <w:rPr>
          <w:rFonts w:hAnsi="標楷體" w:cs="HiddenHorzOCR" w:hint="eastAsia"/>
          <w:color w:val="000000"/>
          <w:kern w:val="0"/>
        </w:rPr>
        <w:t>被告亦知之最詳，且最為積極。故供為裁判基礎之證據方法或證據資料確以當事人提出或聲請調</w:t>
      </w:r>
      <w:r w:rsidRPr="00AD19D1">
        <w:rPr>
          <w:rFonts w:hAnsi="標楷體" w:cs="細明體" w:hint="eastAsia"/>
          <w:color w:val="000000"/>
          <w:kern w:val="0"/>
        </w:rPr>
        <w:t>查</w:t>
      </w:r>
      <w:r w:rsidRPr="00AD19D1">
        <w:rPr>
          <w:rFonts w:hAnsi="標楷體" w:cs="MS Mincho" w:hint="eastAsia"/>
          <w:color w:val="000000"/>
          <w:kern w:val="0"/>
        </w:rPr>
        <w:t>最為適當。而為避免審判及偵</w:t>
      </w:r>
      <w:r w:rsidRPr="00AD19D1">
        <w:rPr>
          <w:rFonts w:hAnsi="標楷體" w:cs="細明體" w:hint="eastAsia"/>
          <w:color w:val="000000"/>
          <w:kern w:val="0"/>
        </w:rPr>
        <w:t>查</w:t>
      </w:r>
      <w:r w:rsidRPr="00AD19D1">
        <w:rPr>
          <w:rFonts w:hAnsi="標楷體" w:cs="MS Mincho" w:hint="eastAsia"/>
          <w:color w:val="000000"/>
          <w:kern w:val="0"/>
        </w:rPr>
        <w:t>分際之混淆，</w:t>
      </w:r>
      <w:r w:rsidRPr="00AD19D1">
        <w:rPr>
          <w:rFonts w:hAnsi="標楷體" w:cs="HiddenHorzOCR" w:hint="eastAsia"/>
          <w:color w:val="000000"/>
          <w:kern w:val="0"/>
        </w:rPr>
        <w:t>法院不宜接</w:t>
      </w:r>
      <w:r w:rsidR="00696D15">
        <w:rPr>
          <w:rFonts w:hAnsi="標楷體" w:cs="HiddenHorzOCR" w:hint="eastAsia"/>
          <w:color w:val="000000"/>
          <w:kern w:val="0"/>
        </w:rPr>
        <w:t>續</w:t>
      </w:r>
      <w:r w:rsidRPr="00AD19D1">
        <w:rPr>
          <w:rFonts w:hAnsi="標楷體" w:cs="HiddenHorzOCR" w:hint="eastAsia"/>
          <w:color w:val="000000"/>
          <w:kern w:val="0"/>
        </w:rPr>
        <w:t>檢察官主動蒐集犯罪證據之工作，實應居於客觀、中立、超然之立場，在當事人互為攻擊、</w:t>
      </w:r>
      <w:r w:rsidRPr="00AD19D1">
        <w:rPr>
          <w:rFonts w:hint="eastAsia"/>
          <w:color w:val="000000"/>
          <w:kern w:val="0"/>
          <w:szCs w:val="17"/>
        </w:rPr>
        <w:t>防禦</w:t>
      </w:r>
      <w:r w:rsidRPr="00AD19D1">
        <w:rPr>
          <w:rFonts w:hAnsi="標楷體" w:cs="HiddenHorzOCR" w:hint="eastAsia"/>
          <w:color w:val="000000"/>
          <w:kern w:val="0"/>
        </w:rPr>
        <w:t>之訴訟架構下，依</w:t>
      </w:r>
      <w:r w:rsidRPr="00AD19D1">
        <w:rPr>
          <w:rFonts w:hAnsi="標楷體" w:cs="HiddenHorzOCR" w:hint="eastAsia"/>
          <w:color w:val="000000"/>
          <w:kern w:val="0"/>
        </w:rPr>
        <w:lastRenderedPageBreak/>
        <w:t>據實質正當法律程序之原則進行審判，僅於當事人主導之證據調</w:t>
      </w:r>
      <w:r w:rsidRPr="00AD19D1">
        <w:rPr>
          <w:rFonts w:hAnsi="標楷體" w:cs="細明體" w:hint="eastAsia"/>
          <w:color w:val="000000"/>
          <w:kern w:val="0"/>
        </w:rPr>
        <w:t>查</w:t>
      </w:r>
      <w:r w:rsidRPr="00AD19D1">
        <w:rPr>
          <w:rFonts w:hAnsi="標楷體" w:cs="MS Mincho" w:hint="eastAsia"/>
          <w:color w:val="000000"/>
          <w:kern w:val="0"/>
        </w:rPr>
        <w:t>後，仍無法發見真實時，始斟酌個案情形，無</w:t>
      </w:r>
      <w:r w:rsidRPr="00AD19D1">
        <w:rPr>
          <w:rFonts w:hAnsi="標楷體" w:cs="HiddenHorzOCR" w:hint="eastAsia"/>
          <w:color w:val="000000"/>
          <w:kern w:val="0"/>
        </w:rPr>
        <w:t>待當事人之聲請，主動依職權介入調</w:t>
      </w:r>
      <w:r w:rsidRPr="00AD19D1">
        <w:rPr>
          <w:rFonts w:hAnsi="標楷體" w:cs="細明體" w:hint="eastAsia"/>
          <w:color w:val="000000"/>
          <w:kern w:val="0"/>
        </w:rPr>
        <w:t>查</w:t>
      </w:r>
      <w:r w:rsidRPr="00AD19D1">
        <w:rPr>
          <w:rFonts w:hAnsi="標楷體" w:cs="MS Mincho" w:hint="eastAsia"/>
          <w:color w:val="000000"/>
          <w:kern w:val="0"/>
        </w:rPr>
        <w:t>。</w:t>
      </w:r>
    </w:p>
    <w:p w:rsidR="00AD19D1" w:rsidRPr="003B40B1" w:rsidRDefault="003B66E2" w:rsidP="004679E6">
      <w:pPr>
        <w:pStyle w:val="5"/>
        <w:ind w:left="2095"/>
        <w:rPr>
          <w:rFonts w:hAnsi="標楷體"/>
          <w:color w:val="000000"/>
          <w:kern w:val="0"/>
          <w:szCs w:val="32"/>
        </w:rPr>
      </w:pPr>
      <w:r w:rsidRPr="003B66E2">
        <w:rPr>
          <w:rFonts w:hAnsi="標楷體" w:cs="HiddenVertOCR" w:hint="eastAsia"/>
          <w:kern w:val="0"/>
          <w:szCs w:val="32"/>
        </w:rPr>
        <w:t>在過去刑事訴訟採糾問主義之時代，犯罪嫌疑人在執法過程中之地位乃為接受糾問之對象，國家依職權進行糾問，無論蒐證、調</w:t>
      </w:r>
      <w:r w:rsidRPr="003B66E2">
        <w:rPr>
          <w:rFonts w:hAnsi="標楷體" w:cs="細明體" w:hint="eastAsia"/>
          <w:kern w:val="0"/>
          <w:szCs w:val="32"/>
        </w:rPr>
        <w:t>查</w:t>
      </w:r>
      <w:r w:rsidRPr="003B66E2">
        <w:rPr>
          <w:rFonts w:hAnsi="標楷體" w:cs="MS Mincho" w:hint="eastAsia"/>
          <w:kern w:val="0"/>
          <w:szCs w:val="32"/>
        </w:rPr>
        <w:t>或審訊，皆為正確達成制</w:t>
      </w:r>
      <w:r w:rsidRPr="003B66E2">
        <w:rPr>
          <w:rFonts w:hAnsi="標楷體" w:cs="HiddenVertOCR" w:hint="eastAsia"/>
          <w:kern w:val="0"/>
          <w:szCs w:val="32"/>
        </w:rPr>
        <w:t>裁目的而實施之</w:t>
      </w:r>
      <w:r w:rsidRPr="003B66E2">
        <w:rPr>
          <w:rFonts w:hAnsi="標楷體" w:cs="細明體" w:hint="eastAsia"/>
          <w:kern w:val="0"/>
          <w:szCs w:val="32"/>
        </w:rPr>
        <w:t>內</w:t>
      </w:r>
      <w:r w:rsidRPr="003B66E2">
        <w:rPr>
          <w:rFonts w:hAnsi="標楷體" w:cs="MS Mincho" w:hint="eastAsia"/>
          <w:kern w:val="0"/>
          <w:szCs w:val="32"/>
        </w:rPr>
        <w:t>部自我省</w:t>
      </w:r>
      <w:r w:rsidRPr="003B66E2">
        <w:rPr>
          <w:rFonts w:hAnsi="標楷體" w:cs="細明體" w:hint="eastAsia"/>
          <w:kern w:val="0"/>
          <w:szCs w:val="32"/>
        </w:rPr>
        <w:t>查</w:t>
      </w:r>
      <w:r w:rsidRPr="003B66E2">
        <w:rPr>
          <w:rFonts w:hAnsi="標楷體" w:cs="MS Mincho" w:hint="eastAsia"/>
          <w:kern w:val="0"/>
          <w:szCs w:val="32"/>
        </w:rPr>
        <w:t>措施，藉以確保統治權之行使，免於自陷實質上不義</w:t>
      </w:r>
      <w:r w:rsidRPr="003B66E2">
        <w:rPr>
          <w:rFonts w:hAnsi="標楷體" w:cs="HiddenVertOCR" w:hint="eastAsia"/>
          <w:kern w:val="0"/>
          <w:szCs w:val="32"/>
        </w:rPr>
        <w:t>結果之危險，既非兩個對立主體間之權利爭執，當然亦無區隔追訴機關與審判機關之必要，尤無所謂程序正義與實質正義孰重之問題。及至近代民權思潮勃興，個人主義與理性主義逐漸帶動市民政治人格之解放次第及於各國，人民在刑事司法程序中之定位隨之重新面對思考，依據社會契約理論，國家本為保障人民福祉、基於國民總意之付託而存在，政府之功能則在履行全體國民所為此項付託</w:t>
      </w:r>
      <w:r w:rsidR="00696D15">
        <w:rPr>
          <w:rFonts w:hAnsi="標楷體" w:cs="HiddenVertOCR"/>
          <w:kern w:val="0"/>
          <w:szCs w:val="32"/>
        </w:rPr>
        <w:t>，</w:t>
      </w:r>
      <w:r w:rsidRPr="003B66E2">
        <w:rPr>
          <w:rFonts w:hAnsi="標楷體" w:cs="HiddenVertOCR" w:hint="eastAsia"/>
          <w:kern w:val="0"/>
          <w:szCs w:val="32"/>
        </w:rPr>
        <w:t>刑罰制度遂被賦予社會鬥爭之色彩，而被理解為國家整體對個別反社會分子所進行之法益防衛手段，由於從事鬥爭的雙方同為具有人格的權利主體</w:t>
      </w:r>
      <w:r w:rsidRPr="003B66E2">
        <w:rPr>
          <w:rFonts w:hAnsi="標楷體" w:cs="HiddenVertOCR"/>
          <w:kern w:val="0"/>
          <w:szCs w:val="32"/>
        </w:rPr>
        <w:t>(</w:t>
      </w:r>
      <w:r w:rsidRPr="003B66E2">
        <w:rPr>
          <w:rFonts w:hAnsi="標楷體" w:cs="HiddenVertOCR" w:hint="eastAsia"/>
          <w:kern w:val="0"/>
          <w:szCs w:val="32"/>
        </w:rPr>
        <w:t>一方為國家法人，另一方為國家成員</w:t>
      </w:r>
      <w:r w:rsidRPr="003B66E2">
        <w:rPr>
          <w:rFonts w:hAnsi="標楷體" w:cs="HiddenVertOCR"/>
          <w:kern w:val="0"/>
          <w:szCs w:val="32"/>
        </w:rPr>
        <w:t>)</w:t>
      </w:r>
      <w:r w:rsidRPr="003B66E2">
        <w:rPr>
          <w:rFonts w:hAnsi="標楷體" w:cs="HiddenVertOCR" w:hint="eastAsia"/>
          <w:kern w:val="0"/>
          <w:szCs w:val="32"/>
        </w:rPr>
        <w:t>，而所謂國民總意復具體表現於政府與人民間受拘束的「依法治國」原則，彈</w:t>
      </w:r>
      <w:r w:rsidR="00696D15">
        <w:rPr>
          <w:rFonts w:hAnsi="標楷體" w:cs="HiddenVertOCR" w:hint="eastAsia"/>
          <w:kern w:val="0"/>
          <w:szCs w:val="32"/>
        </w:rPr>
        <w:t>核</w:t>
      </w:r>
      <w:r w:rsidRPr="003B66E2">
        <w:rPr>
          <w:rFonts w:hAnsi="標楷體" w:cs="HiddenVertOCR" w:hint="eastAsia"/>
          <w:kern w:val="0"/>
          <w:szCs w:val="32"/>
        </w:rPr>
        <w:t>主義之訴訟制度因此應運而生，由獨立於傳統施政權力概念</w:t>
      </w:r>
      <w:r w:rsidRPr="003B66E2">
        <w:rPr>
          <w:rFonts w:hAnsi="標楷體" w:cs="HiddenVertOCR"/>
          <w:kern w:val="0"/>
          <w:szCs w:val="32"/>
        </w:rPr>
        <w:t>(</w:t>
      </w:r>
      <w:r w:rsidRPr="003B66E2">
        <w:rPr>
          <w:rFonts w:hAnsi="標楷體" w:cs="HiddenVertOCR" w:hint="eastAsia"/>
          <w:kern w:val="0"/>
          <w:szCs w:val="32"/>
        </w:rPr>
        <w:t>行政權</w:t>
      </w:r>
      <w:r w:rsidRPr="003B66E2">
        <w:rPr>
          <w:rFonts w:hAnsi="標楷體" w:cs="HiddenVertOCR"/>
          <w:kern w:val="0"/>
          <w:szCs w:val="32"/>
        </w:rPr>
        <w:t>)</w:t>
      </w:r>
      <w:r w:rsidRPr="003B66E2">
        <w:rPr>
          <w:rFonts w:hAnsi="標楷體" w:cs="HiddenVertOCR" w:hint="eastAsia"/>
          <w:kern w:val="0"/>
          <w:szCs w:val="32"/>
        </w:rPr>
        <w:t>以外之審判機關依據訴追機關之請求，就政府實施刑罰權是否符合國民總意一事進行超然、公正的審判，取代原屬統治權</w:t>
      </w:r>
      <w:r w:rsidRPr="003B66E2">
        <w:rPr>
          <w:rFonts w:hAnsi="標楷體" w:cs="細明體" w:hint="eastAsia"/>
          <w:kern w:val="0"/>
          <w:szCs w:val="32"/>
        </w:rPr>
        <w:t>內</w:t>
      </w:r>
      <w:r w:rsidRPr="003B66E2">
        <w:rPr>
          <w:rFonts w:hAnsi="標楷體" w:cs="MS Mincho" w:hint="eastAsia"/>
          <w:kern w:val="0"/>
          <w:szCs w:val="32"/>
        </w:rPr>
        <w:t>部自我省</w:t>
      </w:r>
      <w:r w:rsidRPr="003B66E2">
        <w:rPr>
          <w:rFonts w:hAnsi="標楷體" w:cs="細明體" w:hint="eastAsia"/>
          <w:kern w:val="0"/>
          <w:szCs w:val="32"/>
        </w:rPr>
        <w:t>查</w:t>
      </w:r>
      <w:r w:rsidRPr="003B66E2">
        <w:rPr>
          <w:rFonts w:hAnsi="標楷體" w:cs="MS Mincho" w:hint="eastAsia"/>
          <w:kern w:val="0"/>
          <w:szCs w:val="32"/>
        </w:rPr>
        <w:t>的糾</w:t>
      </w:r>
      <w:r w:rsidR="00696D15">
        <w:rPr>
          <w:rFonts w:hAnsi="標楷體" w:cs="MS Mincho" w:hint="eastAsia"/>
          <w:kern w:val="0"/>
          <w:szCs w:val="32"/>
        </w:rPr>
        <w:t>問</w:t>
      </w:r>
      <w:r w:rsidRPr="003B66E2">
        <w:rPr>
          <w:rFonts w:hAnsi="標楷體" w:cs="MS Mincho" w:hint="eastAsia"/>
          <w:kern w:val="0"/>
          <w:szCs w:val="32"/>
        </w:rPr>
        <w:t>體制</w:t>
      </w:r>
      <w:r w:rsidRPr="003B66E2">
        <w:rPr>
          <w:rFonts w:hAnsi="標楷體" w:cs="HiddenVertOCR" w:hint="eastAsia"/>
          <w:kern w:val="0"/>
          <w:szCs w:val="32"/>
        </w:rPr>
        <w:t>。所以嚴格</w:t>
      </w:r>
      <w:r w:rsidRPr="003B66E2">
        <w:rPr>
          <w:rFonts w:hAnsi="標楷體" w:cs="細明體" w:hint="eastAsia"/>
          <w:kern w:val="0"/>
          <w:szCs w:val="32"/>
        </w:rPr>
        <w:t>說</w:t>
      </w:r>
      <w:r w:rsidRPr="003B66E2">
        <w:rPr>
          <w:rFonts w:hAnsi="標楷體" w:cs="MS Mincho" w:hint="eastAsia"/>
          <w:kern w:val="0"/>
          <w:szCs w:val="32"/>
        </w:rPr>
        <w:t>來，在民主憲政分權制衡的體制裡</w:t>
      </w:r>
      <w:r>
        <w:rPr>
          <w:rFonts w:hAnsi="標楷體" w:cs="HiddenVertOCR"/>
          <w:kern w:val="0"/>
          <w:szCs w:val="32"/>
        </w:rPr>
        <w:t>，</w:t>
      </w:r>
      <w:r w:rsidRPr="003B66E2">
        <w:rPr>
          <w:rFonts w:hAnsi="標楷體" w:cs="HiddenVertOCR" w:hint="eastAsia"/>
          <w:kern w:val="0"/>
          <w:szCs w:val="32"/>
        </w:rPr>
        <w:lastRenderedPageBreak/>
        <w:t>刑事審判機關真正的角色乃在消極而被動地審</w:t>
      </w:r>
      <w:r w:rsidRPr="003B66E2">
        <w:rPr>
          <w:rFonts w:hAnsi="標楷體" w:cs="細明體" w:hint="eastAsia"/>
          <w:kern w:val="0"/>
          <w:szCs w:val="32"/>
        </w:rPr>
        <w:t>查</w:t>
      </w:r>
      <w:r w:rsidRPr="003B66E2">
        <w:rPr>
          <w:rFonts w:hAnsi="標楷體" w:cs="MS Mincho" w:hint="eastAsia"/>
          <w:kern w:val="0"/>
          <w:szCs w:val="32"/>
        </w:rPr>
        <w:t>國家籍訴追活動發動刑罰權一事是否適正，</w:t>
      </w:r>
      <w:r w:rsidRPr="003B40B1">
        <w:rPr>
          <w:rFonts w:hAnsi="標楷體" w:cs="MS Mincho" w:hint="eastAsia"/>
          <w:kern w:val="0"/>
          <w:szCs w:val="32"/>
        </w:rPr>
        <w:t>而不是藉審判活動參與國家對犯罪者實</w:t>
      </w:r>
      <w:r w:rsidRPr="003B40B1">
        <w:rPr>
          <w:rFonts w:hAnsi="標楷體" w:cs="HiddenVertOCR" w:hint="eastAsia"/>
          <w:kern w:val="0"/>
          <w:szCs w:val="32"/>
        </w:rPr>
        <w:t>現處罰意志的過程，科刑判決就其認可國家機關對犯罪者執行刑罰，因而剝奪或限制了受刑人基本人權一事雖具有權利上的形成效果，但無論如何不能將刑事審判理解為整體打擊犯罪政策機制的一環，否則只不過使審判機關淪為追訴機關的量刑局，刑事訴訟不告不理原則的掌握亦將澈底喪失其制度上之合理基礎</w:t>
      </w:r>
      <w:r w:rsidR="00092116" w:rsidRPr="003B40B1">
        <w:rPr>
          <w:rFonts w:hAnsi="標楷體" w:cs="HiddenVertOCR" w:hint="eastAsia"/>
          <w:kern w:val="0"/>
          <w:szCs w:val="32"/>
        </w:rPr>
        <w:t>。儘管如此，在採行</w:t>
      </w:r>
      <w:r w:rsidR="00696D15">
        <w:rPr>
          <w:rFonts w:hAnsi="標楷體" w:cs="HiddenVertOCR" w:hint="eastAsia"/>
          <w:kern w:val="0"/>
          <w:szCs w:val="32"/>
        </w:rPr>
        <w:t>彈劾</w:t>
      </w:r>
      <w:r w:rsidR="00092116" w:rsidRPr="003B40B1">
        <w:rPr>
          <w:rFonts w:hAnsi="標楷體" w:cs="HiddenVertOCR" w:hint="eastAsia"/>
          <w:kern w:val="0"/>
          <w:szCs w:val="32"/>
        </w:rPr>
        <w:t>主義訴訟制度取代舊有糾</w:t>
      </w:r>
      <w:r w:rsidR="00696D15">
        <w:rPr>
          <w:rFonts w:hAnsi="標楷體" w:cs="HiddenVertOCR" w:hint="eastAsia"/>
          <w:kern w:val="0"/>
          <w:szCs w:val="32"/>
        </w:rPr>
        <w:t>問</w:t>
      </w:r>
      <w:r w:rsidR="00092116" w:rsidRPr="003B40B1">
        <w:rPr>
          <w:rFonts w:hAnsi="標楷體" w:cs="HiddenVertOCR" w:hint="eastAsia"/>
          <w:kern w:val="0"/>
          <w:szCs w:val="32"/>
        </w:rPr>
        <w:t>體制的國度中，關於法院就個案從事具體真實的發見一事，究竟應該介入到什麼程度，仍然是一個頗具爭議的問題。換言之，所謂不告不理，是否意</w:t>
      </w:r>
      <w:r w:rsidR="00696D15">
        <w:rPr>
          <w:rFonts w:hAnsi="標楷體" w:cs="HiddenVertOCR" w:hint="eastAsia"/>
          <w:kern w:val="0"/>
          <w:szCs w:val="32"/>
        </w:rPr>
        <w:t>味</w:t>
      </w:r>
      <w:r w:rsidR="00092116" w:rsidRPr="003B40B1">
        <w:rPr>
          <w:rFonts w:hAnsi="標楷體" w:cs="HiddenVertOCR" w:hint="eastAsia"/>
          <w:kern w:val="0"/>
          <w:szCs w:val="32"/>
        </w:rPr>
        <w:t>著法院應該專由訴訟技術的層面確保在具體個案中實現正義的過程，使其無逾國民主權</w:t>
      </w:r>
      <w:r w:rsidR="00092116" w:rsidRPr="003B40B1">
        <w:rPr>
          <w:rFonts w:hAnsi="標楷體" w:cs="HiddenVertOCR"/>
          <w:kern w:val="0"/>
          <w:szCs w:val="32"/>
        </w:rPr>
        <w:t>(</w:t>
      </w:r>
      <w:r w:rsidR="00092116" w:rsidRPr="003B40B1">
        <w:rPr>
          <w:rFonts w:hAnsi="標楷體" w:cs="HiddenVertOCR" w:hint="eastAsia"/>
          <w:kern w:val="0"/>
          <w:szCs w:val="32"/>
        </w:rPr>
        <w:t>具體來</w:t>
      </w:r>
      <w:r w:rsidR="00092116" w:rsidRPr="003B40B1">
        <w:rPr>
          <w:rFonts w:hAnsi="標楷體" w:cs="細明體" w:hint="eastAsia"/>
          <w:kern w:val="0"/>
          <w:szCs w:val="32"/>
        </w:rPr>
        <w:t>說</w:t>
      </w:r>
      <w:r w:rsidR="00092116" w:rsidRPr="003B40B1">
        <w:rPr>
          <w:rFonts w:hAnsi="標楷體" w:cs="MS Mincho" w:hint="eastAsia"/>
          <w:kern w:val="0"/>
          <w:szCs w:val="32"/>
        </w:rPr>
        <w:t>，也就是在憲政分權體制裡所實現的立法作為</w:t>
      </w:r>
      <w:r w:rsidR="00092116" w:rsidRPr="003B40B1">
        <w:rPr>
          <w:rFonts w:hAnsi="標楷體" w:cs="HiddenVertOCR"/>
          <w:kern w:val="0"/>
          <w:szCs w:val="32"/>
        </w:rPr>
        <w:t>)</w:t>
      </w:r>
      <w:r w:rsidR="00092116" w:rsidRPr="003B40B1">
        <w:rPr>
          <w:rFonts w:hAnsi="標楷體" w:cs="HiddenVertOCR" w:hint="eastAsia"/>
          <w:kern w:val="0"/>
          <w:szCs w:val="32"/>
        </w:rPr>
        <w:t>所預設的尺度，還是應該認為審判者仍須超越當事人</w:t>
      </w:r>
      <w:r w:rsidR="00092116" w:rsidRPr="003B40B1">
        <w:rPr>
          <w:rFonts w:hAnsi="標楷體" w:cs="HiddenVertOCR"/>
          <w:kern w:val="0"/>
          <w:szCs w:val="32"/>
        </w:rPr>
        <w:t>(</w:t>
      </w:r>
      <w:r w:rsidR="00092116" w:rsidRPr="003B40B1">
        <w:rPr>
          <w:rFonts w:hAnsi="標楷體" w:cs="HiddenVertOCR" w:hint="eastAsia"/>
          <w:kern w:val="0"/>
          <w:szCs w:val="32"/>
        </w:rPr>
        <w:t>包括追訴機關與刑事被告</w:t>
      </w:r>
      <w:r w:rsidR="00092116" w:rsidRPr="003B40B1">
        <w:rPr>
          <w:rFonts w:hAnsi="標楷體" w:cs="HiddenVertOCR"/>
          <w:kern w:val="0"/>
          <w:szCs w:val="32"/>
        </w:rPr>
        <w:t>)</w:t>
      </w:r>
      <w:r w:rsidR="00092116" w:rsidRPr="003B40B1">
        <w:rPr>
          <w:rFonts w:hAnsi="標楷體" w:cs="HiddenVertOCR" w:hint="eastAsia"/>
          <w:kern w:val="0"/>
          <w:szCs w:val="32"/>
        </w:rPr>
        <w:t>雙方在訴訟技術上的侷限，全面地在一切實體與程序的疑問上，滿足法律正義的期待</w:t>
      </w:r>
      <w:r w:rsidR="00092116" w:rsidRPr="003B40B1">
        <w:rPr>
          <w:rFonts w:hAnsi="標楷體" w:cs="HiddenVertOCR"/>
          <w:kern w:val="0"/>
          <w:szCs w:val="32"/>
        </w:rPr>
        <w:t>?</w:t>
      </w:r>
      <w:r w:rsidR="00092116" w:rsidRPr="003B40B1">
        <w:rPr>
          <w:rFonts w:hAnsi="標楷體" w:cs="HiddenVertOCR" w:hint="eastAsia"/>
          <w:kern w:val="0"/>
          <w:szCs w:val="32"/>
        </w:rPr>
        <w:t>這個問題，其實也帶領法律人去思量：刑罰權的權力主體究竟何在</w:t>
      </w:r>
      <w:r w:rsidR="00092116" w:rsidRPr="003B40B1">
        <w:rPr>
          <w:rFonts w:hAnsi="標楷體" w:cs="HiddenVertOCR"/>
          <w:kern w:val="0"/>
          <w:szCs w:val="32"/>
        </w:rPr>
        <w:t>?</w:t>
      </w:r>
      <w:r w:rsidR="00092116" w:rsidRPr="003B40B1">
        <w:rPr>
          <w:rFonts w:hAnsi="標楷體" w:cs="HiddenVertOCR" w:hint="eastAsia"/>
          <w:kern w:val="0"/>
          <w:szCs w:val="32"/>
        </w:rPr>
        <w:t>國家面對犯罪現象予以制裁時，到底有沒有存在著某些（不管是具體的或抽象的）整體刑事政策</w:t>
      </w:r>
      <w:r w:rsidR="00092116" w:rsidRPr="003B40B1">
        <w:rPr>
          <w:rFonts w:hAnsi="標楷體" w:cs="HiddenVertOCR"/>
          <w:kern w:val="0"/>
          <w:szCs w:val="32"/>
        </w:rPr>
        <w:t>?</w:t>
      </w:r>
      <w:r w:rsidR="00092116" w:rsidRPr="003B40B1">
        <w:rPr>
          <w:rFonts w:hAnsi="標楷體" w:cs="HiddenVertOCR" w:hint="eastAsia"/>
          <w:kern w:val="0"/>
          <w:szCs w:val="32"/>
        </w:rPr>
        <w:t>如果存在的話，這樣的國家意志是靠著審判權還是靠著訴追權來凝聚的？如果是前者，在各個法官獨立行使審判權的前提下，是否先天上將會有緣木求魚的矛盾？訴追活動會不會成為只是類似民事原告在</w:t>
      </w:r>
      <w:r w:rsidR="00092116" w:rsidRPr="003B40B1">
        <w:rPr>
          <w:rFonts w:hAnsi="標楷體" w:cs="HiddenVertOCR" w:hint="eastAsia"/>
          <w:kern w:val="0"/>
          <w:szCs w:val="32"/>
        </w:rPr>
        <w:lastRenderedPageBreak/>
        <w:t>票據訴訟的聲明中請求法院發動職權宣告執行那種消極的陳述，而不是國家藉以貫徹刑事政策理念的直接手段</w:t>
      </w:r>
      <w:r w:rsidR="00092116" w:rsidRPr="003B40B1">
        <w:rPr>
          <w:rFonts w:hAnsi="標楷體" w:cs="細明體" w:hint="eastAsia"/>
          <w:kern w:val="0"/>
          <w:szCs w:val="32"/>
        </w:rPr>
        <w:t>？然而</w:t>
      </w:r>
      <w:r w:rsidR="00092116" w:rsidRPr="003B40B1">
        <w:rPr>
          <w:rFonts w:hAnsi="標楷體" w:cs="MS Mincho" w:hint="eastAsia"/>
          <w:kern w:val="0"/>
          <w:szCs w:val="32"/>
        </w:rPr>
        <w:t>，回過來說，在主張刑事審判不宜偏廢發見具體真實的立場，往往質疑刑罰權究竟能否以私權的觀點去理解，面對在法制上欠缺任意處分特性的刑罰權爭執，作為國家憲政架構的一環，司法審判機關如果退居為消極聽訟的角色，而不再以主動蒐集、調查證據</w:t>
      </w:r>
      <w:r w:rsidR="00092116" w:rsidRPr="003B40B1">
        <w:rPr>
          <w:rFonts w:hAnsi="標楷體" w:cs="HiddenVertOCR" w:hint="eastAsia"/>
          <w:kern w:val="0"/>
          <w:szCs w:val="32"/>
        </w:rPr>
        <w:t>為己任，對於制裁失序現象的社會控制功能來</w:t>
      </w:r>
      <w:r w:rsidR="00092116" w:rsidRPr="003B40B1">
        <w:rPr>
          <w:rFonts w:hAnsi="標楷體" w:cs="細明體" w:hint="eastAsia"/>
          <w:kern w:val="0"/>
          <w:szCs w:val="32"/>
        </w:rPr>
        <w:t>說</w:t>
      </w:r>
      <w:r w:rsidR="00092116" w:rsidRPr="003B40B1">
        <w:rPr>
          <w:rFonts w:hAnsi="標楷體" w:cs="MS Mincho" w:hint="eastAsia"/>
          <w:kern w:val="0"/>
          <w:szCs w:val="32"/>
        </w:rPr>
        <w:t>，會不會顯得稍嫌冷感</w:t>
      </w:r>
      <w:r w:rsidR="00092116" w:rsidRPr="003B40B1">
        <w:rPr>
          <w:rFonts w:hAnsi="標楷體" w:cs="HiddenVertOCR" w:hint="eastAsia"/>
          <w:kern w:val="0"/>
          <w:szCs w:val="32"/>
        </w:rPr>
        <w:t>？當訴追活動由於</w:t>
      </w:r>
      <w:r w:rsidR="00092116" w:rsidRPr="003B40B1">
        <w:rPr>
          <w:rFonts w:hAnsi="標楷體" w:cs="細明體" w:hint="eastAsia"/>
          <w:kern w:val="0"/>
          <w:szCs w:val="32"/>
        </w:rPr>
        <w:t>內</w:t>
      </w:r>
      <w:r w:rsidR="00092116" w:rsidRPr="003B40B1">
        <w:rPr>
          <w:rFonts w:hAnsi="標楷體" w:cs="MS Mincho" w:hint="eastAsia"/>
          <w:kern w:val="0"/>
          <w:szCs w:val="32"/>
        </w:rPr>
        <w:t>在</w:t>
      </w:r>
      <w:r w:rsidR="00092116" w:rsidRPr="003B40B1">
        <w:rPr>
          <w:rFonts w:hAnsi="標楷體" w:cs="HiddenVertOCR" w:hint="eastAsia"/>
          <w:kern w:val="0"/>
          <w:szCs w:val="32"/>
        </w:rPr>
        <w:t>的瑕疵而難於達成訴追目的時，審判機關如果堅持聽訟者的角色立場而不主動介入補正，會不會違背了確保刑罰權正確行使的目標</w:t>
      </w:r>
      <w:r w:rsidR="00092116" w:rsidRPr="003B40B1">
        <w:rPr>
          <w:rFonts w:hAnsi="標楷體" w:cs="HiddenVertOCR"/>
          <w:kern w:val="0"/>
          <w:szCs w:val="32"/>
        </w:rPr>
        <w:t>?</w:t>
      </w:r>
      <w:r w:rsidR="00092116" w:rsidRPr="003B40B1">
        <w:rPr>
          <w:rFonts w:hAnsi="標楷體" w:cs="HiddenVertOCR" w:hint="eastAsia"/>
          <w:kern w:val="0"/>
          <w:szCs w:val="32"/>
        </w:rPr>
        <w:t>對於很早就在他們的歷史中確定發展訴訟制度的英國人來講，類此的疑問在形式邏輯上也許是沒有意義的，刑事訴訟如果必須在當事人公平對決的理念之外，別求其他模式，恐怕另一個大問題便將</w:t>
      </w:r>
      <w:r w:rsidR="007352B4">
        <w:rPr>
          <w:rFonts w:hAnsi="標楷體" w:cs="HiddenVertOCR" w:hint="eastAsia"/>
          <w:kern w:val="0"/>
          <w:szCs w:val="32"/>
        </w:rPr>
        <w:t>接踵而至</w:t>
      </w:r>
      <w:r w:rsidR="00092116" w:rsidRPr="003B40B1">
        <w:rPr>
          <w:rFonts w:hAnsi="標楷體" w:cs="HiddenVertOCR" w:hint="eastAsia"/>
          <w:kern w:val="0"/>
          <w:szCs w:val="32"/>
        </w:rPr>
        <w:t>：既是如此，又何須不告不理</w:t>
      </w:r>
      <w:r w:rsidR="00092116" w:rsidRPr="003B40B1">
        <w:rPr>
          <w:rFonts w:hAnsi="標楷體" w:cs="HiddenVertOCR"/>
          <w:kern w:val="0"/>
          <w:szCs w:val="32"/>
        </w:rPr>
        <w:t>?</w:t>
      </w:r>
      <w:r w:rsidR="00092116" w:rsidRPr="003B40B1">
        <w:rPr>
          <w:rFonts w:hAnsi="標楷體" w:cs="HiddenVertOCR" w:hint="eastAsia"/>
          <w:kern w:val="0"/>
          <w:szCs w:val="32"/>
        </w:rPr>
        <w:t>然而，這樣的思維方式，對於歐洲大陸那些習於中央集權的民族國家</w:t>
      </w:r>
      <w:r w:rsidR="00092116" w:rsidRPr="003B40B1">
        <w:rPr>
          <w:rFonts w:hAnsi="標楷體" w:cs="HiddenVertOCR"/>
          <w:kern w:val="0"/>
          <w:szCs w:val="32"/>
        </w:rPr>
        <w:t>(</w:t>
      </w:r>
      <w:r w:rsidR="00092116" w:rsidRPr="003B40B1">
        <w:rPr>
          <w:rFonts w:hAnsi="標楷體" w:cs="HiddenVertOCR" w:hint="eastAsia"/>
          <w:kern w:val="0"/>
          <w:szCs w:val="32"/>
        </w:rPr>
        <w:t>以及嗣後由於政治、文化因素而選擇繼受歐陸法制的亞洲國家</w:t>
      </w:r>
      <w:r w:rsidR="00092116" w:rsidRPr="003B40B1">
        <w:rPr>
          <w:rFonts w:hAnsi="標楷體" w:cs="HiddenVertOCR"/>
          <w:kern w:val="0"/>
          <w:szCs w:val="32"/>
        </w:rPr>
        <w:t>)</w:t>
      </w:r>
      <w:r w:rsidR="00092116" w:rsidRPr="003B40B1">
        <w:rPr>
          <w:rFonts w:hAnsi="標楷體" w:cs="HiddenVertOCR" w:hint="eastAsia"/>
          <w:kern w:val="0"/>
          <w:szCs w:val="32"/>
        </w:rPr>
        <w:t>而言，往往輕易觸發在社會集體秩序防衛上的危機意識</w:t>
      </w:r>
      <w:r w:rsidR="00092116" w:rsidRPr="003B40B1">
        <w:rPr>
          <w:rFonts w:hAnsi="標楷體" w:cs="Arial" w:hint="eastAsia"/>
          <w:kern w:val="0"/>
          <w:szCs w:val="32"/>
        </w:rPr>
        <w:t>：</w:t>
      </w:r>
      <w:r w:rsidR="00092116" w:rsidRPr="003B40B1">
        <w:rPr>
          <w:rFonts w:hAnsi="標楷體" w:cs="HiddenVertOCR" w:hint="eastAsia"/>
          <w:kern w:val="0"/>
          <w:szCs w:val="32"/>
        </w:rPr>
        <w:t>歐亞大陸數千年農莊經濟所孕育的文化傳統，使得人們基於集體安全的需求而形成一種對於「大我」或「超我」的依賴心理，即使在市民經濟活動發展而逐漸解放了個體的自我意識之後，這些民族的思想家們仍不免反覆憂慮於個體利益與群體利益究應如何協調的問題。類此文化習性上的憂慮，有時甚</w:t>
      </w:r>
      <w:r w:rsidR="00092116" w:rsidRPr="003B40B1">
        <w:rPr>
          <w:rFonts w:hAnsi="標楷體" w:cs="HiddenVertOCR" w:hint="eastAsia"/>
          <w:kern w:val="0"/>
          <w:szCs w:val="32"/>
        </w:rPr>
        <w:lastRenderedPageBreak/>
        <w:t>至足以使獲得人格解放的個體反而感覺自身向所賴以存在的價</w:t>
      </w:r>
      <w:r w:rsidR="00092116" w:rsidRPr="003B40B1">
        <w:rPr>
          <w:rFonts w:hAnsi="標楷體" w:cs="細明體" w:hint="eastAsia"/>
          <w:kern w:val="0"/>
          <w:szCs w:val="32"/>
        </w:rPr>
        <w:t>值</w:t>
      </w:r>
      <w:r w:rsidR="00092116" w:rsidRPr="003B40B1">
        <w:rPr>
          <w:rFonts w:hAnsi="標楷體" w:cs="MS Mincho" w:hint="eastAsia"/>
          <w:kern w:val="0"/>
          <w:szCs w:val="32"/>
        </w:rPr>
        <w:t>歸於幻滅，從而在精神上更加回歸那些原來壓抑他們的集體意</w:t>
      </w:r>
      <w:r w:rsidR="00092116" w:rsidRPr="003B40B1">
        <w:rPr>
          <w:rFonts w:hAnsi="標楷體" w:cs="HiddenVertOCR" w:hint="eastAsia"/>
          <w:kern w:val="0"/>
          <w:szCs w:val="32"/>
        </w:rPr>
        <w:t>識。…</w:t>
      </w:r>
      <w:r w:rsidR="0031469C" w:rsidRPr="003B40B1">
        <w:rPr>
          <w:rFonts w:hAnsi="標楷體" w:cs="HiddenVertOCR" w:hint="eastAsia"/>
          <w:kern w:val="0"/>
          <w:szCs w:val="32"/>
        </w:rPr>
        <w:t>平心而論，關於審判上預斷排除的課題，在比較法上並不是那麼容易提出所謂標準答案的。不論大陸法系或英美法系，對於審判官</w:t>
      </w:r>
      <w:r w:rsidR="00696D15">
        <w:rPr>
          <w:rFonts w:hAnsi="標楷體" w:cs="HiddenVertOCR" w:hint="eastAsia"/>
          <w:kern w:val="0"/>
          <w:szCs w:val="32"/>
        </w:rPr>
        <w:t>因</w:t>
      </w:r>
      <w:r w:rsidR="0031469C" w:rsidRPr="003B40B1">
        <w:rPr>
          <w:rFonts w:hAnsi="標楷體" w:cs="HiddenVertOCR" w:hint="eastAsia"/>
          <w:kern w:val="0"/>
          <w:szCs w:val="32"/>
        </w:rPr>
        <w:t>個人成見而影響裁判公平一事，或多或少都有一些防止的機制，其中最常見的就是幾乎已為各主要法系所共同接受的法官迴避制度。然而超過了這範</w:t>
      </w:r>
      <w:r w:rsidR="007352B4">
        <w:rPr>
          <w:rFonts w:hAnsi="標楷體" w:cs="HiddenVertOCR" w:hint="eastAsia"/>
          <w:kern w:val="0"/>
          <w:szCs w:val="32"/>
        </w:rPr>
        <w:t>圍</w:t>
      </w:r>
      <w:r w:rsidR="0031469C" w:rsidRPr="003B40B1">
        <w:rPr>
          <w:rFonts w:hAnsi="標楷體" w:cs="HiddenVertOCR" w:hint="eastAsia"/>
          <w:kern w:val="0"/>
          <w:szCs w:val="32"/>
        </w:rPr>
        <w:t>，進而討論是否要在某些一程度上試著將預斷排除原則與公判集中的概念連結起來，而把法院在審判期日前對實體證據資料的接觸看成一種足以形成不當預斷、必須設法防杜的</w:t>
      </w:r>
      <w:r w:rsidR="007352B4">
        <w:rPr>
          <w:rFonts w:hAnsi="標楷體" w:cs="HiddenVertOCR" w:hint="eastAsia"/>
          <w:kern w:val="0"/>
          <w:szCs w:val="32"/>
        </w:rPr>
        <w:t></w:t>
      </w:r>
      <w:r w:rsidR="0031469C" w:rsidRPr="003B40B1">
        <w:rPr>
          <w:rFonts w:hAnsi="標楷體" w:cs="HiddenVertOCR" w:hint="eastAsia"/>
          <w:kern w:val="0"/>
          <w:szCs w:val="32"/>
        </w:rPr>
        <w:t>管，就很難一概而論。從歐陸刑事訴訟法制發展的傳統觀點，很顯然地一向不認為容許法官在審判期日前接觸卷證的作法會有什麼不對。德國刑事訴訟法至今仍採職權主義構造，亦未見因此而動搖其司法威信，這些都</w:t>
      </w:r>
      <w:r w:rsidR="0031469C" w:rsidRPr="003B40B1">
        <w:rPr>
          <w:rFonts w:hAnsi="標楷體" w:cs="細明體" w:hint="eastAsia"/>
          <w:kern w:val="0"/>
          <w:szCs w:val="32"/>
        </w:rPr>
        <w:t>說</w:t>
      </w:r>
      <w:r w:rsidR="0031469C" w:rsidRPr="003B40B1">
        <w:rPr>
          <w:rFonts w:hAnsi="標楷體" w:cs="MS Mincho" w:hint="eastAsia"/>
          <w:kern w:val="0"/>
          <w:szCs w:val="32"/>
        </w:rPr>
        <w:t>明了僅從制度表象的</w:t>
      </w:r>
      <w:r w:rsidR="0031469C" w:rsidRPr="003B40B1">
        <w:rPr>
          <w:rFonts w:hAnsi="標楷體" w:cs="HiddenVertOCR" w:hint="eastAsia"/>
          <w:kern w:val="0"/>
          <w:szCs w:val="32"/>
        </w:rPr>
        <w:t>觀察並不足以判斷當事人主義與職權主義問孰優孰劣的問題。在尋求訴訟人權與社會秩序的兩全</w:t>
      </w:r>
      <w:r w:rsidR="00696D15">
        <w:rPr>
          <w:rFonts w:hAnsi="標楷體" w:cs="HiddenVertOCR" w:hint="eastAsia"/>
          <w:kern w:val="0"/>
          <w:szCs w:val="32"/>
        </w:rPr>
        <w:t>時</w:t>
      </w:r>
      <w:r w:rsidR="0031469C" w:rsidRPr="003B40B1">
        <w:rPr>
          <w:rFonts w:hAnsi="標楷體" w:cs="HiddenVertOCR" w:hint="eastAsia"/>
          <w:kern w:val="0"/>
          <w:szCs w:val="32"/>
        </w:rPr>
        <w:t>，歐亞大陸國家的哲學觀點似乎傾向自始不把這兩個命題放在天秤的兩端處理，反而基於理性主義的思考，強烈地認為兩者之間具有一種</w:t>
      </w:r>
      <w:r w:rsidR="0031469C" w:rsidRPr="003B40B1">
        <w:rPr>
          <w:rFonts w:hAnsi="標楷體" w:cs="細明體" w:hint="eastAsia"/>
          <w:kern w:val="0"/>
          <w:szCs w:val="32"/>
        </w:rPr>
        <w:t>內</w:t>
      </w:r>
      <w:r w:rsidR="0031469C" w:rsidRPr="003B40B1">
        <w:rPr>
          <w:rFonts w:hAnsi="標楷體" w:cs="MS Mincho" w:hint="eastAsia"/>
          <w:kern w:val="0"/>
          <w:szCs w:val="32"/>
        </w:rPr>
        <w:t>在和諧的可能，</w:t>
      </w:r>
      <w:r w:rsidR="0031469C" w:rsidRPr="003B40B1">
        <w:rPr>
          <w:rFonts w:hAnsi="標楷體" w:cs="HiddenVertOCR" w:hint="eastAsia"/>
          <w:kern w:val="0"/>
          <w:szCs w:val="32"/>
        </w:rPr>
        <w:t>無論實體法或程序法所追求的，最終的目的都是要像康德所期待的，不使任何人優於他人，並於他人平等權利遭受侵害時，使其獲得適當的救濟</w:t>
      </w:r>
      <w:r w:rsidR="007352B4">
        <w:rPr>
          <w:rFonts w:hAnsi="標楷體" w:cs="HiddenVertOCR" w:hint="eastAsia"/>
          <w:kern w:val="0"/>
          <w:szCs w:val="32"/>
        </w:rPr>
        <w:t>。</w:t>
      </w:r>
      <w:r w:rsidR="0031469C" w:rsidRPr="003B40B1">
        <w:rPr>
          <w:rFonts w:hAnsi="標楷體" w:cs="HiddenVertOCR" w:hint="eastAsia"/>
          <w:kern w:val="0"/>
          <w:szCs w:val="32"/>
        </w:rPr>
        <w:t>換言之，審判官在審判期日之前先期充分暸解案</w:t>
      </w:r>
      <w:r w:rsidR="00696D15">
        <w:rPr>
          <w:rFonts w:hAnsi="標楷體" w:cs="HiddenVertOCR" w:hint="eastAsia"/>
          <w:kern w:val="0"/>
          <w:szCs w:val="32"/>
        </w:rPr>
        <w:t>情</w:t>
      </w:r>
      <w:r w:rsidR="0031469C" w:rsidRPr="003B40B1">
        <w:rPr>
          <w:rFonts w:hAnsi="標楷體" w:cs="HiddenVertOCR" w:hint="eastAsia"/>
          <w:kern w:val="0"/>
          <w:szCs w:val="32"/>
        </w:rPr>
        <w:t>，</w:t>
      </w:r>
      <w:r w:rsidR="0031469C" w:rsidRPr="003B40B1">
        <w:rPr>
          <w:rFonts w:hAnsi="標楷體" w:cs="細明體" w:hint="eastAsia"/>
          <w:kern w:val="0"/>
          <w:szCs w:val="32"/>
        </w:rPr>
        <w:t>茍</w:t>
      </w:r>
      <w:r w:rsidR="0031469C" w:rsidRPr="003B40B1">
        <w:rPr>
          <w:rFonts w:hAnsi="標楷體" w:cs="MS Mincho" w:hint="eastAsia"/>
          <w:kern w:val="0"/>
          <w:szCs w:val="32"/>
        </w:rPr>
        <w:t>有助於迅速達成適法而妥當的判斷，則就法</w:t>
      </w:r>
      <w:r w:rsidR="0031469C" w:rsidRPr="003B40B1">
        <w:rPr>
          <w:rFonts w:hAnsi="標楷體" w:cs="MS Mincho" w:hint="eastAsia"/>
          <w:kern w:val="0"/>
          <w:szCs w:val="32"/>
        </w:rPr>
        <w:lastRenderedPageBreak/>
        <w:t>的</w:t>
      </w:r>
      <w:r w:rsidR="0031469C" w:rsidRPr="003B40B1">
        <w:rPr>
          <w:rFonts w:hAnsi="標楷體" w:cs="HiddenVertOCR" w:hint="eastAsia"/>
          <w:kern w:val="0"/>
          <w:szCs w:val="32"/>
        </w:rPr>
        <w:t>整體目的而言，具體的公平裁判應已達成，對於訴訟人權何嘗不是一種保護</w:t>
      </w:r>
      <w:r w:rsidR="0031469C" w:rsidRPr="003B40B1">
        <w:rPr>
          <w:rFonts w:hAnsi="標楷體" w:cs="HiddenVertOCR"/>
          <w:kern w:val="0"/>
          <w:szCs w:val="32"/>
        </w:rPr>
        <w:t>?</w:t>
      </w:r>
      <w:r w:rsidR="0031469C" w:rsidRPr="003B40B1">
        <w:rPr>
          <w:rFonts w:hAnsi="標楷體" w:cs="HiddenVertOCR" w:hint="eastAsia"/>
          <w:kern w:val="0"/>
          <w:szCs w:val="32"/>
        </w:rPr>
        <w:t>類此在立法價</w:t>
      </w:r>
      <w:r w:rsidR="0031469C" w:rsidRPr="003B40B1">
        <w:rPr>
          <w:rFonts w:hAnsi="標楷體" w:cs="細明體" w:hint="eastAsia"/>
          <w:kern w:val="0"/>
          <w:szCs w:val="32"/>
        </w:rPr>
        <w:t>值</w:t>
      </w:r>
      <w:r w:rsidR="0031469C" w:rsidRPr="003B40B1">
        <w:rPr>
          <w:rFonts w:hAnsi="標楷體" w:cs="MS Mincho" w:hint="eastAsia"/>
          <w:kern w:val="0"/>
          <w:szCs w:val="32"/>
        </w:rPr>
        <w:t>取捨</w:t>
      </w:r>
      <w:r w:rsidR="0031469C" w:rsidRPr="003B40B1">
        <w:rPr>
          <w:rFonts w:hAnsi="標楷體" w:cs="HiddenVertOCR" w:hint="eastAsia"/>
          <w:kern w:val="0"/>
          <w:szCs w:val="32"/>
        </w:rPr>
        <w:t>分際，仁智互見的疑難，對後來出於政治動機而繼受歐美法制的東方國家尤其顯得沈重。法律作為社會文化現象的上層結構，除了在制度表層上所具備的嚴密邏輯結構和賴以有效施行的強制力之外，一論及是否能具體地實現社會公義，則顯然不能僅自外觀上將其理解為馬克斯主義者所認為的「階級鎮壓工具」，而忽視了文化對社會構成分子</w:t>
      </w:r>
      <w:r w:rsidR="0031469C" w:rsidRPr="003B40B1">
        <w:rPr>
          <w:rFonts w:hAnsi="標楷體" w:cs="HiddenVertOCR"/>
          <w:kern w:val="0"/>
          <w:szCs w:val="32"/>
        </w:rPr>
        <w:t>(</w:t>
      </w:r>
      <w:r w:rsidR="0031469C" w:rsidRPr="003B40B1">
        <w:rPr>
          <w:rFonts w:hAnsi="標楷體" w:cs="HiddenVertOCR" w:hint="eastAsia"/>
          <w:kern w:val="0"/>
          <w:szCs w:val="32"/>
        </w:rPr>
        <w:t>特別是負責作為社會公義最後維繫者的法官</w:t>
      </w:r>
      <w:r w:rsidR="0031469C" w:rsidRPr="003B40B1">
        <w:rPr>
          <w:rFonts w:hAnsi="標楷體" w:cs="HiddenVertOCR"/>
          <w:kern w:val="0"/>
          <w:szCs w:val="32"/>
        </w:rPr>
        <w:t>)</w:t>
      </w:r>
      <w:r w:rsidR="0031469C" w:rsidRPr="003B40B1">
        <w:rPr>
          <w:rFonts w:hAnsi="標楷體" w:cs="細明體" w:hint="eastAsia"/>
          <w:kern w:val="0"/>
          <w:szCs w:val="32"/>
        </w:rPr>
        <w:t>內</w:t>
      </w:r>
      <w:r w:rsidR="0031469C" w:rsidRPr="003B40B1">
        <w:rPr>
          <w:rFonts w:hAnsi="標楷體" w:cs="MS Mincho" w:hint="eastAsia"/>
          <w:kern w:val="0"/>
          <w:szCs w:val="32"/>
        </w:rPr>
        <w:t>心所已造成的影響。</w:t>
      </w:r>
      <w:r w:rsidR="0031469C" w:rsidRPr="003B40B1">
        <w:rPr>
          <w:rFonts w:hAnsi="標楷體" w:cs="HiddenVertOCR" w:hint="eastAsia"/>
          <w:kern w:val="0"/>
          <w:szCs w:val="32"/>
        </w:rPr>
        <w:t>大凡一個國家引進外來的制度，總在當下有其不得不爾的特殊需要，假如這些需要在本質上屬於實際社會生活的層次，只要所引進的制度能</w:t>
      </w:r>
      <w:r w:rsidR="0031469C" w:rsidRPr="003B40B1">
        <w:rPr>
          <w:rFonts w:hAnsi="標楷體" w:cs="細明體" w:hint="eastAsia"/>
          <w:kern w:val="0"/>
          <w:szCs w:val="32"/>
        </w:rPr>
        <w:t>夠</w:t>
      </w:r>
      <w:r w:rsidR="0031469C" w:rsidRPr="003B40B1">
        <w:rPr>
          <w:rFonts w:hAnsi="標楷體" w:cs="MS Mincho" w:hint="eastAsia"/>
          <w:kern w:val="0"/>
          <w:szCs w:val="32"/>
        </w:rPr>
        <w:t>充分地解</w:t>
      </w:r>
      <w:r w:rsidR="0031469C" w:rsidRPr="003B40B1">
        <w:rPr>
          <w:rFonts w:hAnsi="標楷體" w:cs="HiddenVertOCR" w:hint="eastAsia"/>
          <w:kern w:val="0"/>
          <w:szCs w:val="32"/>
        </w:rPr>
        <w:t>決社會問題，固然不致於造成太大的困境，但是如果引進外來制度的動機自始與實際社會生活層面的文化省思無關，往往就會導致橘逾</w:t>
      </w:r>
      <w:r w:rsidR="007352B4">
        <w:rPr>
          <w:rFonts w:hAnsi="標楷體" w:cs="HiddenVertOCR" w:hint="eastAsia"/>
          <w:kern w:val="0"/>
          <w:szCs w:val="32"/>
        </w:rPr>
        <w:t>淮</w:t>
      </w:r>
      <w:r w:rsidR="0031469C" w:rsidRPr="003B40B1">
        <w:rPr>
          <w:rFonts w:hAnsi="標楷體" w:cs="HiddenVertOCR" w:hint="eastAsia"/>
          <w:kern w:val="0"/>
          <w:szCs w:val="32"/>
        </w:rPr>
        <w:t>而為枳的後果，姑不一論接受法律規範的一般人民能否適應，對執法人員一樣會有難以落實的困擾。</w:t>
      </w:r>
      <w:r w:rsidR="0031469C" w:rsidRPr="003B40B1">
        <w:rPr>
          <w:rFonts w:hAnsi="標楷體" w:cs="HiddenVertOCR" w:hint="eastAsia"/>
          <w:b/>
          <w:kern w:val="0"/>
          <w:szCs w:val="32"/>
        </w:rPr>
        <w:t>…</w:t>
      </w:r>
      <w:r w:rsidR="003B40B1" w:rsidRPr="003B40B1">
        <w:rPr>
          <w:rFonts w:hAnsi="標楷體" w:cs="HiddenVertOCR" w:hint="eastAsia"/>
          <w:kern w:val="0"/>
          <w:szCs w:val="32"/>
        </w:rPr>
        <w:t>然而，須要面對的問題始終是：現行法上偏重依職權發現實體真實的訴訟構造，到底能否果然有效實踐確保刑罰權正確行使的目標？如果由於強調防衛社會秩序的需要，而忽視了當事人在訴訟程序上權利對等的保障，當社會秩序並未因而顯著改善時，究竟要認為由於現行法未據落實</w:t>
      </w:r>
      <w:r w:rsidR="007352B4">
        <w:rPr>
          <w:rFonts w:hAnsi="標楷體" w:cs="HiddenVertOCR" w:hint="eastAsia"/>
          <w:kern w:val="0"/>
          <w:szCs w:val="32"/>
        </w:rPr>
        <w:t>，</w:t>
      </w:r>
      <w:r w:rsidR="003B40B1" w:rsidRPr="003B40B1">
        <w:rPr>
          <w:rFonts w:hAnsi="標楷體" w:cs="HiddenVertOCR" w:hint="eastAsia"/>
          <w:kern w:val="0"/>
          <w:szCs w:val="32"/>
        </w:rPr>
        <w:t>而更加強化職權主義色彩、還是要反思是否職權主義不能滿足實際社會需要，而在訴訟構造上尋思有以更張？對於這些問題，在稍早國</w:t>
      </w:r>
      <w:r w:rsidR="003B40B1" w:rsidRPr="003B40B1">
        <w:rPr>
          <w:rFonts w:hAnsi="標楷體" w:cs="細明體" w:hint="eastAsia"/>
          <w:kern w:val="0"/>
          <w:szCs w:val="32"/>
        </w:rPr>
        <w:t>內</w:t>
      </w:r>
      <w:r w:rsidR="003B40B1" w:rsidRPr="003B40B1">
        <w:rPr>
          <w:rFonts w:hAnsi="標楷體" w:cs="MS Mincho" w:hint="eastAsia"/>
          <w:kern w:val="0"/>
          <w:szCs w:val="32"/>
        </w:rPr>
        <w:t>社會及思想環境</w:t>
      </w:r>
      <w:r w:rsidR="003B40B1" w:rsidRPr="003B40B1">
        <w:rPr>
          <w:rFonts w:hAnsi="標楷體" w:cs="MS Mincho" w:hint="eastAsia"/>
          <w:kern w:val="0"/>
          <w:szCs w:val="32"/>
        </w:rPr>
        <w:lastRenderedPageBreak/>
        <w:t>猶屬保守時期，仍有強調宜視國情民智等各</w:t>
      </w:r>
      <w:r w:rsidR="003B40B1" w:rsidRPr="003B40B1">
        <w:rPr>
          <w:rFonts w:hAnsi="標楷體" w:cs="HiddenVertOCR" w:hint="eastAsia"/>
          <w:kern w:val="0"/>
          <w:szCs w:val="32"/>
        </w:rPr>
        <w:t>方因素，而有所保留，未便遽作更張者，司法院刑事訴訟法修正草案</w:t>
      </w:r>
      <w:r w:rsidR="003B40B1" w:rsidRPr="003B40B1">
        <w:rPr>
          <w:rFonts w:hAnsi="標楷體" w:cs="HiddenVertOCR"/>
          <w:kern w:val="0"/>
          <w:szCs w:val="32"/>
        </w:rPr>
        <w:t>(</w:t>
      </w:r>
      <w:r w:rsidR="003B40B1" w:rsidRPr="003B40B1">
        <w:rPr>
          <w:rFonts w:hAnsi="標楷體" w:cs="HiddenVertOCR" w:hint="eastAsia"/>
          <w:kern w:val="0"/>
          <w:szCs w:val="32"/>
        </w:rPr>
        <w:t>82年3月</w:t>
      </w:r>
      <w:r w:rsidR="003B40B1" w:rsidRPr="003B40B1">
        <w:rPr>
          <w:rFonts w:hAnsi="標楷體" w:cs="HiddenVertOCR"/>
          <w:kern w:val="0"/>
          <w:szCs w:val="32"/>
        </w:rPr>
        <w:t>)</w:t>
      </w:r>
      <w:r w:rsidR="003B40B1" w:rsidRPr="003B40B1">
        <w:rPr>
          <w:rFonts w:hAnsi="標楷體" w:cs="HiddenVertOCR" w:hint="eastAsia"/>
          <w:kern w:val="0"/>
          <w:szCs w:val="32"/>
        </w:rPr>
        <w:t>就刑事訴訟法第264條第3項是否改採起訴狀一本主義一事，亦仍採維持現行規定之立場，但近數年間</w:t>
      </w:r>
      <w:r w:rsidR="00A86A0C">
        <w:rPr>
          <w:rFonts w:hAnsi="標楷體" w:cs="HiddenVertOCR" w:hint="eastAsia"/>
          <w:kern w:val="0"/>
          <w:szCs w:val="32"/>
        </w:rPr>
        <w:t>，</w:t>
      </w:r>
      <w:r w:rsidR="003B40B1" w:rsidRPr="003B40B1">
        <w:rPr>
          <w:rFonts w:hAnsi="標楷體" w:cs="HiddenVertOCR" w:hint="eastAsia"/>
          <w:kern w:val="0"/>
          <w:szCs w:val="32"/>
        </w:rPr>
        <w:t>由於社會急</w:t>
      </w:r>
      <w:r w:rsidR="00A86A0C">
        <w:rPr>
          <w:rFonts w:hAnsi="標楷體" w:cs="HiddenVertOCR" w:hint="eastAsia"/>
          <w:kern w:val="0"/>
          <w:szCs w:val="32"/>
        </w:rPr>
        <w:t>速開放，民眾對於自我</w:t>
      </w:r>
      <w:r w:rsidR="003B40B1" w:rsidRPr="003B40B1">
        <w:rPr>
          <w:rFonts w:hAnsi="標楷體" w:cs="HiddenVertOCR" w:hint="eastAsia"/>
          <w:kern w:val="0"/>
          <w:szCs w:val="32"/>
        </w:rPr>
        <w:t>權利意識之堅持，已非昔比，不僅學者主張應以宏觀立場超越大陸法系與英美法系之傳統</w:t>
      </w:r>
      <w:r w:rsidR="00A86A0C">
        <w:rPr>
          <w:rFonts w:hAnsi="標楷體" w:cs="HiddenVertOCR" w:hint="eastAsia"/>
          <w:kern w:val="0"/>
          <w:szCs w:val="32"/>
        </w:rPr>
        <w:t>藩</w:t>
      </w:r>
      <w:r w:rsidR="003B40B1" w:rsidRPr="003B40B1">
        <w:rPr>
          <w:rFonts w:hAnsi="標楷體" w:cs="HiddenVertOCR" w:hint="eastAsia"/>
          <w:kern w:val="0"/>
          <w:szCs w:val="32"/>
        </w:rPr>
        <w:t>籬，於無礙發現實體真實之前提下，強化當事人對等之精神，以建立一套人道化、合理化的刑事訴訟制度，即依實務界</w:t>
      </w:r>
      <w:r w:rsidR="003B40B1" w:rsidRPr="003B40B1">
        <w:rPr>
          <w:rFonts w:hAnsi="標楷體" w:cs="HiddenVertOCR"/>
          <w:kern w:val="0"/>
          <w:szCs w:val="32"/>
        </w:rPr>
        <w:t>(</w:t>
      </w:r>
      <w:r w:rsidR="003B40B1" w:rsidRPr="003B40B1">
        <w:rPr>
          <w:rFonts w:hAnsi="標楷體" w:cs="HiddenVertOCR" w:hint="eastAsia"/>
          <w:kern w:val="0"/>
          <w:szCs w:val="32"/>
        </w:rPr>
        <w:t>包括檢察機關</w:t>
      </w:r>
      <w:r w:rsidR="003B40B1" w:rsidRPr="003B40B1">
        <w:rPr>
          <w:rFonts w:hAnsi="標楷體" w:cs="HiddenVertOCR"/>
          <w:kern w:val="0"/>
          <w:szCs w:val="32"/>
        </w:rPr>
        <w:t>)</w:t>
      </w:r>
      <w:r w:rsidR="003B40B1" w:rsidRPr="003B40B1">
        <w:rPr>
          <w:rFonts w:hAnsi="標楷體" w:cs="HiddenVertOCR" w:hint="eastAsia"/>
          <w:kern w:val="0"/>
          <w:szCs w:val="32"/>
        </w:rPr>
        <w:t>之共識，亦認為現行訴訟體制確有不合時宜之處，建議改採起訴狀一本主義，強化當事人進行色彩，以順應世界潮流</w:t>
      </w:r>
      <w:r w:rsidRPr="003B40B1">
        <w:rPr>
          <w:rStyle w:val="af4"/>
          <w:rFonts w:hAnsi="標楷體" w:cs="HiddenVertOCR"/>
          <w:kern w:val="0"/>
          <w:szCs w:val="32"/>
        </w:rPr>
        <w:footnoteReference w:id="21"/>
      </w:r>
      <w:r w:rsidRPr="003B40B1">
        <w:rPr>
          <w:rFonts w:hAnsi="標楷體" w:cs="HiddenVertOCR" w:hint="eastAsia"/>
          <w:kern w:val="0"/>
          <w:szCs w:val="32"/>
        </w:rPr>
        <w:t>。</w:t>
      </w:r>
    </w:p>
    <w:p w:rsidR="004679E6" w:rsidRDefault="004679E6" w:rsidP="004679E6">
      <w:pPr>
        <w:pStyle w:val="5"/>
        <w:ind w:left="2095"/>
        <w:rPr>
          <w:color w:val="000000"/>
          <w:kern w:val="0"/>
          <w:szCs w:val="17"/>
        </w:rPr>
      </w:pPr>
      <w:r w:rsidRPr="003B40B1">
        <w:rPr>
          <w:rFonts w:hAnsi="標楷體" w:hint="eastAsia"/>
          <w:color w:val="000000"/>
          <w:kern w:val="0"/>
          <w:szCs w:val="32"/>
        </w:rPr>
        <w:t>我國刑事訴訟制度原採歐陸法系之職權進行主義，民國</w:t>
      </w:r>
      <w:r w:rsidRPr="003B40B1">
        <w:rPr>
          <w:rFonts w:hAnsi="標楷體"/>
          <w:color w:val="000000"/>
          <w:kern w:val="0"/>
          <w:szCs w:val="32"/>
        </w:rPr>
        <w:t>92</w:t>
      </w:r>
      <w:r w:rsidRPr="008714A9">
        <w:rPr>
          <w:rFonts w:hint="eastAsia"/>
          <w:color w:val="000000"/>
          <w:kern w:val="0"/>
          <w:szCs w:val="17"/>
        </w:rPr>
        <w:t>年</w:t>
      </w:r>
      <w:r w:rsidRPr="008714A9">
        <w:rPr>
          <w:color w:val="000000"/>
          <w:kern w:val="0"/>
          <w:szCs w:val="17"/>
        </w:rPr>
        <w:t>9</w:t>
      </w:r>
      <w:r w:rsidRPr="008714A9">
        <w:rPr>
          <w:rFonts w:hint="eastAsia"/>
          <w:color w:val="000000"/>
          <w:kern w:val="0"/>
          <w:szCs w:val="17"/>
        </w:rPr>
        <w:t>月</w:t>
      </w:r>
      <w:r w:rsidRPr="008714A9">
        <w:rPr>
          <w:color w:val="000000"/>
          <w:kern w:val="0"/>
          <w:szCs w:val="17"/>
        </w:rPr>
        <w:t>1</w:t>
      </w:r>
      <w:r w:rsidRPr="008714A9">
        <w:rPr>
          <w:rFonts w:hint="eastAsia"/>
          <w:color w:val="000000"/>
          <w:kern w:val="0"/>
          <w:szCs w:val="17"/>
        </w:rPr>
        <w:t>日起</w:t>
      </w:r>
      <w:r>
        <w:rPr>
          <w:rFonts w:hint="eastAsia"/>
          <w:color w:val="000000"/>
          <w:kern w:val="0"/>
          <w:szCs w:val="17"/>
        </w:rPr>
        <w:t>，除交互詰問規定之加強與落實，</w:t>
      </w:r>
      <w:r w:rsidRPr="008714A9">
        <w:rPr>
          <w:rFonts w:hint="eastAsia"/>
          <w:color w:val="000000"/>
          <w:kern w:val="0"/>
          <w:szCs w:val="17"/>
        </w:rPr>
        <w:t>就證據法則方面，引進傳聞法則</w:t>
      </w:r>
      <w:r w:rsidRPr="00CB377E">
        <w:rPr>
          <w:rFonts w:hAnsi="標楷體" w:cs="HiddenHorzOCR" w:hint="eastAsia"/>
          <w:kern w:val="0"/>
          <w:szCs w:val="32"/>
        </w:rPr>
        <w:t>、</w:t>
      </w:r>
      <w:r w:rsidR="007352B4">
        <w:rPr>
          <w:rFonts w:hAnsi="標楷體" w:cs="HiddenHorzOCR" w:hint="eastAsia"/>
          <w:kern w:val="0"/>
          <w:szCs w:val="32"/>
        </w:rPr>
        <w:t>違法</w:t>
      </w:r>
      <w:r w:rsidRPr="00CB377E">
        <w:rPr>
          <w:rFonts w:hAnsi="標楷體" w:cs="HiddenHorzOCR" w:hint="eastAsia"/>
          <w:kern w:val="0"/>
          <w:szCs w:val="32"/>
        </w:rPr>
        <w:t>證據排除法則</w:t>
      </w:r>
      <w:r w:rsidRPr="00CB377E">
        <w:rPr>
          <w:rFonts w:hAnsi="標楷體" w:hint="eastAsia"/>
          <w:color w:val="000000"/>
          <w:kern w:val="0"/>
          <w:szCs w:val="32"/>
        </w:rPr>
        <w:t>，並強</w:t>
      </w:r>
      <w:r w:rsidRPr="008714A9">
        <w:rPr>
          <w:rFonts w:hint="eastAsia"/>
          <w:color w:val="000000"/>
          <w:kern w:val="0"/>
          <w:szCs w:val="17"/>
        </w:rPr>
        <w:t>化檢察官之實質舉證責任，確立無罪推定原則，改採所謂「改良式當事人進行主義」。制度上設計雖朝向當事人進行主義，但仍留有若干職權主義之色彩，在實務操作上，自然必須有所調整。例如，純粹當事人主義下的交互詰問，通常由檢方及辯方進行，法院基於客觀、中立第三者地位，以不介入訴訟關係人</w:t>
      </w:r>
      <w:r w:rsidRPr="008714A9">
        <w:rPr>
          <w:color w:val="000000"/>
          <w:kern w:val="0"/>
          <w:szCs w:val="17"/>
        </w:rPr>
        <w:t>(</w:t>
      </w:r>
      <w:r w:rsidRPr="008714A9">
        <w:rPr>
          <w:rFonts w:hint="eastAsia"/>
          <w:color w:val="000000"/>
          <w:kern w:val="0"/>
          <w:szCs w:val="17"/>
        </w:rPr>
        <w:t>包有含檢察官、被告、辯護人、自訴人</w:t>
      </w:r>
      <w:r w:rsidRPr="008714A9">
        <w:rPr>
          <w:color w:val="000000"/>
          <w:kern w:val="0"/>
          <w:szCs w:val="17"/>
        </w:rPr>
        <w:t>)</w:t>
      </w:r>
      <w:r w:rsidRPr="008714A9">
        <w:rPr>
          <w:rFonts w:hint="eastAsia"/>
          <w:color w:val="000000"/>
          <w:kern w:val="0"/>
          <w:szCs w:val="17"/>
        </w:rPr>
        <w:t>間之詰問為原則，至多為補充性詰問</w:t>
      </w:r>
      <w:r w:rsidRPr="008714A9">
        <w:rPr>
          <w:color w:val="000000"/>
          <w:kern w:val="0"/>
          <w:szCs w:val="17"/>
        </w:rPr>
        <w:t>；</w:t>
      </w:r>
      <w:r w:rsidRPr="008714A9">
        <w:rPr>
          <w:rFonts w:hint="eastAsia"/>
          <w:color w:val="000000"/>
          <w:kern w:val="0"/>
          <w:szCs w:val="17"/>
        </w:rPr>
        <w:t>但實務操作上，法院依職權介入訴訟關係人之</w:t>
      </w:r>
      <w:r w:rsidR="006E4D7C">
        <w:rPr>
          <w:rFonts w:hint="eastAsia"/>
          <w:color w:val="000000"/>
          <w:kern w:val="0"/>
          <w:szCs w:val="17"/>
        </w:rPr>
        <w:t>詰問</w:t>
      </w:r>
      <w:r w:rsidRPr="008714A9">
        <w:rPr>
          <w:rFonts w:hint="eastAsia"/>
          <w:color w:val="000000"/>
          <w:kern w:val="0"/>
          <w:szCs w:val="17"/>
        </w:rPr>
        <w:t>進行，甚至職權傳喚證人之情形相當普遍，</w:t>
      </w:r>
      <w:r w:rsidRPr="008714A9">
        <w:rPr>
          <w:rFonts w:hint="eastAsia"/>
          <w:color w:val="000000"/>
          <w:kern w:val="0"/>
          <w:szCs w:val="17"/>
        </w:rPr>
        <w:lastRenderedPageBreak/>
        <w:t>而難以避免。其原因，與卷證併送制度</w:t>
      </w:r>
      <w:r w:rsidRPr="008714A9">
        <w:rPr>
          <w:color w:val="000000"/>
          <w:kern w:val="0"/>
          <w:szCs w:val="17"/>
        </w:rPr>
        <w:t>(</w:t>
      </w:r>
      <w:r w:rsidRPr="008714A9">
        <w:rPr>
          <w:rFonts w:hint="eastAsia"/>
          <w:color w:val="000000"/>
          <w:kern w:val="0"/>
          <w:szCs w:val="17"/>
        </w:rPr>
        <w:t>刑訴法第</w:t>
      </w:r>
      <w:r w:rsidRPr="008714A9">
        <w:rPr>
          <w:color w:val="000000"/>
          <w:kern w:val="0"/>
          <w:szCs w:val="17"/>
        </w:rPr>
        <w:t>264</w:t>
      </w:r>
      <w:r w:rsidRPr="008714A9">
        <w:rPr>
          <w:rFonts w:hint="eastAsia"/>
          <w:color w:val="000000"/>
          <w:kern w:val="0"/>
          <w:szCs w:val="17"/>
        </w:rPr>
        <w:t>第2項</w:t>
      </w:r>
      <w:r w:rsidRPr="008714A9">
        <w:rPr>
          <w:color w:val="000000"/>
          <w:kern w:val="0"/>
          <w:szCs w:val="17"/>
        </w:rPr>
        <w:t>)</w:t>
      </w:r>
      <w:r w:rsidRPr="008714A9">
        <w:rPr>
          <w:rFonts w:hint="eastAsia"/>
          <w:color w:val="000000"/>
          <w:kern w:val="0"/>
          <w:szCs w:val="17"/>
        </w:rPr>
        <w:t>及法院職權調查責任</w:t>
      </w:r>
      <w:r w:rsidRPr="008714A9">
        <w:rPr>
          <w:color w:val="000000"/>
          <w:kern w:val="0"/>
          <w:szCs w:val="17"/>
        </w:rPr>
        <w:t>(</w:t>
      </w:r>
      <w:r w:rsidRPr="008714A9">
        <w:rPr>
          <w:rFonts w:hint="eastAsia"/>
          <w:color w:val="000000"/>
          <w:kern w:val="0"/>
          <w:szCs w:val="17"/>
        </w:rPr>
        <w:t>刑事訴訟法第</w:t>
      </w:r>
      <w:r w:rsidRPr="008714A9">
        <w:rPr>
          <w:color w:val="000000"/>
          <w:kern w:val="0"/>
          <w:szCs w:val="17"/>
        </w:rPr>
        <w:t>163</w:t>
      </w:r>
      <w:r w:rsidRPr="008714A9">
        <w:rPr>
          <w:rFonts w:hint="eastAsia"/>
          <w:color w:val="000000"/>
          <w:kern w:val="0"/>
          <w:szCs w:val="17"/>
        </w:rPr>
        <w:t>條第2項、第</w:t>
      </w:r>
      <w:r w:rsidRPr="008714A9">
        <w:rPr>
          <w:color w:val="000000"/>
          <w:kern w:val="0"/>
          <w:szCs w:val="17"/>
        </w:rPr>
        <w:t>379</w:t>
      </w:r>
      <w:r w:rsidRPr="008714A9">
        <w:rPr>
          <w:rFonts w:hint="eastAsia"/>
          <w:color w:val="000000"/>
          <w:kern w:val="0"/>
          <w:szCs w:val="17"/>
        </w:rPr>
        <w:t>條第10款</w:t>
      </w:r>
      <w:r w:rsidRPr="008714A9">
        <w:rPr>
          <w:color w:val="000000"/>
          <w:kern w:val="0"/>
          <w:szCs w:val="17"/>
        </w:rPr>
        <w:t xml:space="preserve">) </w:t>
      </w:r>
      <w:r w:rsidRPr="008714A9">
        <w:rPr>
          <w:rFonts w:hint="eastAsia"/>
          <w:color w:val="000000"/>
          <w:kern w:val="0"/>
          <w:szCs w:val="17"/>
        </w:rPr>
        <w:t>等職權主義色彩濃厚之規定依然存在，應有極大關係。卷證併送制度乃職權主義下之產物，亦是造成法院普遍依職權介入當事人間交互詰問之主因</w:t>
      </w:r>
      <w:r>
        <w:rPr>
          <w:rStyle w:val="af4"/>
          <w:color w:val="000000"/>
          <w:kern w:val="0"/>
          <w:szCs w:val="17"/>
        </w:rPr>
        <w:footnoteReference w:id="22"/>
      </w:r>
      <w:r w:rsidRPr="008714A9">
        <w:rPr>
          <w:rFonts w:hint="eastAsia"/>
          <w:color w:val="000000"/>
          <w:kern w:val="0"/>
          <w:szCs w:val="17"/>
        </w:rPr>
        <w:t>。</w:t>
      </w:r>
    </w:p>
    <w:p w:rsidR="007244B9" w:rsidRPr="007244B9" w:rsidRDefault="00E53698" w:rsidP="00321AF1">
      <w:pPr>
        <w:pStyle w:val="5"/>
        <w:ind w:left="2095"/>
      </w:pPr>
      <w:r>
        <w:rPr>
          <w:rFonts w:hAnsi="標楷體" w:cs="HiddenVertOCR" w:hint="eastAsia"/>
          <w:kern w:val="0"/>
          <w:szCs w:val="32"/>
        </w:rPr>
        <w:t>惟亦有認為</w:t>
      </w:r>
      <w:r w:rsidR="00A7055F">
        <w:rPr>
          <w:rFonts w:hAnsi="標楷體" w:cs="HiddenVertOCR" w:hint="eastAsia"/>
          <w:kern w:val="0"/>
          <w:szCs w:val="32"/>
        </w:rPr>
        <w:t>我國</w:t>
      </w:r>
      <w:r w:rsidR="007244B9" w:rsidRPr="00CA5F1F">
        <w:rPr>
          <w:rFonts w:hAnsi="標楷體" w:cs="HiddenVertOCR" w:hint="eastAsia"/>
          <w:kern w:val="0"/>
          <w:szCs w:val="32"/>
        </w:rPr>
        <w:t>訴訟構造與交互詰</w:t>
      </w:r>
      <w:r w:rsidR="007244B9">
        <w:rPr>
          <w:rFonts w:hAnsi="標楷體" w:cs="HiddenVertOCR" w:hint="eastAsia"/>
          <w:kern w:val="0"/>
          <w:szCs w:val="32"/>
        </w:rPr>
        <w:t>問</w:t>
      </w:r>
      <w:r w:rsidR="007244B9" w:rsidRPr="00CA5F1F">
        <w:rPr>
          <w:rFonts w:hAnsi="標楷體" w:cs="HiddenVertOCR" w:hint="eastAsia"/>
          <w:kern w:val="0"/>
          <w:szCs w:val="32"/>
        </w:rPr>
        <w:t>之不符</w:t>
      </w:r>
      <w:r>
        <w:rPr>
          <w:rFonts w:hAnsi="標楷體" w:cs="HiddenVertOCR" w:hint="eastAsia"/>
          <w:kern w:val="0"/>
          <w:szCs w:val="32"/>
        </w:rPr>
        <w:t>：</w:t>
      </w:r>
      <w:r w:rsidR="007244B9" w:rsidRPr="00CA5F1F">
        <w:rPr>
          <w:rFonts w:hAnsi="標楷體" w:cs="HiddenVertOCR" w:hint="eastAsia"/>
          <w:kern w:val="0"/>
          <w:szCs w:val="32"/>
        </w:rPr>
        <w:t>源自英美「對抗制度」之交互詰</w:t>
      </w:r>
      <w:r w:rsidR="007244B9">
        <w:rPr>
          <w:rFonts w:hAnsi="標楷體" w:cs="HiddenVertOCR" w:hint="eastAsia"/>
          <w:kern w:val="0"/>
          <w:szCs w:val="32"/>
        </w:rPr>
        <w:t>問</w:t>
      </w:r>
      <w:r w:rsidR="007244B9" w:rsidRPr="00CA5F1F">
        <w:rPr>
          <w:rFonts w:hAnsi="標楷體" w:cs="HiddenVertOCR" w:hint="eastAsia"/>
          <w:kern w:val="0"/>
          <w:szCs w:val="32"/>
        </w:rPr>
        <w:t>，本來是為單純的「兩造訴訟」所發展出來的法庭活動模式，重點在於兩造攻防才能徹底顯現「</w:t>
      </w:r>
      <w:r w:rsidR="007244B9">
        <w:rPr>
          <w:rFonts w:hAnsi="標楷體" w:cs="HiddenVertOCR" w:hint="eastAsia"/>
          <w:kern w:val="0"/>
          <w:szCs w:val="32"/>
        </w:rPr>
        <w:t>交</w:t>
      </w:r>
      <w:r w:rsidR="007244B9" w:rsidRPr="00CA5F1F">
        <w:rPr>
          <w:rFonts w:hAnsi="標楷體" w:cs="HiddenVertOCR" w:hint="eastAsia"/>
          <w:kern w:val="0"/>
          <w:szCs w:val="32"/>
        </w:rPr>
        <w:t>互」詰</w:t>
      </w:r>
      <w:r w:rsidR="007244B9">
        <w:rPr>
          <w:rFonts w:hAnsi="標楷體" w:cs="HiddenVertOCR" w:hint="eastAsia"/>
          <w:kern w:val="0"/>
          <w:szCs w:val="32"/>
        </w:rPr>
        <w:t>問</w:t>
      </w:r>
      <w:r w:rsidR="007244B9" w:rsidRPr="00CA5F1F">
        <w:rPr>
          <w:rFonts w:hAnsi="標楷體" w:cs="HiddenVertOCR" w:hint="eastAsia"/>
          <w:kern w:val="0"/>
          <w:szCs w:val="32"/>
        </w:rPr>
        <w:t>功能。德國輪替詰</w:t>
      </w:r>
      <w:r w:rsidR="007244B9">
        <w:rPr>
          <w:rFonts w:hAnsi="標楷體" w:cs="HiddenVertOCR" w:hint="eastAsia"/>
          <w:kern w:val="0"/>
          <w:szCs w:val="32"/>
        </w:rPr>
        <w:t>問</w:t>
      </w:r>
      <w:r w:rsidR="007244B9" w:rsidRPr="00CA5F1F">
        <w:rPr>
          <w:rFonts w:hAnsi="標楷體" w:cs="HiddenVertOCR" w:hint="eastAsia"/>
          <w:kern w:val="0"/>
          <w:szCs w:val="32"/>
        </w:rPr>
        <w:t>，基本上是配合法官之澄清義務以及照料義務的詰</w:t>
      </w:r>
      <w:r w:rsidR="007244B9">
        <w:rPr>
          <w:rFonts w:hAnsi="標楷體" w:cs="HiddenVertOCR" w:hint="eastAsia"/>
          <w:kern w:val="0"/>
          <w:szCs w:val="32"/>
        </w:rPr>
        <w:t>問</w:t>
      </w:r>
      <w:r w:rsidR="007244B9" w:rsidRPr="00CA5F1F">
        <w:rPr>
          <w:rFonts w:hAnsi="標楷體" w:cs="HiddenVertOCR" w:hint="eastAsia"/>
          <w:kern w:val="0"/>
          <w:szCs w:val="32"/>
        </w:rPr>
        <w:t>方式。我國刑事訴訟法第</w:t>
      </w:r>
      <w:r w:rsidR="007244B9">
        <w:rPr>
          <w:rFonts w:hAnsi="標楷體" w:cs="HiddenVertOCR" w:hint="eastAsia"/>
          <w:kern w:val="0"/>
          <w:szCs w:val="32"/>
        </w:rPr>
        <w:t>163</w:t>
      </w:r>
      <w:r w:rsidR="007244B9" w:rsidRPr="00CA5F1F">
        <w:rPr>
          <w:rFonts w:hAnsi="標楷體" w:cs="HiddenVertOCR" w:hint="eastAsia"/>
          <w:kern w:val="0"/>
          <w:szCs w:val="32"/>
        </w:rPr>
        <w:t>條第</w:t>
      </w:r>
      <w:r w:rsidR="007244B9">
        <w:rPr>
          <w:rFonts w:hAnsi="標楷體" w:cs="HiddenVertOCR" w:hint="eastAsia"/>
          <w:kern w:val="0"/>
          <w:szCs w:val="32"/>
        </w:rPr>
        <w:t>1</w:t>
      </w:r>
      <w:r w:rsidR="007244B9" w:rsidRPr="00CA5F1F">
        <w:rPr>
          <w:rFonts w:hAnsi="標楷體" w:cs="HiddenVertOCR" w:hint="eastAsia"/>
          <w:kern w:val="0"/>
          <w:szCs w:val="32"/>
        </w:rPr>
        <w:t>項規定，法官有澄清義</w:t>
      </w:r>
      <w:r w:rsidR="007244B9">
        <w:rPr>
          <w:rFonts w:hAnsi="標楷體" w:cs="HiddenVertOCR" w:hint="eastAsia"/>
          <w:kern w:val="0"/>
          <w:szCs w:val="32"/>
        </w:rPr>
        <w:t>務，</w:t>
      </w:r>
      <w:r w:rsidR="007244B9" w:rsidRPr="00CA5F1F">
        <w:rPr>
          <w:rFonts w:hAnsi="標楷體" w:cs="HiddenVertOCR" w:hint="eastAsia"/>
          <w:kern w:val="0"/>
          <w:szCs w:val="32"/>
        </w:rPr>
        <w:t>基於</w:t>
      </w:r>
      <w:r w:rsidR="007244B9" w:rsidRPr="00CA5F1F">
        <w:rPr>
          <w:rFonts w:hAnsi="標楷體" w:cs="細明體" w:hint="eastAsia"/>
          <w:kern w:val="0"/>
          <w:szCs w:val="32"/>
        </w:rPr>
        <w:t>查</w:t>
      </w:r>
      <w:r w:rsidR="007244B9" w:rsidRPr="00CA5F1F">
        <w:rPr>
          <w:rFonts w:hAnsi="標楷體" w:cs="MS Mincho" w:hint="eastAsia"/>
          <w:kern w:val="0"/>
          <w:szCs w:val="32"/>
        </w:rPr>
        <w:t>明事實真相的澄清義務，法官於審判期日踐行調</w:t>
      </w:r>
      <w:r w:rsidR="007244B9" w:rsidRPr="00CA5F1F">
        <w:rPr>
          <w:rFonts w:hAnsi="標楷體" w:cs="細明體" w:hint="eastAsia"/>
          <w:kern w:val="0"/>
          <w:szCs w:val="32"/>
        </w:rPr>
        <w:t>查</w:t>
      </w:r>
      <w:r w:rsidR="007244B9" w:rsidRPr="00CA5F1F">
        <w:rPr>
          <w:rFonts w:hAnsi="標楷體" w:cs="MS Mincho" w:hint="eastAsia"/>
          <w:kern w:val="0"/>
          <w:szCs w:val="32"/>
        </w:rPr>
        <w:t>證據程序之際，調</w:t>
      </w:r>
      <w:r w:rsidR="007244B9" w:rsidRPr="00CA5F1F">
        <w:rPr>
          <w:rFonts w:hAnsi="標楷體" w:cs="細明體" w:hint="eastAsia"/>
          <w:kern w:val="0"/>
          <w:szCs w:val="32"/>
        </w:rPr>
        <w:t>查</w:t>
      </w:r>
      <w:r w:rsidR="007244B9" w:rsidRPr="00CA5F1F">
        <w:rPr>
          <w:rFonts w:hAnsi="標楷體" w:cs="MS Mincho" w:hint="eastAsia"/>
          <w:kern w:val="0"/>
          <w:szCs w:val="32"/>
        </w:rPr>
        <w:t>範</w:t>
      </w:r>
      <w:r w:rsidR="007244B9">
        <w:rPr>
          <w:rFonts w:hAnsi="標楷體" w:cs="MS Mincho" w:hint="eastAsia"/>
          <w:kern w:val="0"/>
          <w:szCs w:val="32"/>
        </w:rPr>
        <w:t>圍應及於</w:t>
      </w:r>
      <w:r w:rsidR="007244B9" w:rsidRPr="00CA5F1F">
        <w:rPr>
          <w:rFonts w:hAnsi="標楷體" w:cs="HiddenVertOCR" w:hint="eastAsia"/>
          <w:kern w:val="0"/>
          <w:szCs w:val="32"/>
        </w:rPr>
        <w:t>所有對裁判具有重要性之事實與證據，並不受限於檢察官</w:t>
      </w:r>
      <w:r w:rsidR="007244B9">
        <w:rPr>
          <w:rFonts w:hAnsi="標楷體" w:cs="HiddenVertOCR"/>
          <w:kern w:val="0"/>
          <w:szCs w:val="32"/>
        </w:rPr>
        <w:t>、</w:t>
      </w:r>
      <w:r w:rsidR="007244B9" w:rsidRPr="00CA5F1F">
        <w:rPr>
          <w:rFonts w:hAnsi="標楷體" w:cs="HiddenVertOCR" w:hint="eastAsia"/>
          <w:kern w:val="0"/>
          <w:szCs w:val="32"/>
        </w:rPr>
        <w:t>被告及辯護人之聲明、主張以及所提之證據資料。因此，法</w:t>
      </w:r>
      <w:r w:rsidR="007244B9">
        <w:rPr>
          <w:rFonts w:hAnsi="標楷體" w:cs="HiddenVertOCR" w:hint="eastAsia"/>
          <w:kern w:val="0"/>
          <w:szCs w:val="32"/>
        </w:rPr>
        <w:t>官</w:t>
      </w:r>
      <w:r w:rsidR="007244B9" w:rsidRPr="00CA5F1F">
        <w:rPr>
          <w:rFonts w:hAnsi="標楷體" w:cs="HiddenVertOCR" w:hint="eastAsia"/>
          <w:kern w:val="0"/>
          <w:szCs w:val="32"/>
        </w:rPr>
        <w:t>發現有應予傳訊之證人，縱使當事人並未聲請調</w:t>
      </w:r>
      <w:r w:rsidR="007244B9" w:rsidRPr="00CA5F1F">
        <w:rPr>
          <w:rFonts w:hAnsi="標楷體" w:cs="細明體" w:hint="eastAsia"/>
          <w:kern w:val="0"/>
          <w:szCs w:val="32"/>
        </w:rPr>
        <w:t>查，亦應</w:t>
      </w:r>
      <w:r w:rsidR="007244B9" w:rsidRPr="00CA5F1F">
        <w:rPr>
          <w:rFonts w:hAnsi="標楷體" w:cs="HiddenVertOCR" w:hint="eastAsia"/>
          <w:kern w:val="0"/>
          <w:szCs w:val="32"/>
        </w:rPr>
        <w:t>本於職權主動傳訊，如果進行法庭詰問活動之際，法</w:t>
      </w:r>
      <w:r w:rsidR="007244B9">
        <w:rPr>
          <w:rFonts w:hAnsi="標楷體" w:cs="HiddenVertOCR" w:hint="eastAsia"/>
          <w:kern w:val="0"/>
          <w:szCs w:val="32"/>
        </w:rPr>
        <w:t>官</w:t>
      </w:r>
      <w:r w:rsidR="007244B9" w:rsidRPr="00CA5F1F">
        <w:rPr>
          <w:rFonts w:hAnsi="標楷體" w:cs="HiddenVertOCR" w:hint="eastAsia"/>
          <w:kern w:val="0"/>
          <w:szCs w:val="32"/>
        </w:rPr>
        <w:t>發現有待澄清而未被楚回答之問題時，不但可以</w:t>
      </w:r>
      <w:r w:rsidR="007244B9">
        <w:rPr>
          <w:rFonts w:hAnsi="標楷體" w:cs="HiddenVertOCR"/>
          <w:kern w:val="0"/>
          <w:szCs w:val="32"/>
        </w:rPr>
        <w:t>，</w:t>
      </w:r>
      <w:r w:rsidR="007244B9" w:rsidRPr="00CA5F1F">
        <w:rPr>
          <w:rFonts w:hAnsi="標楷體" w:cs="HiddenVertOCR" w:hint="eastAsia"/>
          <w:kern w:val="0"/>
          <w:szCs w:val="32"/>
        </w:rPr>
        <w:t>甚且「應該」發</w:t>
      </w:r>
      <w:r w:rsidR="007244B9">
        <w:rPr>
          <w:rFonts w:hAnsi="標楷體" w:cs="HiddenVertOCR" w:hint="eastAsia"/>
          <w:kern w:val="0"/>
          <w:szCs w:val="32"/>
        </w:rPr>
        <w:t>問</w:t>
      </w:r>
      <w:r w:rsidR="007244B9" w:rsidRPr="00CA5F1F">
        <w:rPr>
          <w:rFonts w:hAnsi="標楷體" w:cs="HiddenVertOCR" w:hint="eastAsia"/>
          <w:kern w:val="0"/>
          <w:szCs w:val="32"/>
        </w:rPr>
        <w:t>。司法院所提之修法草案，雖然將法官</w:t>
      </w:r>
      <w:r w:rsidR="007244B9">
        <w:rPr>
          <w:rFonts w:hAnsi="標楷體" w:cs="HiddenVertOCR" w:hint="eastAsia"/>
          <w:kern w:val="0"/>
          <w:szCs w:val="32"/>
        </w:rPr>
        <w:t>「應」</w:t>
      </w:r>
      <w:r w:rsidR="007244B9" w:rsidRPr="00CA5F1F">
        <w:rPr>
          <w:rFonts w:hAnsi="標楷體" w:cs="HiddenVertOCR" w:hint="eastAsia"/>
          <w:kern w:val="0"/>
          <w:szCs w:val="32"/>
        </w:rPr>
        <w:t>調</w:t>
      </w:r>
      <w:r w:rsidR="007244B9" w:rsidRPr="00CA5F1F">
        <w:rPr>
          <w:rFonts w:hAnsi="標楷體" w:cs="細明體" w:hint="eastAsia"/>
          <w:kern w:val="0"/>
          <w:szCs w:val="32"/>
        </w:rPr>
        <w:t>查</w:t>
      </w:r>
      <w:r w:rsidR="007244B9" w:rsidRPr="00CA5F1F">
        <w:rPr>
          <w:rFonts w:hAnsi="標楷體" w:cs="MS Mincho" w:hint="eastAsia"/>
          <w:kern w:val="0"/>
          <w:szCs w:val="32"/>
        </w:rPr>
        <w:t>改為「得</w:t>
      </w:r>
      <w:r w:rsidR="007244B9">
        <w:rPr>
          <w:rFonts w:hAnsi="標楷體" w:cs="HiddenVertOCR" w:hint="eastAsia"/>
          <w:kern w:val="0"/>
          <w:szCs w:val="32"/>
        </w:rPr>
        <w:t>」</w:t>
      </w:r>
      <w:r w:rsidR="007244B9" w:rsidRPr="00CA5F1F">
        <w:rPr>
          <w:rFonts w:hAnsi="標楷體" w:cs="HiddenVertOCR" w:hint="eastAsia"/>
          <w:kern w:val="0"/>
          <w:szCs w:val="32"/>
        </w:rPr>
        <w:t>調</w:t>
      </w:r>
      <w:r w:rsidR="007244B9" w:rsidRPr="00CA5F1F">
        <w:rPr>
          <w:rFonts w:hAnsi="標楷體" w:cs="細明體" w:hint="eastAsia"/>
          <w:kern w:val="0"/>
          <w:szCs w:val="32"/>
        </w:rPr>
        <w:t>查</w:t>
      </w:r>
      <w:r w:rsidR="007244B9" w:rsidRPr="00CA5F1F">
        <w:rPr>
          <w:rFonts w:hAnsi="標楷體" w:cs="MS Mincho" w:hint="eastAsia"/>
          <w:kern w:val="0"/>
          <w:szCs w:val="32"/>
        </w:rPr>
        <w:t>，但是解釋</w:t>
      </w:r>
      <w:r w:rsidR="007244B9">
        <w:rPr>
          <w:rFonts w:hAnsi="標楷體" w:cs="MS Mincho" w:hint="eastAsia"/>
          <w:kern w:val="0"/>
          <w:szCs w:val="32"/>
        </w:rPr>
        <w:t>上</w:t>
      </w:r>
      <w:r w:rsidR="007244B9" w:rsidRPr="00CA5F1F">
        <w:rPr>
          <w:rFonts w:hAnsi="標楷體" w:cs="MS Mincho" w:hint="eastAsia"/>
          <w:kern w:val="0"/>
          <w:szCs w:val="32"/>
        </w:rPr>
        <w:t>此亦非完全解除法官之調</w:t>
      </w:r>
      <w:r w:rsidR="007244B9" w:rsidRPr="00CA5F1F">
        <w:rPr>
          <w:rFonts w:hAnsi="標楷體" w:cs="細明體" w:hint="eastAsia"/>
          <w:kern w:val="0"/>
          <w:szCs w:val="32"/>
        </w:rPr>
        <w:t>查</w:t>
      </w:r>
      <w:r w:rsidR="007244B9" w:rsidRPr="00CA5F1F">
        <w:rPr>
          <w:rFonts w:hAnsi="標楷體" w:cs="MS Mincho" w:hint="eastAsia"/>
          <w:kern w:val="0"/>
          <w:szCs w:val="32"/>
        </w:rPr>
        <w:t>義務，法官是否有</w:t>
      </w:r>
      <w:r w:rsidR="007244B9">
        <w:rPr>
          <w:rFonts w:hAnsi="標楷體" w:cs="MS Mincho" w:hint="eastAsia"/>
          <w:kern w:val="0"/>
          <w:szCs w:val="32"/>
        </w:rPr>
        <w:t>調查義</w:t>
      </w:r>
      <w:r w:rsidR="007244B9" w:rsidRPr="00CA5F1F">
        <w:rPr>
          <w:rFonts w:hAnsi="標楷體" w:cs="HiddenVertOCR" w:hint="eastAsia"/>
          <w:kern w:val="0"/>
          <w:szCs w:val="32"/>
        </w:rPr>
        <w:t>務亦非純由法官恣意認定。暫且撇開澄清義務之理論基礎，試想</w:t>
      </w:r>
      <w:r w:rsidR="007244B9">
        <w:rPr>
          <w:rFonts w:hAnsi="標楷體" w:cs="HiddenVertOCR"/>
          <w:kern w:val="0"/>
          <w:szCs w:val="32"/>
        </w:rPr>
        <w:t>：</w:t>
      </w:r>
      <w:r w:rsidR="007244B9">
        <w:rPr>
          <w:rFonts w:hAnsi="標楷體" w:cs="HiddenVertOCR" w:hint="eastAsia"/>
          <w:kern w:val="0"/>
          <w:szCs w:val="32"/>
        </w:rPr>
        <w:t>如果法官毋庸或不得發問，</w:t>
      </w:r>
      <w:r w:rsidR="007244B9" w:rsidRPr="00CA5F1F">
        <w:rPr>
          <w:rFonts w:hAnsi="標楷體" w:cs="HiddenVertOCR" w:hint="eastAsia"/>
          <w:kern w:val="0"/>
          <w:szCs w:val="32"/>
        </w:rPr>
        <w:t>如何帶著重重疑雲來詳細撰寫令人信服的判決理由</w:t>
      </w:r>
      <w:r w:rsidR="007244B9">
        <w:rPr>
          <w:rFonts w:hAnsi="標楷體" w:cs="HiddenVertOCR" w:hint="eastAsia"/>
          <w:kern w:val="0"/>
          <w:szCs w:val="32"/>
        </w:rPr>
        <w:t>？</w:t>
      </w:r>
      <w:r w:rsidR="007244B9" w:rsidRPr="00CA5F1F">
        <w:rPr>
          <w:rFonts w:hAnsi="標楷體" w:cs="HiddenVertOCR" w:hint="eastAsia"/>
          <w:kern w:val="0"/>
          <w:szCs w:val="32"/>
        </w:rPr>
        <w:lastRenderedPageBreak/>
        <w:t>法官的澄清義務與照料義務</w:t>
      </w:r>
      <w:r w:rsidR="007244B9">
        <w:rPr>
          <w:rFonts w:hAnsi="標楷體" w:cs="HiddenVertOCR" w:hint="eastAsia"/>
          <w:kern w:val="0"/>
          <w:szCs w:val="32"/>
        </w:rPr>
        <w:t>，</w:t>
      </w:r>
      <w:r w:rsidR="007244B9" w:rsidRPr="00CA5F1F">
        <w:rPr>
          <w:rFonts w:hAnsi="標楷體" w:cs="HiddenVertOCR" w:hint="eastAsia"/>
          <w:kern w:val="0"/>
          <w:szCs w:val="32"/>
        </w:rPr>
        <w:t>對於無辯護</w:t>
      </w:r>
      <w:r w:rsidR="007244B9">
        <w:rPr>
          <w:rFonts w:hAnsi="標楷體" w:cs="HiddenVertOCR" w:hint="eastAsia"/>
          <w:kern w:val="0"/>
          <w:szCs w:val="32"/>
        </w:rPr>
        <w:t>人</w:t>
      </w:r>
      <w:r w:rsidR="007244B9" w:rsidRPr="00CA5F1F">
        <w:rPr>
          <w:rFonts w:hAnsi="標楷體" w:cs="HiddenVertOCR" w:hint="eastAsia"/>
          <w:kern w:val="0"/>
          <w:szCs w:val="32"/>
        </w:rPr>
        <w:t>之被告尤其重要。被告不知主張之有利事實或不知聲請調</w:t>
      </w:r>
      <w:r w:rsidR="007244B9" w:rsidRPr="00CA5F1F">
        <w:rPr>
          <w:rFonts w:hAnsi="標楷體" w:cs="細明體" w:hint="eastAsia"/>
          <w:kern w:val="0"/>
          <w:szCs w:val="32"/>
        </w:rPr>
        <w:t>查</w:t>
      </w:r>
      <w:r w:rsidR="007244B9" w:rsidRPr="00CA5F1F">
        <w:rPr>
          <w:rFonts w:hAnsi="標楷體" w:cs="MS Mincho" w:hint="eastAsia"/>
          <w:kern w:val="0"/>
          <w:szCs w:val="32"/>
        </w:rPr>
        <w:t>的</w:t>
      </w:r>
      <w:r w:rsidR="007244B9" w:rsidRPr="00CA5F1F">
        <w:rPr>
          <w:rFonts w:hAnsi="標楷體" w:cs="HiddenVertOCR" w:hint="eastAsia"/>
          <w:kern w:val="0"/>
          <w:szCs w:val="32"/>
        </w:rPr>
        <w:t>不在場證人，法官本於其澄清義務與照料義務，必須不待聲請而主動傳訊，</w:t>
      </w:r>
      <w:r w:rsidR="007244B9">
        <w:rPr>
          <w:rFonts w:hAnsi="標楷體" w:cs="HiddenVertOCR" w:hint="eastAsia"/>
          <w:kern w:val="0"/>
          <w:szCs w:val="32"/>
        </w:rPr>
        <w:t>若是已經</w:t>
      </w:r>
      <w:r w:rsidR="007244B9" w:rsidRPr="00CA5F1F">
        <w:rPr>
          <w:rFonts w:hAnsi="標楷體" w:cs="HiddenVertOCR" w:hint="eastAsia"/>
          <w:kern w:val="0"/>
          <w:szCs w:val="32"/>
        </w:rPr>
        <w:t>聲請者</w:t>
      </w:r>
      <w:r w:rsidR="007244B9">
        <w:rPr>
          <w:rFonts w:hAnsi="標楷體" w:cs="HiddenVertOCR" w:hint="eastAsia"/>
          <w:kern w:val="0"/>
          <w:szCs w:val="32"/>
        </w:rPr>
        <w:t>，</w:t>
      </w:r>
      <w:r w:rsidR="007244B9" w:rsidRPr="00CA5F1F">
        <w:rPr>
          <w:rFonts w:hAnsi="標楷體" w:cs="HiddenVertOCR" w:hint="eastAsia"/>
          <w:kern w:val="0"/>
          <w:szCs w:val="32"/>
        </w:rPr>
        <w:t>更應傳訊</w:t>
      </w:r>
      <w:r w:rsidR="007244B9">
        <w:rPr>
          <w:rFonts w:hAnsi="標楷體" w:cs="HiddenVertOCR" w:hint="eastAsia"/>
          <w:kern w:val="0"/>
          <w:szCs w:val="32"/>
        </w:rPr>
        <w:t>。</w:t>
      </w:r>
      <w:r w:rsidR="007244B9" w:rsidRPr="00CA5F1F">
        <w:rPr>
          <w:rFonts w:hAnsi="標楷體" w:cs="HiddenVertOCR" w:hint="eastAsia"/>
          <w:kern w:val="0"/>
          <w:szCs w:val="32"/>
        </w:rPr>
        <w:t>傳訊後之詰</w:t>
      </w:r>
      <w:r w:rsidR="007244B9">
        <w:rPr>
          <w:rFonts w:hAnsi="標楷體" w:cs="HiddenVertOCR" w:hint="eastAsia"/>
          <w:kern w:val="0"/>
          <w:szCs w:val="32"/>
        </w:rPr>
        <w:t>問</w:t>
      </w:r>
      <w:r w:rsidR="007244B9" w:rsidRPr="00CA5F1F">
        <w:rPr>
          <w:rFonts w:hAnsi="標楷體" w:cs="HiddenVertOCR" w:hint="eastAsia"/>
          <w:kern w:val="0"/>
          <w:szCs w:val="32"/>
        </w:rPr>
        <w:t>，法官</w:t>
      </w:r>
      <w:r w:rsidR="007244B9">
        <w:rPr>
          <w:rFonts w:hAnsi="標楷體" w:cs="HiddenVertOCR" w:hint="eastAsia"/>
          <w:kern w:val="0"/>
          <w:szCs w:val="32"/>
        </w:rPr>
        <w:t>仍</w:t>
      </w:r>
      <w:r w:rsidR="007244B9" w:rsidRPr="00CA5F1F">
        <w:rPr>
          <w:rFonts w:hAnsi="標楷體" w:cs="HiddenVertOCR" w:hint="eastAsia"/>
          <w:kern w:val="0"/>
          <w:szCs w:val="32"/>
        </w:rPr>
        <w:t>受此兩項義務之支配。這點與採行「對抗</w:t>
      </w:r>
      <w:r w:rsidR="007244B9">
        <w:rPr>
          <w:rFonts w:hAnsi="標楷體" w:cs="HiddenVertOCR" w:hint="eastAsia"/>
          <w:kern w:val="0"/>
          <w:szCs w:val="32"/>
        </w:rPr>
        <w:t>制度</w:t>
      </w:r>
      <w:r w:rsidR="007244B9" w:rsidRPr="00CA5F1F">
        <w:rPr>
          <w:rFonts w:hAnsi="標楷體" w:cs="HiddenVertOCR" w:hint="eastAsia"/>
          <w:kern w:val="0"/>
          <w:szCs w:val="32"/>
        </w:rPr>
        <w:t>」「</w:t>
      </w:r>
      <w:r w:rsidR="007244B9">
        <w:rPr>
          <w:rFonts w:hAnsi="標楷體" w:cs="HiddenVertOCR" w:hint="eastAsia"/>
          <w:kern w:val="0"/>
          <w:szCs w:val="32"/>
        </w:rPr>
        <w:t>兩</w:t>
      </w:r>
      <w:r w:rsidR="007244B9" w:rsidRPr="00CA5F1F">
        <w:rPr>
          <w:rFonts w:hAnsi="標楷體" w:cs="HiddenVertOCR" w:hint="eastAsia"/>
          <w:kern w:val="0"/>
          <w:szCs w:val="32"/>
        </w:rPr>
        <w:t>造訴訟」之英美法有別</w:t>
      </w:r>
      <w:r w:rsidR="004679E6">
        <w:rPr>
          <w:rStyle w:val="af4"/>
          <w:rFonts w:hAnsi="標楷體" w:cs="HiddenVertOCR"/>
          <w:kern w:val="0"/>
          <w:szCs w:val="32"/>
        </w:rPr>
        <w:footnoteReference w:id="23"/>
      </w:r>
      <w:r w:rsidR="007244B9">
        <w:rPr>
          <w:rFonts w:hAnsi="標楷體" w:cs="HiddenVertOCR" w:hint="eastAsia"/>
          <w:kern w:val="0"/>
          <w:szCs w:val="32"/>
        </w:rPr>
        <w:t>。</w:t>
      </w:r>
    </w:p>
    <w:p w:rsidR="00E0557F" w:rsidRPr="00DF0086" w:rsidRDefault="00E0557F" w:rsidP="00557FFA">
      <w:pPr>
        <w:pStyle w:val="5"/>
        <w:ind w:left="2095"/>
        <w:rPr>
          <w:rFonts w:hAnsi="標楷體"/>
          <w:color w:val="000000"/>
          <w:szCs w:val="32"/>
        </w:rPr>
      </w:pPr>
      <w:r w:rsidRPr="00DF0086">
        <w:rPr>
          <w:rFonts w:hAnsi="標楷體" w:cs="新細明體" w:hint="eastAsia"/>
          <w:color w:val="000000"/>
          <w:kern w:val="0"/>
          <w:szCs w:val="32"/>
        </w:rPr>
        <w:t>最高法院</w:t>
      </w:r>
      <w:r w:rsidRPr="00DF0086">
        <w:rPr>
          <w:rFonts w:hAnsi="標楷體" w:hint="eastAsia"/>
          <w:color w:val="000000"/>
          <w:szCs w:val="32"/>
        </w:rPr>
        <w:t>於</w:t>
      </w:r>
      <w:r w:rsidRPr="00DF0086">
        <w:rPr>
          <w:rFonts w:hAnsi="標楷體" w:cs="新細明體" w:hint="eastAsia"/>
          <w:color w:val="000000"/>
          <w:kern w:val="0"/>
          <w:szCs w:val="32"/>
        </w:rPr>
        <w:t>91年度第4次刑事庭會議</w:t>
      </w:r>
      <w:r w:rsidRPr="00DF0086">
        <w:rPr>
          <w:rFonts w:hAnsi="標楷體" w:cs="細明體" w:hint="eastAsia"/>
          <w:color w:val="000000"/>
          <w:kern w:val="0"/>
          <w:szCs w:val="32"/>
        </w:rPr>
        <w:t>決議刑事訴訟法第161條及第163條修正後相關問題：</w:t>
      </w:r>
    </w:p>
    <w:p w:rsidR="00E0557F" w:rsidRPr="00DF0086" w:rsidRDefault="00E0557F" w:rsidP="00557FFA">
      <w:pPr>
        <w:pStyle w:val="6"/>
      </w:pPr>
      <w:r w:rsidRPr="00DF0086">
        <w:rPr>
          <w:rFonts w:hint="eastAsia"/>
          <w:kern w:val="0"/>
        </w:rPr>
        <w:t>為貫徹無罪推定原則，檢察官對於被告之犯罪事實，應負實質舉證責任。刑事訴訟法修正後第161條 (下稱本法第161條) 第1項規定「檢察官就被告犯罪事實，應負舉證責任，並指出證明之方法」，明訂檢察官舉證責任之內涵，除應盡「提出證據」之形式舉證責任 (參照本法修正前增訂第163條之立法理由謂「如認檢察官有舉證責任，但其舉證，仍以使法院得有合理的可疑之程度為已足，如檢察官提出之證據，已足使法院得有合理的可疑，其形式的舉證責任已盡…，」) 外，尚應「指出其證明之方法」，用以說服法院，使法官「確信」被告犯罪構成事實之存在。此「指出其證明之方法」，應包括指出調查之途徑，與待證事實之關聯及證據之證明力等事項。同條第2、3、4項，乃新增法院對起訴之審查機制及裁定駁回起訴之效</w:t>
      </w:r>
      <w:r w:rsidRPr="00DF0086">
        <w:rPr>
          <w:rFonts w:hint="eastAsia"/>
          <w:kern w:val="0"/>
        </w:rPr>
        <w:lastRenderedPageBreak/>
        <w:t>力，以有效督促檢察官善盡實質舉證責任，藉免濫行起訴。</w:t>
      </w:r>
    </w:p>
    <w:p w:rsidR="00E0557F" w:rsidRPr="00DF0086" w:rsidRDefault="00E0557F" w:rsidP="00557FFA">
      <w:pPr>
        <w:pStyle w:val="6"/>
        <w:rPr>
          <w:rFonts w:hAnsi="標楷體"/>
          <w:color w:val="000000"/>
          <w:szCs w:val="32"/>
        </w:rPr>
      </w:pPr>
      <w:r w:rsidRPr="00DF0086">
        <w:rPr>
          <w:rFonts w:hAnsi="標楷體" w:cs="細明體" w:hint="eastAsia"/>
          <w:color w:val="000000"/>
          <w:kern w:val="0"/>
          <w:szCs w:val="32"/>
        </w:rPr>
        <w:t>刑事訴訟法修正後第163條 (下稱本法第163條) 釐訂法院與檢察官調查證據責任之分際，一方面揭櫫當事人調查證據主導權之大原則，並充分保障當事人於調查證據時，訊問證人、鑑定人或被告之權利 (同條第1項) ；另一方面例外規定法院「得」及「應」依職權調查證據之補充性，必待當事人舉證不足時，法院始自動依職權介入調查，以發見真實 (同條第2項)；再增訂法院依職權調查證據前，應踐行令當事人陳述意見之程序 (同條第3項)，以貫徹尊重當事人查證之主導意見，確保法院補充介入之超然、中立。</w:t>
      </w:r>
    </w:p>
    <w:p w:rsidR="00E0557F" w:rsidRPr="00DF0086" w:rsidRDefault="00E0557F" w:rsidP="00E0557F">
      <w:pPr>
        <w:pStyle w:val="5"/>
        <w:ind w:left="2095"/>
        <w:rPr>
          <w:rFonts w:hAnsi="標楷體"/>
          <w:color w:val="000000"/>
          <w:szCs w:val="32"/>
        </w:rPr>
      </w:pPr>
      <w:r w:rsidRPr="00DF0086">
        <w:rPr>
          <w:rFonts w:hAnsi="標楷體" w:cs="新細明體" w:hint="eastAsia"/>
          <w:color w:val="000000"/>
          <w:kern w:val="0"/>
        </w:rPr>
        <w:t>最高法院91年度第4次刑事庭會議</w:t>
      </w:r>
      <w:r w:rsidRPr="00DF0086">
        <w:rPr>
          <w:rFonts w:hAnsi="標楷體" w:cs="細明體" w:hint="eastAsia"/>
          <w:color w:val="000000"/>
          <w:kern w:val="0"/>
        </w:rPr>
        <w:t>決議第3-11點：「</w:t>
      </w:r>
      <w:r w:rsidRPr="00DF0086">
        <w:rPr>
          <w:rFonts w:hAnsi="標楷體" w:cs="細明體" w:hint="eastAsia"/>
          <w:color w:val="000000"/>
          <w:kern w:val="0"/>
          <w:szCs w:val="32"/>
        </w:rPr>
        <w:t>…</w:t>
      </w:r>
      <w:r w:rsidRPr="00DF0086">
        <w:rPr>
          <w:rFonts w:hAnsi="標楷體" w:cs="細明體" w:hint="eastAsia"/>
          <w:color w:val="000000"/>
          <w:kern w:val="0"/>
        </w:rPr>
        <w:t>3.本法第163條第2項但書，雖將修正前同條第一項規定『法院應依職權調查證據』之範圍，原則上減縮至『於公平正義之維護或對於被告之利益有重大關係事項』之特殊情形，用以淡化糾問主義色彩，但亦適足顯示：法院為發見真實，終究無以完全豁免其在必要時補充介入調查證據之職責。4.本法第163條第1項增列『審判長除認為有不當者外，不得禁止之』之規定，係專為充分保障當事人、代理人、辯護人或輔佐人於調查證據時，訊問證人、鑑定人或被告之權利而設，此與同項規定當事人聲請調查證據之當否，應由法院逕依司法院大法官會議釋字第238號解釋暨相關判例見解判斷另予准駁者無關。5.本法第161條、第163</w:t>
      </w:r>
      <w:r w:rsidRPr="00DF0086">
        <w:rPr>
          <w:rFonts w:hAnsi="標楷體" w:cs="細明體" w:hint="eastAsia"/>
          <w:color w:val="000000"/>
          <w:kern w:val="0"/>
        </w:rPr>
        <w:lastRenderedPageBreak/>
        <w:t>條規定內容，不涉證據『如何調查』應踐行之程序，自亦不影響調查證據程序規定 (本法第164條至第173條規定參照) 之繼續適用。6.依本法第163條之規定，法院原則上不主動調查證據，僅於左列情形，始有調查證據之義務：（1）當事人、代理人、辯護人或輔佐人聲請調查而客觀上認為有必要。（2）本條第2項但書規定應依職權調查之證據。（3）本條第2項前段規定法院為發見真實，經裁量後，在客觀上又為法院認定事實，適用法律之基礎者。7、本法第163條第2項前段『法院得依職權調查證據』，係指法院於當事人主導之證據調查完畢後，認為事實未臻明白仍有待澄清時，得斟酌具體個案之情形，無待聲請，主動依職權調查之謂。從而，法院於當事人聲請調查之證據調查完畢後，除依同條規定應調查之證據外，其他凡經認為有助於發見真實而足以影響判決結果之證據存在，且有調查之可能者，皆屬得依職權調查之證據。8、審查修法前調查證據程序是否違法之法律依據，本法施行法，尚乏明文。惟本諸舊程序用舊法，新程序始用新法之一般法則，對於91年2月9日以前已踐行之訴訟程序，依舊法審查之。9.本法第379條第10款規定「法院應於審判期日調查之證據」，綜合實務見解，原則上指該證據具有與待證事實之關聯性、調查之可能性，客觀上並確為法院認定事實適用法律之基礎，亦即具有通稱之有調查必要性者屬之(司法院大法官會議釋字第238號解釋；71年台上字第3606號、72年台上字第</w:t>
      </w:r>
      <w:r w:rsidRPr="00DF0086">
        <w:rPr>
          <w:rFonts w:hAnsi="標楷體" w:cs="細明體" w:hint="eastAsia"/>
          <w:color w:val="000000"/>
          <w:kern w:val="0"/>
        </w:rPr>
        <w:lastRenderedPageBreak/>
        <w:t>7035號、78年台非字第90號、80年台上字第4402號判例；77年8月9日77年度第11次刑事庭會議貳之甲第14項決議意旨參照) ，除依法無庸舉證外，並包括間接證據、有關證據憑信性之證據在內，但應擯除無證據能力之證據，且以踐行調查程序，經完足之調查為必要，否則仍不失其為本款調查未盡之違法，復不因其調查證據之發動，究竟出自當事人之聲請，抑或法院基於補充性之介入而有差異。本法第163條第2項前段所定法院為發見真實，「得」依職權調查之證據，原則上固不在「應」調查證據之範圍，惟如為發見真實之必要，經裁量認應予調查之證據，仍屬之。10.法院於依職權調查證據前，經依本法第163條第3項之規定，踐行令當事人陳述意見之結果，倘遇檢察官、自訴人對有利或不利於被告之證據，表示不予調查，或被告對其有利之證據，陳述放棄調查，而法院竟不予調查，逕行判決者，如其係法院「應」依職權調查之證據，而有補充介入調查之義務時，此項義務，並不因檢察官、自訴人、被告或其他訴訟關係人陳述不予調查之意見，而得豁免不予調查之違誤。惟於法院「得」依職權調查證據之情形，法院既得參酌個案，而有決定是否補充介入調查之裁量空間，自不得徒以法院參照檢察官、自訴人、被告或其他訴訟關係人之查證意見後，不予調查，遽指即有應調查而不予調查之違法。11.本法第161條、第163條規定係編列在本法第一編總則第12章『證據』中，原則上於自訴程序亦同適用。除其中第</w:t>
      </w:r>
      <w:r w:rsidRPr="00DF0086">
        <w:rPr>
          <w:rFonts w:hAnsi="標楷體" w:cs="細明體" w:hint="eastAsia"/>
          <w:color w:val="000000"/>
          <w:kern w:val="0"/>
        </w:rPr>
        <w:lastRenderedPageBreak/>
        <w:t>161條第2項起訴審查之機制、同條第3、4項以裁定駁回起訴之效力，自訴程序已分別有第326條第3、4項及第334條之特別規定足資優先適用外，關於第161條第1項檢察官應負實質舉證責任之規定，亦於自訴程序之自訴人同有適用。惟第161條第2項裁定定期通知檢察官補正逾期未補正者，得以裁定駁回起訴之規定，在自訴程序中，法院如認案件有同法第252至第254條之情形，自得逕依同法第326條第3項規定，以裁定駁回自訴，無須先以裁定定期通知自訴人補正。」</w:t>
      </w:r>
    </w:p>
    <w:p w:rsidR="00E0557F" w:rsidRPr="00DF0086" w:rsidRDefault="00E0557F" w:rsidP="00E0557F">
      <w:pPr>
        <w:pStyle w:val="5"/>
        <w:ind w:left="2095"/>
        <w:rPr>
          <w:rFonts w:hAnsi="標楷體"/>
          <w:color w:val="000000"/>
          <w:szCs w:val="32"/>
        </w:rPr>
      </w:pPr>
      <w:r w:rsidRPr="00DF0086">
        <w:rPr>
          <w:rFonts w:hAnsi="標楷體" w:hint="eastAsia"/>
          <w:color w:val="000000"/>
          <w:szCs w:val="32"/>
        </w:rPr>
        <w:t>最高法院於</w:t>
      </w:r>
      <w:r w:rsidRPr="00DF0086">
        <w:rPr>
          <w:rFonts w:hAnsi="標楷體" w:cs="細明體" w:hint="eastAsia"/>
          <w:color w:val="000000"/>
          <w:szCs w:val="32"/>
        </w:rPr>
        <w:t>92</w:t>
      </w:r>
      <w:r w:rsidRPr="00DF0086">
        <w:rPr>
          <w:rFonts w:hAnsi="標楷體" w:cs="細明體" w:hint="eastAsia"/>
          <w:color w:val="000000"/>
          <w:kern w:val="0"/>
          <w:szCs w:val="32"/>
        </w:rPr>
        <w:t>年度第13次刑事庭會議決議通過</w:t>
      </w:r>
      <w:r w:rsidRPr="00DF0086">
        <w:rPr>
          <w:rFonts w:hAnsi="標楷體" w:cs="新細明體" w:hint="eastAsia"/>
          <w:color w:val="000000"/>
          <w:kern w:val="0"/>
          <w:szCs w:val="32"/>
        </w:rPr>
        <w:t>92年台上字第128號</w:t>
      </w:r>
      <w:r w:rsidRPr="00DF0086">
        <w:rPr>
          <w:rFonts w:hAnsi="標楷體" w:cs="新細明體" w:hint="eastAsia"/>
          <w:color w:val="000000"/>
          <w:szCs w:val="32"/>
        </w:rPr>
        <w:t>判例：「</w:t>
      </w:r>
      <w:r w:rsidRPr="00DF0086">
        <w:rPr>
          <w:rFonts w:hAnsi="標楷體" w:cs="細明體" w:hint="eastAsia"/>
          <w:color w:val="000000"/>
          <w:kern w:val="0"/>
          <w:szCs w:val="32"/>
        </w:rPr>
        <w:t>刑事訴訟法第</w:t>
      </w:r>
      <w:r w:rsidRPr="00DF0086">
        <w:rPr>
          <w:rFonts w:hAnsi="標楷體" w:cs="細明體" w:hint="eastAsia"/>
          <w:color w:val="000000"/>
          <w:szCs w:val="32"/>
        </w:rPr>
        <w:t>161</w:t>
      </w:r>
      <w:r w:rsidRPr="00DF0086">
        <w:rPr>
          <w:rFonts w:hAnsi="標楷體" w:cs="細明體" w:hint="eastAsia"/>
          <w:color w:val="000000"/>
          <w:kern w:val="0"/>
          <w:szCs w:val="32"/>
        </w:rPr>
        <w:t>條已於民國</w:t>
      </w:r>
      <w:r w:rsidRPr="00DF0086">
        <w:rPr>
          <w:rFonts w:hAnsi="標楷體" w:cs="細明體" w:hint="eastAsia"/>
          <w:color w:val="000000"/>
          <w:szCs w:val="32"/>
        </w:rPr>
        <w:t>91</w:t>
      </w:r>
      <w:r w:rsidRPr="00DF0086">
        <w:rPr>
          <w:rFonts w:hAnsi="標楷體" w:cs="細明體" w:hint="eastAsia"/>
          <w:color w:val="000000"/>
          <w:kern w:val="0"/>
          <w:szCs w:val="32"/>
        </w:rPr>
        <w:t>年</w:t>
      </w:r>
      <w:r w:rsidRPr="00DF0086">
        <w:rPr>
          <w:rFonts w:hAnsi="標楷體" w:cs="細明體" w:hint="eastAsia"/>
          <w:color w:val="000000"/>
          <w:szCs w:val="32"/>
        </w:rPr>
        <w:t>2</w:t>
      </w:r>
      <w:r w:rsidRPr="00DF0086">
        <w:rPr>
          <w:rFonts w:hAnsi="標楷體" w:cs="細明體" w:hint="eastAsia"/>
          <w:color w:val="000000"/>
          <w:kern w:val="0"/>
          <w:szCs w:val="32"/>
        </w:rPr>
        <w:t>月</w:t>
      </w:r>
      <w:r w:rsidRPr="00DF0086">
        <w:rPr>
          <w:rFonts w:hAnsi="標楷體" w:cs="細明體" w:hint="eastAsia"/>
          <w:color w:val="000000"/>
          <w:szCs w:val="32"/>
        </w:rPr>
        <w:t>8</w:t>
      </w:r>
      <w:r w:rsidRPr="00DF0086">
        <w:rPr>
          <w:rFonts w:hAnsi="標楷體" w:cs="細明體" w:hint="eastAsia"/>
          <w:color w:val="000000"/>
          <w:kern w:val="0"/>
          <w:szCs w:val="32"/>
        </w:rPr>
        <w:t>日修正公布，其第</w:t>
      </w:r>
      <w:r w:rsidRPr="00DF0086">
        <w:rPr>
          <w:rFonts w:hAnsi="標楷體" w:cs="細明體" w:hint="eastAsia"/>
          <w:color w:val="000000"/>
          <w:szCs w:val="32"/>
        </w:rPr>
        <w:t>1</w:t>
      </w:r>
      <w:r w:rsidRPr="00DF0086">
        <w:rPr>
          <w:rFonts w:hAnsi="標楷體" w:cs="細明體" w:hint="eastAsia"/>
          <w:color w:val="000000"/>
          <w:kern w:val="0"/>
          <w:szCs w:val="32"/>
        </w:rPr>
        <w:t>項規定：檢察官就被告犯罪事實，應負舉證責任，並指出證明之方法。因此，檢察官對於起訴之犯罪事實，應負提出證據及說服之實質舉證責任。倘其所提出之證據，不足為被告有罪之積極證明，或其指出證明之方法，無從說服法院以形成被告有罪之心證，基於無罪推定之原則，自應為被告無罪判決之諭知。本件原審審判時，修正之刑事訴訟法關於舉證責任之規定，已經公布施行，檢察官仍未提出適合於證明犯罪事實之積極證據，並說明其證據方法與待證事實之關係；原審對於卷內訴訟資料，復已逐一剖析，參互審酌，仍無從獲得有罪之心證，因而維持第一審諭知無罪之判決，於法洵無違誤。</w:t>
      </w:r>
      <w:r w:rsidRPr="00DF0086">
        <w:rPr>
          <w:rFonts w:hAnsi="標楷體" w:cs="新細明體" w:hint="eastAsia"/>
          <w:color w:val="000000"/>
          <w:szCs w:val="32"/>
        </w:rPr>
        <w:t>」可資參照。</w:t>
      </w:r>
    </w:p>
    <w:p w:rsidR="00E0557F" w:rsidRPr="00707383" w:rsidRDefault="00E0557F" w:rsidP="00E0557F">
      <w:pPr>
        <w:pStyle w:val="5"/>
        <w:ind w:left="2095"/>
        <w:rPr>
          <w:rFonts w:hAnsi="標楷體"/>
          <w:color w:val="000000"/>
          <w:szCs w:val="32"/>
        </w:rPr>
      </w:pPr>
      <w:r w:rsidRPr="00707383">
        <w:rPr>
          <w:rFonts w:hAnsi="標楷體" w:hint="eastAsia"/>
          <w:color w:val="000000"/>
        </w:rPr>
        <w:t>最高法院</w:t>
      </w:r>
      <w:r w:rsidRPr="00707383">
        <w:rPr>
          <w:rFonts w:hAnsi="標楷體" w:cs="新細明體" w:hint="eastAsia"/>
          <w:color w:val="000000"/>
          <w:kern w:val="0"/>
        </w:rPr>
        <w:t>92年台上字第2151號判決：「</w:t>
      </w:r>
      <w:r w:rsidRPr="00707383">
        <w:rPr>
          <w:rFonts w:hAnsi="標楷體" w:cs="細明體" w:hint="eastAsia"/>
          <w:color w:val="000000"/>
          <w:kern w:val="0"/>
        </w:rPr>
        <w:t>現</w:t>
      </w:r>
      <w:r w:rsidRPr="00707383">
        <w:rPr>
          <w:rFonts w:hAnsi="標楷體" w:cs="細明體" w:hint="eastAsia"/>
          <w:color w:val="000000"/>
          <w:kern w:val="0"/>
        </w:rPr>
        <w:lastRenderedPageBreak/>
        <w:t>行刑事訴訟制度，已由『職權主義』調整為『改良式當事人進行主義』，為充分保障當事人、代理人、辯護人或輔佐人於調查證據時之詢問證人、鑑定人或被告之權利，91年2月8日公布施行之刑事訴訟法第163條規定：當事人、代理人、</w:t>
      </w:r>
      <w:r w:rsidRPr="00E0557F">
        <w:rPr>
          <w:rFonts w:hint="eastAsia"/>
        </w:rPr>
        <w:t>辯護人</w:t>
      </w:r>
      <w:r w:rsidRPr="00707383">
        <w:rPr>
          <w:rFonts w:hAnsi="標楷體" w:cs="細明體" w:hint="eastAsia"/>
          <w:color w:val="000000"/>
          <w:kern w:val="0"/>
        </w:rPr>
        <w:t>或輔佐人得聲請調查證據，並得於調查證據時，詢問證人、鑑定人或被告。審判長除認為有不當者外，不得禁止之。其主要目的，在經由當事人、辯護人等之詢問以</w:t>
      </w:r>
      <w:r w:rsidR="00472497">
        <w:rPr>
          <w:rFonts w:hAnsi="標楷體" w:cs="細明體" w:hint="eastAsia"/>
          <w:color w:val="000000"/>
          <w:kern w:val="0"/>
        </w:rPr>
        <w:t>辨明</w:t>
      </w:r>
      <w:r w:rsidRPr="00707383">
        <w:rPr>
          <w:rFonts w:hAnsi="標楷體" w:cs="細明體" w:hint="eastAsia"/>
          <w:color w:val="000000"/>
          <w:kern w:val="0"/>
        </w:rPr>
        <w:t>供述證據之真偽，期發現實體之真實。本件原審於91年3月11日傳訊Ａ女及證人徐阿坤時，未同時傳喚上訴人及通知其辯護人到庭，此無異剝奪上訴人及其辯護人之上開詢問權，其所踐行之法定程序，顯然於法不合。</w:t>
      </w:r>
      <w:r w:rsidRPr="00707383">
        <w:rPr>
          <w:rFonts w:hAnsi="標楷體" w:cs="新細明體" w:hint="eastAsia"/>
          <w:color w:val="000000"/>
          <w:kern w:val="0"/>
        </w:rPr>
        <w:t>」</w:t>
      </w:r>
      <w:r w:rsidRPr="00707383">
        <w:rPr>
          <w:rFonts w:hAnsi="標楷體" w:hint="eastAsia"/>
          <w:color w:val="000000"/>
          <w:kern w:val="0"/>
          <w:szCs w:val="32"/>
        </w:rPr>
        <w:t>我國刑事</w:t>
      </w:r>
      <w:r w:rsidRPr="00707383">
        <w:rPr>
          <w:rFonts w:hAnsi="標楷體" w:hint="eastAsia"/>
          <w:color w:val="000000"/>
          <w:szCs w:val="32"/>
        </w:rPr>
        <w:t>訴訟</w:t>
      </w:r>
      <w:r w:rsidRPr="00707383">
        <w:rPr>
          <w:rFonts w:hAnsi="標楷體" w:hint="eastAsia"/>
          <w:color w:val="000000"/>
          <w:kern w:val="0"/>
          <w:szCs w:val="32"/>
        </w:rPr>
        <w:t>程序</w:t>
      </w:r>
      <w:r w:rsidRPr="00707383">
        <w:rPr>
          <w:rFonts w:hAnsi="標楷體" w:hint="eastAsia"/>
          <w:color w:val="000000"/>
          <w:szCs w:val="32"/>
        </w:rPr>
        <w:t>由職權進行模式改為「改良式當事人進行」模式，而</w:t>
      </w:r>
      <w:r w:rsidRPr="00707383">
        <w:rPr>
          <w:rFonts w:hAnsi="標楷體" w:cs="細明體" w:hint="eastAsia"/>
          <w:color w:val="000000"/>
          <w:kern w:val="0"/>
        </w:rPr>
        <w:t>以當事人進行主義為本。惟關於審判期日之進行，並非全由當事人自由決定。除審判期日由法院決定外，其餘關於調查證據之範圍、次序及方法、審判如何進行、應否禁止公開審判、停止審判、應審判之事項等訴訟程序之進行，並非委由當事人自由決定，而係由法院依職權裁定。改良式當事人進行主義之重要內涵在於檢察官應就犯罪事實負實質舉證責任，並使供述證據經由交互詰問程序</w:t>
      </w:r>
      <w:r w:rsidR="00472497">
        <w:rPr>
          <w:rFonts w:hAnsi="標楷體" w:cs="細明體" w:hint="eastAsia"/>
          <w:color w:val="000000"/>
          <w:kern w:val="0"/>
        </w:rPr>
        <w:t>辨明</w:t>
      </w:r>
      <w:r w:rsidRPr="00707383">
        <w:rPr>
          <w:rFonts w:hAnsi="標楷體" w:cs="細明體" w:hint="eastAsia"/>
          <w:color w:val="000000"/>
          <w:kern w:val="0"/>
        </w:rPr>
        <w:t>事實真偽，以利法院得到明確心證</w:t>
      </w:r>
      <w:r w:rsidRPr="00707383">
        <w:rPr>
          <w:rFonts w:hAnsi="標楷體" w:hint="eastAsia"/>
          <w:color w:val="000000"/>
          <w:szCs w:val="32"/>
        </w:rPr>
        <w:t>，以貫徹</w:t>
      </w:r>
      <w:r w:rsidRPr="00707383">
        <w:rPr>
          <w:rFonts w:hAnsi="標楷體" w:cs="細明體" w:hint="eastAsia"/>
          <w:color w:val="000000"/>
          <w:kern w:val="0"/>
          <w:szCs w:val="32"/>
        </w:rPr>
        <w:t>無罪</w:t>
      </w:r>
      <w:r w:rsidRPr="00707383">
        <w:rPr>
          <w:rFonts w:hAnsi="標楷體" w:cs="細明體" w:hint="eastAsia"/>
          <w:color w:val="000000"/>
          <w:szCs w:val="32"/>
        </w:rPr>
        <w:t>推定原則</w:t>
      </w:r>
      <w:r w:rsidRPr="00DF0086">
        <w:rPr>
          <w:rStyle w:val="af4"/>
          <w:rFonts w:hAnsi="標楷體"/>
          <w:color w:val="000000"/>
          <w:szCs w:val="32"/>
        </w:rPr>
        <w:footnoteReference w:id="24"/>
      </w:r>
      <w:r w:rsidRPr="00707383">
        <w:rPr>
          <w:rFonts w:hAnsi="標楷體" w:hint="eastAsia"/>
          <w:color w:val="000000"/>
          <w:szCs w:val="32"/>
        </w:rPr>
        <w:t>。</w:t>
      </w:r>
    </w:p>
    <w:p w:rsidR="00012F35" w:rsidRPr="00831892" w:rsidRDefault="00012F35" w:rsidP="00012F35">
      <w:pPr>
        <w:pStyle w:val="5"/>
        <w:ind w:left="2095"/>
        <w:rPr>
          <w:rFonts w:hAnsi="標楷體"/>
          <w:szCs w:val="32"/>
        </w:rPr>
      </w:pPr>
      <w:r>
        <w:rPr>
          <w:rFonts w:hint="eastAsia"/>
          <w:color w:val="000000"/>
        </w:rPr>
        <w:t>林清鈞法官於97年9、10月間台中地區之問卷調查結果，</w:t>
      </w:r>
      <w:r w:rsidRPr="00717D53">
        <w:rPr>
          <w:rFonts w:hint="eastAsia"/>
        </w:rPr>
        <w:t>認為</w:t>
      </w:r>
      <w:r>
        <w:rPr>
          <w:rFonts w:hint="eastAsia"/>
        </w:rPr>
        <w:t>我國未採陪審制度，致法</w:t>
      </w:r>
      <w:r>
        <w:rPr>
          <w:rFonts w:hint="eastAsia"/>
        </w:rPr>
        <w:lastRenderedPageBreak/>
        <w:t>官必須認定犯罪事實，於</w:t>
      </w:r>
      <w:r w:rsidRPr="00717D53">
        <w:rPr>
          <w:rFonts w:hint="eastAsia"/>
        </w:rPr>
        <w:t>實施交互詰問</w:t>
      </w:r>
      <w:r>
        <w:rPr>
          <w:rFonts w:hint="eastAsia"/>
        </w:rPr>
        <w:t>時，經常必須訊問證人</w:t>
      </w:r>
      <w:r>
        <w:rPr>
          <w:rStyle w:val="af4"/>
          <w:rFonts w:hAnsi="標楷體"/>
          <w:szCs w:val="32"/>
        </w:rPr>
        <w:footnoteReference w:id="25"/>
      </w:r>
      <w:r w:rsidRPr="00717D53">
        <w:rPr>
          <w:rFonts w:hint="eastAsia"/>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67"/>
        <w:gridCol w:w="567"/>
        <w:gridCol w:w="709"/>
        <w:gridCol w:w="567"/>
        <w:gridCol w:w="640"/>
        <w:gridCol w:w="636"/>
        <w:gridCol w:w="567"/>
        <w:gridCol w:w="708"/>
        <w:gridCol w:w="709"/>
        <w:gridCol w:w="684"/>
      </w:tblGrid>
      <w:tr w:rsidR="00012F35" w:rsidRPr="00137424" w:rsidTr="0045199C">
        <w:trPr>
          <w:trHeight w:val="420"/>
        </w:trPr>
        <w:tc>
          <w:tcPr>
            <w:tcW w:w="850" w:type="dxa"/>
            <w:vMerge w:val="restart"/>
          </w:tcPr>
          <w:p w:rsidR="00012F35" w:rsidRDefault="00012F35" w:rsidP="0045199C">
            <w:pPr>
              <w:spacing w:line="500" w:lineRule="exact"/>
              <w:jc w:val="center"/>
              <w:rPr>
                <w:rFonts w:ascii="標楷體" w:hAnsi="標楷體"/>
                <w:szCs w:val="32"/>
              </w:rPr>
            </w:pPr>
            <w:r w:rsidRPr="00137424">
              <w:rPr>
                <w:rFonts w:ascii="標楷體" w:hAnsi="標楷體" w:hint="eastAsia"/>
                <w:szCs w:val="32"/>
              </w:rPr>
              <w:t>意 見</w:t>
            </w:r>
          </w:p>
          <w:p w:rsidR="00012F35" w:rsidRPr="00137424" w:rsidRDefault="00012F35" w:rsidP="0045199C">
            <w:pPr>
              <w:spacing w:line="500" w:lineRule="exact"/>
              <w:jc w:val="center"/>
              <w:rPr>
                <w:rFonts w:ascii="標楷體" w:hAnsi="標楷體"/>
                <w:szCs w:val="32"/>
              </w:rPr>
            </w:pPr>
          </w:p>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職 業</w:t>
            </w:r>
          </w:p>
        </w:tc>
        <w:tc>
          <w:tcPr>
            <w:tcW w:w="1134" w:type="dxa"/>
            <w:gridSpan w:val="2"/>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非常贊同</w:t>
            </w:r>
          </w:p>
        </w:tc>
        <w:tc>
          <w:tcPr>
            <w:tcW w:w="1276" w:type="dxa"/>
            <w:gridSpan w:val="2"/>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贊同</w:t>
            </w:r>
          </w:p>
        </w:tc>
        <w:tc>
          <w:tcPr>
            <w:tcW w:w="1276" w:type="dxa"/>
            <w:gridSpan w:val="2"/>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不贊同</w:t>
            </w:r>
          </w:p>
        </w:tc>
        <w:tc>
          <w:tcPr>
            <w:tcW w:w="1275" w:type="dxa"/>
            <w:gridSpan w:val="2"/>
          </w:tcPr>
          <w:p w:rsidR="00012F35" w:rsidRDefault="00012F35" w:rsidP="0045199C">
            <w:pPr>
              <w:spacing w:line="500" w:lineRule="exact"/>
              <w:jc w:val="center"/>
              <w:rPr>
                <w:rFonts w:ascii="標楷體" w:hAnsi="標楷體"/>
                <w:szCs w:val="32"/>
              </w:rPr>
            </w:pPr>
            <w:r w:rsidRPr="00137424">
              <w:rPr>
                <w:rFonts w:ascii="標楷體" w:hAnsi="標楷體" w:hint="eastAsia"/>
                <w:szCs w:val="32"/>
              </w:rPr>
              <w:t>非常</w:t>
            </w:r>
          </w:p>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不贊同</w:t>
            </w:r>
          </w:p>
        </w:tc>
        <w:tc>
          <w:tcPr>
            <w:tcW w:w="1393" w:type="dxa"/>
            <w:gridSpan w:val="2"/>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無意見</w:t>
            </w:r>
          </w:p>
        </w:tc>
      </w:tr>
      <w:tr w:rsidR="00012F35" w:rsidRPr="00137424" w:rsidTr="0045199C">
        <w:trPr>
          <w:trHeight w:val="570"/>
        </w:trPr>
        <w:tc>
          <w:tcPr>
            <w:tcW w:w="850" w:type="dxa"/>
            <w:vMerge/>
          </w:tcPr>
          <w:p w:rsidR="00012F35" w:rsidRPr="00137424" w:rsidRDefault="00012F35" w:rsidP="0045199C">
            <w:pPr>
              <w:spacing w:line="500" w:lineRule="exact"/>
              <w:jc w:val="center"/>
              <w:rPr>
                <w:rFonts w:ascii="標楷體" w:hAnsi="標楷體"/>
                <w:szCs w:val="32"/>
              </w:rPr>
            </w:pPr>
          </w:p>
        </w:tc>
        <w:tc>
          <w:tcPr>
            <w:tcW w:w="567"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012F35" w:rsidRPr="00137424" w:rsidRDefault="00012F35" w:rsidP="0045199C">
            <w:pPr>
              <w:spacing w:line="500" w:lineRule="exact"/>
              <w:rPr>
                <w:rFonts w:ascii="標楷體" w:hAnsi="標楷體"/>
                <w:szCs w:val="32"/>
              </w:rPr>
            </w:pPr>
            <w:r w:rsidRPr="00137424">
              <w:rPr>
                <w:rFonts w:ascii="標楷體" w:hAnsi="標楷體" w:hint="eastAsia"/>
                <w:szCs w:val="32"/>
              </w:rPr>
              <w:t>百分比</w:t>
            </w:r>
          </w:p>
        </w:tc>
        <w:tc>
          <w:tcPr>
            <w:tcW w:w="709"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012F35" w:rsidRPr="00137424" w:rsidRDefault="00012F35" w:rsidP="0045199C">
            <w:pPr>
              <w:spacing w:line="500" w:lineRule="exact"/>
              <w:rPr>
                <w:rFonts w:ascii="標楷體" w:hAnsi="標楷體"/>
                <w:szCs w:val="32"/>
              </w:rPr>
            </w:pPr>
            <w:r w:rsidRPr="00137424">
              <w:rPr>
                <w:rFonts w:ascii="標楷體" w:hAnsi="標楷體" w:hint="eastAsia"/>
                <w:szCs w:val="32"/>
              </w:rPr>
              <w:t>百分比</w:t>
            </w:r>
          </w:p>
        </w:tc>
        <w:tc>
          <w:tcPr>
            <w:tcW w:w="640"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人數</w:t>
            </w:r>
          </w:p>
        </w:tc>
        <w:tc>
          <w:tcPr>
            <w:tcW w:w="636" w:type="dxa"/>
          </w:tcPr>
          <w:p w:rsidR="00012F35" w:rsidRPr="00137424" w:rsidRDefault="00012F35" w:rsidP="0045199C">
            <w:pPr>
              <w:spacing w:line="500" w:lineRule="exact"/>
              <w:rPr>
                <w:rFonts w:ascii="標楷體" w:hAnsi="標楷體"/>
                <w:szCs w:val="32"/>
              </w:rPr>
            </w:pPr>
            <w:r w:rsidRPr="00137424">
              <w:rPr>
                <w:rFonts w:ascii="標楷體" w:hAnsi="標楷體" w:hint="eastAsia"/>
                <w:szCs w:val="32"/>
              </w:rPr>
              <w:t>百分比</w:t>
            </w:r>
          </w:p>
        </w:tc>
        <w:tc>
          <w:tcPr>
            <w:tcW w:w="567"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人數</w:t>
            </w:r>
          </w:p>
        </w:tc>
        <w:tc>
          <w:tcPr>
            <w:tcW w:w="708" w:type="dxa"/>
          </w:tcPr>
          <w:p w:rsidR="00012F35" w:rsidRPr="00137424" w:rsidRDefault="00012F35" w:rsidP="0045199C">
            <w:pPr>
              <w:spacing w:line="500" w:lineRule="exact"/>
              <w:rPr>
                <w:rFonts w:ascii="標楷體" w:hAnsi="標楷體"/>
                <w:szCs w:val="32"/>
              </w:rPr>
            </w:pPr>
            <w:r w:rsidRPr="00137424">
              <w:rPr>
                <w:rFonts w:ascii="標楷體" w:hAnsi="標楷體" w:hint="eastAsia"/>
                <w:szCs w:val="32"/>
              </w:rPr>
              <w:t>百分比</w:t>
            </w:r>
          </w:p>
        </w:tc>
        <w:tc>
          <w:tcPr>
            <w:tcW w:w="709"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人數</w:t>
            </w:r>
          </w:p>
        </w:tc>
        <w:tc>
          <w:tcPr>
            <w:tcW w:w="684" w:type="dxa"/>
          </w:tcPr>
          <w:p w:rsidR="00012F35" w:rsidRPr="00137424" w:rsidRDefault="00012F35" w:rsidP="0045199C">
            <w:pPr>
              <w:spacing w:line="500" w:lineRule="exact"/>
              <w:rPr>
                <w:rFonts w:ascii="標楷體" w:hAnsi="標楷體"/>
                <w:szCs w:val="32"/>
              </w:rPr>
            </w:pPr>
            <w:r w:rsidRPr="00137424">
              <w:rPr>
                <w:rFonts w:ascii="標楷體" w:hAnsi="標楷體" w:hint="eastAsia"/>
                <w:szCs w:val="32"/>
              </w:rPr>
              <w:t>百分比</w:t>
            </w:r>
          </w:p>
        </w:tc>
      </w:tr>
      <w:tr w:rsidR="00012F35" w:rsidRPr="00C33379" w:rsidTr="0045199C">
        <w:tc>
          <w:tcPr>
            <w:tcW w:w="850"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律師</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13</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37</w:t>
            </w:r>
            <w:r w:rsidRPr="00C33379">
              <w:rPr>
                <w:rFonts w:ascii="標楷體" w:hAnsi="標楷體" w:hint="eastAsia"/>
              </w:rPr>
              <w:t>﹪</w:t>
            </w:r>
          </w:p>
        </w:tc>
        <w:tc>
          <w:tcPr>
            <w:tcW w:w="709" w:type="dxa"/>
          </w:tcPr>
          <w:p w:rsidR="00012F35" w:rsidRPr="00C33379" w:rsidRDefault="00012F35" w:rsidP="0045199C">
            <w:pPr>
              <w:spacing w:line="500" w:lineRule="exact"/>
              <w:rPr>
                <w:rFonts w:ascii="標楷體" w:hAnsi="標楷體"/>
              </w:rPr>
            </w:pPr>
            <w:r w:rsidRPr="00C33379">
              <w:rPr>
                <w:rFonts w:ascii="標楷體" w:hAnsi="標楷體" w:hint="eastAsia"/>
              </w:rPr>
              <w:t>1</w:t>
            </w:r>
            <w:r>
              <w:rPr>
                <w:rFonts w:ascii="標楷體" w:hAnsi="標楷體" w:hint="eastAsia"/>
              </w:rPr>
              <w:t>0</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29</w:t>
            </w:r>
            <w:r w:rsidRPr="00C33379">
              <w:rPr>
                <w:rFonts w:ascii="標楷體" w:hAnsi="標楷體" w:hint="eastAsia"/>
              </w:rPr>
              <w:t>﹪</w:t>
            </w:r>
          </w:p>
        </w:tc>
        <w:tc>
          <w:tcPr>
            <w:tcW w:w="640" w:type="dxa"/>
          </w:tcPr>
          <w:p w:rsidR="00012F35" w:rsidRPr="00C33379" w:rsidRDefault="00012F35" w:rsidP="0045199C">
            <w:pPr>
              <w:spacing w:line="500" w:lineRule="exact"/>
              <w:rPr>
                <w:rFonts w:ascii="標楷體" w:hAnsi="標楷體"/>
              </w:rPr>
            </w:pPr>
            <w:r>
              <w:rPr>
                <w:rFonts w:ascii="標楷體" w:hAnsi="標楷體" w:hint="eastAsia"/>
              </w:rPr>
              <w:t>8</w:t>
            </w:r>
          </w:p>
        </w:tc>
        <w:tc>
          <w:tcPr>
            <w:tcW w:w="636" w:type="dxa"/>
          </w:tcPr>
          <w:p w:rsidR="00012F35" w:rsidRPr="00C33379" w:rsidRDefault="00012F35" w:rsidP="0045199C">
            <w:pPr>
              <w:spacing w:line="500" w:lineRule="exact"/>
              <w:rPr>
                <w:rFonts w:ascii="標楷體" w:hAnsi="標楷體"/>
              </w:rPr>
            </w:pPr>
            <w:r>
              <w:rPr>
                <w:rFonts w:ascii="標楷體" w:hAnsi="標楷體" w:hint="eastAsia"/>
              </w:rPr>
              <w:t>23</w:t>
            </w:r>
            <w:r w:rsidRPr="00C33379">
              <w:rPr>
                <w:rFonts w:ascii="標楷體" w:hAnsi="標楷體" w:hint="eastAsia"/>
              </w:rPr>
              <w:t>﹪</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1</w:t>
            </w:r>
          </w:p>
        </w:tc>
        <w:tc>
          <w:tcPr>
            <w:tcW w:w="708" w:type="dxa"/>
          </w:tcPr>
          <w:p w:rsidR="00012F35" w:rsidRPr="00C33379" w:rsidRDefault="00012F35" w:rsidP="0045199C">
            <w:pPr>
              <w:spacing w:line="500" w:lineRule="exact"/>
              <w:rPr>
                <w:rFonts w:ascii="標楷體" w:hAnsi="標楷體"/>
              </w:rPr>
            </w:pPr>
            <w:r>
              <w:rPr>
                <w:rFonts w:ascii="標楷體" w:hAnsi="標楷體" w:hint="eastAsia"/>
              </w:rPr>
              <w:t>3</w:t>
            </w:r>
            <w:r w:rsidRPr="00C33379">
              <w:rPr>
                <w:rFonts w:ascii="標楷體" w:hAnsi="標楷體" w:hint="eastAsia"/>
              </w:rPr>
              <w:t>﹪</w:t>
            </w:r>
          </w:p>
        </w:tc>
        <w:tc>
          <w:tcPr>
            <w:tcW w:w="709" w:type="dxa"/>
          </w:tcPr>
          <w:p w:rsidR="00012F35" w:rsidRPr="00C33379" w:rsidRDefault="00012F35" w:rsidP="0045199C">
            <w:pPr>
              <w:spacing w:line="500" w:lineRule="exact"/>
              <w:rPr>
                <w:rFonts w:ascii="標楷體" w:hAnsi="標楷體"/>
              </w:rPr>
            </w:pPr>
            <w:r>
              <w:rPr>
                <w:rFonts w:ascii="標楷體" w:hAnsi="標楷體" w:hint="eastAsia"/>
              </w:rPr>
              <w:t>3</w:t>
            </w:r>
          </w:p>
        </w:tc>
        <w:tc>
          <w:tcPr>
            <w:tcW w:w="684" w:type="dxa"/>
          </w:tcPr>
          <w:p w:rsidR="00012F35" w:rsidRPr="00C33379" w:rsidRDefault="00012F35" w:rsidP="0045199C">
            <w:pPr>
              <w:spacing w:line="500" w:lineRule="exact"/>
              <w:rPr>
                <w:rFonts w:ascii="標楷體" w:hAnsi="標楷體"/>
              </w:rPr>
            </w:pPr>
            <w:r w:rsidRPr="00C33379">
              <w:rPr>
                <w:rFonts w:ascii="標楷體" w:hAnsi="標楷體" w:hint="eastAsia"/>
              </w:rPr>
              <w:t>3﹪</w:t>
            </w:r>
          </w:p>
        </w:tc>
      </w:tr>
      <w:tr w:rsidR="00012F35" w:rsidRPr="00C33379" w:rsidTr="0045199C">
        <w:tc>
          <w:tcPr>
            <w:tcW w:w="850"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法官</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10</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20</w:t>
            </w:r>
            <w:r w:rsidRPr="00C33379">
              <w:rPr>
                <w:rFonts w:ascii="標楷體" w:hAnsi="標楷體" w:hint="eastAsia"/>
              </w:rPr>
              <w:t>﹪</w:t>
            </w:r>
          </w:p>
        </w:tc>
        <w:tc>
          <w:tcPr>
            <w:tcW w:w="709" w:type="dxa"/>
          </w:tcPr>
          <w:p w:rsidR="00012F35" w:rsidRPr="00C33379" w:rsidRDefault="00012F35" w:rsidP="0045199C">
            <w:pPr>
              <w:spacing w:line="500" w:lineRule="exact"/>
              <w:rPr>
                <w:rFonts w:ascii="標楷體" w:hAnsi="標楷體"/>
              </w:rPr>
            </w:pPr>
            <w:r>
              <w:rPr>
                <w:rFonts w:ascii="標楷體" w:hAnsi="標楷體" w:hint="eastAsia"/>
              </w:rPr>
              <w:t>16</w:t>
            </w:r>
          </w:p>
        </w:tc>
        <w:tc>
          <w:tcPr>
            <w:tcW w:w="567" w:type="dxa"/>
          </w:tcPr>
          <w:p w:rsidR="00012F35" w:rsidRPr="00C33379" w:rsidRDefault="00012F35" w:rsidP="0045199C">
            <w:pPr>
              <w:spacing w:line="500" w:lineRule="exact"/>
              <w:rPr>
                <w:rFonts w:ascii="標楷體" w:hAnsi="標楷體"/>
              </w:rPr>
            </w:pPr>
            <w:r>
              <w:rPr>
                <w:rFonts w:ascii="標楷體" w:hAnsi="標楷體" w:hint="eastAsia"/>
                <w:spacing w:val="-22"/>
              </w:rPr>
              <w:t>31</w:t>
            </w:r>
            <w:r w:rsidRPr="00C33379">
              <w:rPr>
                <w:rFonts w:ascii="標楷體" w:hAnsi="標楷體" w:hint="eastAsia"/>
              </w:rPr>
              <w:t>﹪</w:t>
            </w:r>
          </w:p>
        </w:tc>
        <w:tc>
          <w:tcPr>
            <w:tcW w:w="640" w:type="dxa"/>
          </w:tcPr>
          <w:p w:rsidR="00012F35" w:rsidRPr="00C33379" w:rsidRDefault="00012F35" w:rsidP="00012F35">
            <w:pPr>
              <w:spacing w:line="500" w:lineRule="exact"/>
              <w:rPr>
                <w:rFonts w:ascii="標楷體" w:hAnsi="標楷體"/>
              </w:rPr>
            </w:pPr>
            <w:r w:rsidRPr="00C33379">
              <w:rPr>
                <w:rFonts w:ascii="標楷體" w:hAnsi="標楷體" w:hint="eastAsia"/>
              </w:rPr>
              <w:t>1</w:t>
            </w:r>
            <w:r>
              <w:rPr>
                <w:rFonts w:ascii="標楷體" w:hAnsi="標楷體" w:hint="eastAsia"/>
              </w:rPr>
              <w:t>6</w:t>
            </w:r>
          </w:p>
        </w:tc>
        <w:tc>
          <w:tcPr>
            <w:tcW w:w="636" w:type="dxa"/>
          </w:tcPr>
          <w:p w:rsidR="00012F35" w:rsidRPr="00C33379" w:rsidRDefault="00012F35" w:rsidP="0045199C">
            <w:pPr>
              <w:spacing w:line="500" w:lineRule="exact"/>
              <w:rPr>
                <w:rFonts w:ascii="標楷體" w:hAnsi="標楷體"/>
              </w:rPr>
            </w:pPr>
            <w:r w:rsidRPr="00C33379">
              <w:rPr>
                <w:rFonts w:ascii="標楷體" w:hAnsi="標楷體" w:hint="eastAsia"/>
              </w:rPr>
              <w:t>3</w:t>
            </w:r>
            <w:r>
              <w:rPr>
                <w:rFonts w:ascii="標楷體" w:hAnsi="標楷體" w:hint="eastAsia"/>
              </w:rPr>
              <w:t>1</w:t>
            </w:r>
            <w:r w:rsidRPr="00C33379">
              <w:rPr>
                <w:rFonts w:ascii="標楷體" w:hAnsi="標楷體" w:hint="eastAsia"/>
              </w:rPr>
              <w:t>﹪</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5</w:t>
            </w:r>
          </w:p>
        </w:tc>
        <w:tc>
          <w:tcPr>
            <w:tcW w:w="708" w:type="dxa"/>
          </w:tcPr>
          <w:p w:rsidR="00012F35" w:rsidRPr="00C33379" w:rsidRDefault="00012F35" w:rsidP="0045199C">
            <w:pPr>
              <w:spacing w:line="500" w:lineRule="exact"/>
              <w:rPr>
                <w:rFonts w:ascii="標楷體" w:hAnsi="標楷體"/>
              </w:rPr>
            </w:pPr>
            <w:r>
              <w:rPr>
                <w:rFonts w:ascii="標楷體" w:hAnsi="標楷體" w:hint="eastAsia"/>
              </w:rPr>
              <w:t>10</w:t>
            </w:r>
            <w:r w:rsidRPr="00C33379">
              <w:rPr>
                <w:rFonts w:ascii="標楷體" w:hAnsi="標楷體" w:hint="eastAsia"/>
              </w:rPr>
              <w:t>﹪</w:t>
            </w:r>
          </w:p>
        </w:tc>
        <w:tc>
          <w:tcPr>
            <w:tcW w:w="709" w:type="dxa"/>
          </w:tcPr>
          <w:p w:rsidR="00012F35" w:rsidRPr="00C33379" w:rsidRDefault="00012F35" w:rsidP="0045199C">
            <w:pPr>
              <w:spacing w:line="500" w:lineRule="exact"/>
              <w:rPr>
                <w:rFonts w:ascii="標楷體" w:hAnsi="標楷體"/>
              </w:rPr>
            </w:pPr>
            <w:r>
              <w:rPr>
                <w:rFonts w:ascii="標楷體" w:hAnsi="標楷體" w:hint="eastAsia"/>
              </w:rPr>
              <w:t>4</w:t>
            </w:r>
          </w:p>
        </w:tc>
        <w:tc>
          <w:tcPr>
            <w:tcW w:w="684" w:type="dxa"/>
          </w:tcPr>
          <w:p w:rsidR="00012F35" w:rsidRPr="00C33379" w:rsidRDefault="00012F35" w:rsidP="0045199C">
            <w:pPr>
              <w:spacing w:line="500" w:lineRule="exact"/>
              <w:rPr>
                <w:rFonts w:ascii="標楷體" w:hAnsi="標楷體"/>
              </w:rPr>
            </w:pPr>
            <w:r>
              <w:rPr>
                <w:rFonts w:ascii="標楷體" w:hAnsi="標楷體" w:hint="eastAsia"/>
              </w:rPr>
              <w:t>6</w:t>
            </w:r>
            <w:r w:rsidRPr="00C33379">
              <w:rPr>
                <w:rFonts w:ascii="標楷體" w:hAnsi="標楷體" w:hint="eastAsia"/>
              </w:rPr>
              <w:t>﹪</w:t>
            </w:r>
          </w:p>
        </w:tc>
      </w:tr>
      <w:tr w:rsidR="00012F35" w:rsidRPr="00C33379" w:rsidTr="0045199C">
        <w:trPr>
          <w:trHeight w:val="969"/>
        </w:trPr>
        <w:tc>
          <w:tcPr>
            <w:tcW w:w="850" w:type="dxa"/>
          </w:tcPr>
          <w:p w:rsidR="00012F35" w:rsidRPr="00137424" w:rsidRDefault="00012F35" w:rsidP="0045199C">
            <w:pPr>
              <w:spacing w:line="500" w:lineRule="exact"/>
              <w:jc w:val="center"/>
              <w:rPr>
                <w:rFonts w:ascii="標楷體" w:hAnsi="標楷體"/>
                <w:szCs w:val="32"/>
              </w:rPr>
            </w:pPr>
            <w:r w:rsidRPr="00137424">
              <w:rPr>
                <w:rFonts w:ascii="標楷體" w:hAnsi="標楷體" w:hint="eastAsia"/>
                <w:szCs w:val="32"/>
              </w:rPr>
              <w:t>檢察官</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6</w:t>
            </w:r>
          </w:p>
        </w:tc>
        <w:tc>
          <w:tcPr>
            <w:tcW w:w="567" w:type="dxa"/>
          </w:tcPr>
          <w:p w:rsidR="00012F35" w:rsidRPr="00C33379" w:rsidRDefault="00012F35" w:rsidP="0045199C">
            <w:pPr>
              <w:spacing w:line="500" w:lineRule="exact"/>
              <w:rPr>
                <w:rFonts w:ascii="標楷體" w:hAnsi="標楷體"/>
                <w:spacing w:val="-20"/>
              </w:rPr>
            </w:pPr>
            <w:r w:rsidRPr="00C33379">
              <w:rPr>
                <w:rFonts w:ascii="標楷體" w:hAnsi="標楷體" w:hint="eastAsia"/>
                <w:spacing w:val="-20"/>
              </w:rPr>
              <w:t>1</w:t>
            </w:r>
            <w:r>
              <w:rPr>
                <w:rFonts w:ascii="標楷體" w:hAnsi="標楷體" w:hint="eastAsia"/>
                <w:spacing w:val="-20"/>
              </w:rPr>
              <w:t>0</w:t>
            </w:r>
            <w:r w:rsidRPr="00C33379">
              <w:rPr>
                <w:rFonts w:ascii="標楷體" w:hAnsi="標楷體" w:hint="eastAsia"/>
                <w:spacing w:val="-20"/>
              </w:rPr>
              <w:t>﹪</w:t>
            </w:r>
          </w:p>
        </w:tc>
        <w:tc>
          <w:tcPr>
            <w:tcW w:w="709"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11</w:t>
            </w:r>
          </w:p>
        </w:tc>
        <w:tc>
          <w:tcPr>
            <w:tcW w:w="567"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19</w:t>
            </w:r>
            <w:r w:rsidRPr="00C33379">
              <w:rPr>
                <w:rFonts w:ascii="標楷體" w:hAnsi="標楷體" w:hint="eastAsia"/>
                <w:spacing w:val="-20"/>
              </w:rPr>
              <w:t>﹪</w:t>
            </w:r>
          </w:p>
        </w:tc>
        <w:tc>
          <w:tcPr>
            <w:tcW w:w="640"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29</w:t>
            </w:r>
          </w:p>
        </w:tc>
        <w:tc>
          <w:tcPr>
            <w:tcW w:w="636"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49</w:t>
            </w:r>
            <w:r w:rsidRPr="00C33379">
              <w:rPr>
                <w:rFonts w:ascii="標楷體" w:hAnsi="標楷體" w:hint="eastAsia"/>
                <w:spacing w:val="-20"/>
              </w:rPr>
              <w:t>﹪</w:t>
            </w:r>
          </w:p>
        </w:tc>
        <w:tc>
          <w:tcPr>
            <w:tcW w:w="567"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10</w:t>
            </w:r>
          </w:p>
        </w:tc>
        <w:tc>
          <w:tcPr>
            <w:tcW w:w="708"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17</w:t>
            </w:r>
            <w:r w:rsidRPr="00C33379">
              <w:rPr>
                <w:rFonts w:ascii="標楷體" w:hAnsi="標楷體" w:hint="eastAsia"/>
                <w:spacing w:val="-20"/>
              </w:rPr>
              <w:t>﹪</w:t>
            </w:r>
          </w:p>
        </w:tc>
        <w:tc>
          <w:tcPr>
            <w:tcW w:w="709" w:type="dxa"/>
          </w:tcPr>
          <w:p w:rsidR="00012F35" w:rsidRPr="00C33379" w:rsidRDefault="00012F35" w:rsidP="0045199C">
            <w:pPr>
              <w:spacing w:line="500" w:lineRule="exact"/>
              <w:rPr>
                <w:rFonts w:ascii="標楷體" w:hAnsi="標楷體"/>
                <w:spacing w:val="-20"/>
              </w:rPr>
            </w:pPr>
            <w:r>
              <w:rPr>
                <w:rFonts w:ascii="標楷體" w:hAnsi="標楷體" w:hint="eastAsia"/>
                <w:spacing w:val="-20"/>
              </w:rPr>
              <w:t>3</w:t>
            </w:r>
          </w:p>
        </w:tc>
        <w:tc>
          <w:tcPr>
            <w:tcW w:w="684" w:type="dxa"/>
          </w:tcPr>
          <w:p w:rsidR="00012F35" w:rsidRPr="00C33379" w:rsidRDefault="00012F35" w:rsidP="0045199C">
            <w:pPr>
              <w:spacing w:line="500" w:lineRule="exact"/>
              <w:rPr>
                <w:rFonts w:ascii="標楷體" w:hAnsi="標楷體"/>
                <w:spacing w:val="-20"/>
              </w:rPr>
            </w:pPr>
            <w:r w:rsidRPr="00C33379">
              <w:rPr>
                <w:rFonts w:ascii="標楷體" w:hAnsi="標楷體" w:hint="eastAsia"/>
                <w:spacing w:val="-20"/>
              </w:rPr>
              <w:t>3﹪</w:t>
            </w:r>
          </w:p>
        </w:tc>
      </w:tr>
      <w:tr w:rsidR="00012F35" w:rsidRPr="00C33379" w:rsidTr="0045199C">
        <w:tc>
          <w:tcPr>
            <w:tcW w:w="850" w:type="dxa"/>
          </w:tcPr>
          <w:p w:rsidR="00012F35" w:rsidRPr="00137424" w:rsidRDefault="00012F35" w:rsidP="0045199C">
            <w:pPr>
              <w:snapToGrid w:val="0"/>
              <w:spacing w:line="240" w:lineRule="exact"/>
              <w:jc w:val="center"/>
              <w:rPr>
                <w:rFonts w:ascii="標楷體" w:hAnsi="標楷體"/>
                <w:szCs w:val="32"/>
              </w:rPr>
            </w:pPr>
          </w:p>
          <w:p w:rsidR="00012F35" w:rsidRPr="00137424" w:rsidRDefault="00012F35" w:rsidP="0045199C">
            <w:pPr>
              <w:snapToGrid w:val="0"/>
              <w:spacing w:line="240" w:lineRule="exact"/>
              <w:jc w:val="center"/>
              <w:rPr>
                <w:rFonts w:ascii="標楷體" w:hAnsi="標楷體"/>
                <w:szCs w:val="32"/>
              </w:rPr>
            </w:pPr>
            <w:r w:rsidRPr="00137424">
              <w:rPr>
                <w:rFonts w:ascii="標楷體" w:hAnsi="標楷體" w:hint="eastAsia"/>
                <w:szCs w:val="32"/>
              </w:rPr>
              <w:t>公設</w:t>
            </w:r>
          </w:p>
          <w:p w:rsidR="00012F35" w:rsidRPr="00137424" w:rsidRDefault="00012F35" w:rsidP="0045199C">
            <w:pPr>
              <w:snapToGrid w:val="0"/>
              <w:spacing w:line="240" w:lineRule="exact"/>
              <w:jc w:val="center"/>
              <w:rPr>
                <w:rFonts w:ascii="標楷體" w:hAnsi="標楷體"/>
                <w:szCs w:val="32"/>
              </w:rPr>
            </w:pPr>
            <w:r w:rsidRPr="00137424">
              <w:rPr>
                <w:rFonts w:ascii="標楷體" w:hAnsi="標楷體" w:hint="eastAsia"/>
                <w:szCs w:val="32"/>
              </w:rPr>
              <w:t>辯護人</w:t>
            </w:r>
          </w:p>
        </w:tc>
        <w:tc>
          <w:tcPr>
            <w:tcW w:w="567" w:type="dxa"/>
          </w:tcPr>
          <w:p w:rsidR="00012F35" w:rsidRPr="00C33379" w:rsidRDefault="00012F35" w:rsidP="0045199C">
            <w:pPr>
              <w:spacing w:line="500" w:lineRule="exact"/>
              <w:rPr>
                <w:rFonts w:ascii="標楷體" w:hAnsi="標楷體"/>
              </w:rPr>
            </w:pPr>
            <w:r w:rsidRPr="00C33379">
              <w:rPr>
                <w:rFonts w:ascii="標楷體" w:hAnsi="標楷體" w:hint="eastAsia"/>
              </w:rPr>
              <w:t>0</w:t>
            </w:r>
          </w:p>
        </w:tc>
        <w:tc>
          <w:tcPr>
            <w:tcW w:w="567" w:type="dxa"/>
          </w:tcPr>
          <w:p w:rsidR="00012F35" w:rsidRPr="00C33379" w:rsidRDefault="00012F35" w:rsidP="0045199C">
            <w:pPr>
              <w:spacing w:line="500" w:lineRule="exact"/>
              <w:rPr>
                <w:rFonts w:ascii="標楷體" w:hAnsi="標楷體"/>
              </w:rPr>
            </w:pPr>
            <w:r w:rsidRPr="00C33379">
              <w:rPr>
                <w:rFonts w:ascii="標楷體" w:hAnsi="標楷體" w:hint="eastAsia"/>
              </w:rPr>
              <w:t>0﹪</w:t>
            </w:r>
          </w:p>
        </w:tc>
        <w:tc>
          <w:tcPr>
            <w:tcW w:w="709" w:type="dxa"/>
          </w:tcPr>
          <w:p w:rsidR="00012F35" w:rsidRPr="00C33379" w:rsidRDefault="00012F35" w:rsidP="0045199C">
            <w:pPr>
              <w:spacing w:line="500" w:lineRule="exact"/>
              <w:rPr>
                <w:rFonts w:ascii="標楷體" w:hAnsi="標楷體"/>
              </w:rPr>
            </w:pPr>
            <w:r>
              <w:rPr>
                <w:rFonts w:ascii="標楷體" w:hAnsi="標楷體" w:hint="eastAsia"/>
              </w:rPr>
              <w:t>2</w:t>
            </w:r>
          </w:p>
        </w:tc>
        <w:tc>
          <w:tcPr>
            <w:tcW w:w="567" w:type="dxa"/>
          </w:tcPr>
          <w:p w:rsidR="00012F35" w:rsidRPr="00C33379" w:rsidRDefault="00012F35" w:rsidP="0045199C">
            <w:pPr>
              <w:spacing w:line="500" w:lineRule="exact"/>
              <w:rPr>
                <w:rFonts w:ascii="標楷體" w:hAnsi="標楷體"/>
              </w:rPr>
            </w:pPr>
            <w:r>
              <w:rPr>
                <w:rFonts w:ascii="標楷體" w:hAnsi="標楷體" w:hint="eastAsia"/>
                <w:spacing w:val="-20"/>
              </w:rPr>
              <w:t>4</w:t>
            </w:r>
            <w:r w:rsidRPr="00C33379">
              <w:rPr>
                <w:rFonts w:ascii="標楷體" w:hAnsi="標楷體" w:hint="eastAsia"/>
                <w:spacing w:val="-20"/>
              </w:rPr>
              <w:t>0</w:t>
            </w:r>
            <w:r w:rsidRPr="00C33379">
              <w:rPr>
                <w:rFonts w:ascii="標楷體" w:hAnsi="標楷體" w:hint="eastAsia"/>
              </w:rPr>
              <w:t>﹪</w:t>
            </w:r>
          </w:p>
        </w:tc>
        <w:tc>
          <w:tcPr>
            <w:tcW w:w="640" w:type="dxa"/>
          </w:tcPr>
          <w:p w:rsidR="00012F35" w:rsidRPr="00C33379" w:rsidRDefault="00012F35" w:rsidP="0045199C">
            <w:pPr>
              <w:spacing w:line="500" w:lineRule="exact"/>
              <w:rPr>
                <w:rFonts w:ascii="標楷體" w:hAnsi="標楷體"/>
              </w:rPr>
            </w:pPr>
            <w:r>
              <w:rPr>
                <w:rFonts w:ascii="標楷體" w:hAnsi="標楷體" w:hint="eastAsia"/>
              </w:rPr>
              <w:t>3</w:t>
            </w:r>
          </w:p>
        </w:tc>
        <w:tc>
          <w:tcPr>
            <w:tcW w:w="636" w:type="dxa"/>
          </w:tcPr>
          <w:p w:rsidR="00012F35" w:rsidRPr="00C33379" w:rsidRDefault="00012F35" w:rsidP="0045199C">
            <w:pPr>
              <w:spacing w:line="500" w:lineRule="exact"/>
              <w:rPr>
                <w:rFonts w:ascii="標楷體" w:hAnsi="標楷體"/>
              </w:rPr>
            </w:pPr>
            <w:r>
              <w:rPr>
                <w:rFonts w:ascii="標楷體" w:hAnsi="標楷體" w:hint="eastAsia"/>
              </w:rPr>
              <w:t>6</w:t>
            </w:r>
            <w:r w:rsidRPr="00C33379">
              <w:rPr>
                <w:rFonts w:ascii="標楷體" w:hAnsi="標楷體" w:hint="eastAsia"/>
              </w:rPr>
              <w:t>0﹪</w:t>
            </w:r>
          </w:p>
        </w:tc>
        <w:tc>
          <w:tcPr>
            <w:tcW w:w="567" w:type="dxa"/>
          </w:tcPr>
          <w:p w:rsidR="00012F35" w:rsidRPr="00C33379" w:rsidRDefault="00012F35" w:rsidP="0045199C">
            <w:pPr>
              <w:spacing w:line="500" w:lineRule="exact"/>
              <w:rPr>
                <w:rFonts w:ascii="標楷體" w:hAnsi="標楷體"/>
              </w:rPr>
            </w:pPr>
            <w:r w:rsidRPr="00C33379">
              <w:rPr>
                <w:rFonts w:ascii="標楷體" w:hAnsi="標楷體" w:hint="eastAsia"/>
              </w:rPr>
              <w:t>0</w:t>
            </w:r>
          </w:p>
        </w:tc>
        <w:tc>
          <w:tcPr>
            <w:tcW w:w="708" w:type="dxa"/>
          </w:tcPr>
          <w:p w:rsidR="00012F35" w:rsidRPr="00C33379" w:rsidRDefault="00012F35" w:rsidP="0045199C">
            <w:pPr>
              <w:spacing w:line="500" w:lineRule="exact"/>
              <w:rPr>
                <w:rFonts w:ascii="標楷體" w:hAnsi="標楷體"/>
              </w:rPr>
            </w:pPr>
            <w:r w:rsidRPr="00C33379">
              <w:rPr>
                <w:rFonts w:ascii="標楷體" w:hAnsi="標楷體" w:hint="eastAsia"/>
              </w:rPr>
              <w:t>0﹪</w:t>
            </w:r>
          </w:p>
        </w:tc>
        <w:tc>
          <w:tcPr>
            <w:tcW w:w="709" w:type="dxa"/>
          </w:tcPr>
          <w:p w:rsidR="00012F35" w:rsidRPr="00C33379" w:rsidRDefault="00012F35" w:rsidP="0045199C">
            <w:pPr>
              <w:spacing w:line="500" w:lineRule="exact"/>
              <w:rPr>
                <w:rFonts w:ascii="標楷體" w:hAnsi="標楷體"/>
              </w:rPr>
            </w:pPr>
            <w:r w:rsidRPr="00C33379">
              <w:rPr>
                <w:rFonts w:ascii="標楷體" w:hAnsi="標楷體" w:hint="eastAsia"/>
              </w:rPr>
              <w:t>0</w:t>
            </w:r>
          </w:p>
        </w:tc>
        <w:tc>
          <w:tcPr>
            <w:tcW w:w="684" w:type="dxa"/>
          </w:tcPr>
          <w:p w:rsidR="00012F35" w:rsidRPr="00C33379" w:rsidRDefault="00012F35" w:rsidP="0045199C">
            <w:pPr>
              <w:spacing w:line="500" w:lineRule="exact"/>
              <w:rPr>
                <w:rFonts w:ascii="標楷體" w:hAnsi="標楷體"/>
              </w:rPr>
            </w:pPr>
            <w:r w:rsidRPr="00C33379">
              <w:rPr>
                <w:rFonts w:ascii="標楷體" w:hAnsi="標楷體" w:hint="eastAsia"/>
              </w:rPr>
              <w:t>0﹪</w:t>
            </w:r>
          </w:p>
        </w:tc>
      </w:tr>
      <w:tr w:rsidR="00012F35" w:rsidRPr="00C33379" w:rsidTr="0045199C">
        <w:tc>
          <w:tcPr>
            <w:tcW w:w="850" w:type="dxa"/>
          </w:tcPr>
          <w:p w:rsidR="00012F35" w:rsidRPr="00137424" w:rsidRDefault="00012F35" w:rsidP="0045199C">
            <w:pPr>
              <w:jc w:val="center"/>
              <w:rPr>
                <w:rFonts w:ascii="標楷體" w:hAnsi="標楷體"/>
                <w:szCs w:val="32"/>
              </w:rPr>
            </w:pPr>
            <w:r w:rsidRPr="00137424">
              <w:rPr>
                <w:rFonts w:ascii="標楷體" w:hAnsi="標楷體" w:hint="eastAsia"/>
                <w:szCs w:val="32"/>
              </w:rPr>
              <w:t>全體</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29</w:t>
            </w:r>
          </w:p>
        </w:tc>
        <w:tc>
          <w:tcPr>
            <w:tcW w:w="567" w:type="dxa"/>
          </w:tcPr>
          <w:p w:rsidR="00012F35" w:rsidRPr="00C33379" w:rsidRDefault="00012F35" w:rsidP="0045199C">
            <w:pPr>
              <w:spacing w:line="500" w:lineRule="exact"/>
              <w:rPr>
                <w:rFonts w:ascii="標楷體" w:hAnsi="標楷體"/>
              </w:rPr>
            </w:pPr>
            <w:r w:rsidRPr="00C33379">
              <w:rPr>
                <w:rFonts w:ascii="標楷體" w:hAnsi="標楷體" w:hint="eastAsia"/>
              </w:rPr>
              <w:t>1</w:t>
            </w:r>
            <w:r>
              <w:rPr>
                <w:rFonts w:ascii="標楷體" w:hAnsi="標楷體" w:hint="eastAsia"/>
              </w:rPr>
              <w:t>9</w:t>
            </w:r>
            <w:r w:rsidRPr="00C33379">
              <w:rPr>
                <w:rFonts w:ascii="標楷體" w:hAnsi="標楷體" w:hint="eastAsia"/>
              </w:rPr>
              <w:t>﹪</w:t>
            </w:r>
          </w:p>
        </w:tc>
        <w:tc>
          <w:tcPr>
            <w:tcW w:w="709" w:type="dxa"/>
          </w:tcPr>
          <w:p w:rsidR="00012F35" w:rsidRPr="00C33379" w:rsidRDefault="00012F35" w:rsidP="0045199C">
            <w:pPr>
              <w:spacing w:line="500" w:lineRule="exact"/>
              <w:rPr>
                <w:rFonts w:ascii="標楷體" w:hAnsi="標楷體"/>
              </w:rPr>
            </w:pPr>
            <w:r>
              <w:rPr>
                <w:rFonts w:ascii="標楷體" w:hAnsi="標楷體" w:hint="eastAsia"/>
              </w:rPr>
              <w:t>3</w:t>
            </w:r>
            <w:r w:rsidRPr="00C33379">
              <w:rPr>
                <w:rFonts w:ascii="標楷體" w:hAnsi="標楷體" w:hint="eastAsia"/>
              </w:rPr>
              <w:t>9</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26</w:t>
            </w:r>
            <w:r w:rsidRPr="00C33379">
              <w:rPr>
                <w:rFonts w:ascii="標楷體" w:hAnsi="標楷體" w:hint="eastAsia"/>
              </w:rPr>
              <w:t>﹪</w:t>
            </w:r>
          </w:p>
        </w:tc>
        <w:tc>
          <w:tcPr>
            <w:tcW w:w="640" w:type="dxa"/>
          </w:tcPr>
          <w:p w:rsidR="00012F35" w:rsidRPr="00C33379" w:rsidRDefault="00012F35" w:rsidP="0045199C">
            <w:pPr>
              <w:spacing w:line="500" w:lineRule="exact"/>
              <w:rPr>
                <w:rFonts w:ascii="標楷體" w:hAnsi="標楷體"/>
              </w:rPr>
            </w:pPr>
            <w:r w:rsidRPr="00C33379">
              <w:rPr>
                <w:rFonts w:ascii="標楷體" w:hAnsi="標楷體" w:hint="eastAsia"/>
              </w:rPr>
              <w:t>5</w:t>
            </w:r>
            <w:r>
              <w:rPr>
                <w:rFonts w:ascii="標楷體" w:hAnsi="標楷體" w:hint="eastAsia"/>
              </w:rPr>
              <w:t>6</w:t>
            </w:r>
          </w:p>
        </w:tc>
        <w:tc>
          <w:tcPr>
            <w:tcW w:w="636" w:type="dxa"/>
          </w:tcPr>
          <w:p w:rsidR="00012F35" w:rsidRPr="00C33379" w:rsidRDefault="00012F35" w:rsidP="0045199C">
            <w:pPr>
              <w:spacing w:line="500" w:lineRule="exact"/>
              <w:rPr>
                <w:rFonts w:ascii="標楷體" w:hAnsi="標楷體"/>
              </w:rPr>
            </w:pPr>
            <w:r w:rsidRPr="00C33379">
              <w:rPr>
                <w:rFonts w:ascii="標楷體" w:hAnsi="標楷體" w:hint="eastAsia"/>
              </w:rPr>
              <w:t>3</w:t>
            </w:r>
            <w:r>
              <w:rPr>
                <w:rFonts w:ascii="標楷體" w:hAnsi="標楷體" w:hint="eastAsia"/>
              </w:rPr>
              <w:t>7</w:t>
            </w:r>
            <w:r w:rsidRPr="00C33379">
              <w:rPr>
                <w:rFonts w:ascii="標楷體" w:hAnsi="標楷體" w:hint="eastAsia"/>
              </w:rPr>
              <w:t>﹪</w:t>
            </w:r>
          </w:p>
        </w:tc>
        <w:tc>
          <w:tcPr>
            <w:tcW w:w="567" w:type="dxa"/>
          </w:tcPr>
          <w:p w:rsidR="00012F35" w:rsidRPr="00C33379" w:rsidRDefault="00012F35" w:rsidP="0045199C">
            <w:pPr>
              <w:spacing w:line="500" w:lineRule="exact"/>
              <w:rPr>
                <w:rFonts w:ascii="標楷體" w:hAnsi="標楷體"/>
              </w:rPr>
            </w:pPr>
            <w:r>
              <w:rPr>
                <w:rFonts w:ascii="標楷體" w:hAnsi="標楷體" w:hint="eastAsia"/>
              </w:rPr>
              <w:t>16</w:t>
            </w:r>
          </w:p>
        </w:tc>
        <w:tc>
          <w:tcPr>
            <w:tcW w:w="708" w:type="dxa"/>
          </w:tcPr>
          <w:p w:rsidR="00012F35" w:rsidRPr="00C33379" w:rsidRDefault="00012F35" w:rsidP="0045199C">
            <w:pPr>
              <w:spacing w:line="500" w:lineRule="exact"/>
              <w:rPr>
                <w:rFonts w:ascii="標楷體" w:hAnsi="標楷體"/>
              </w:rPr>
            </w:pPr>
            <w:r w:rsidRPr="00C33379">
              <w:rPr>
                <w:rFonts w:ascii="標楷體" w:hAnsi="標楷體" w:hint="eastAsia"/>
              </w:rPr>
              <w:t>1</w:t>
            </w:r>
            <w:r>
              <w:rPr>
                <w:rFonts w:ascii="標楷體" w:hAnsi="標楷體" w:hint="eastAsia"/>
              </w:rPr>
              <w:t>1</w:t>
            </w:r>
            <w:r w:rsidRPr="00C33379">
              <w:rPr>
                <w:rFonts w:ascii="標楷體" w:hAnsi="標楷體" w:hint="eastAsia"/>
              </w:rPr>
              <w:t>﹪</w:t>
            </w:r>
          </w:p>
        </w:tc>
        <w:tc>
          <w:tcPr>
            <w:tcW w:w="709" w:type="dxa"/>
          </w:tcPr>
          <w:p w:rsidR="00012F35" w:rsidRPr="00C33379" w:rsidRDefault="00012F35" w:rsidP="0045199C">
            <w:pPr>
              <w:spacing w:line="500" w:lineRule="exact"/>
              <w:rPr>
                <w:rFonts w:ascii="標楷體" w:hAnsi="標楷體"/>
              </w:rPr>
            </w:pPr>
            <w:r>
              <w:rPr>
                <w:rFonts w:ascii="標楷體" w:hAnsi="標楷體" w:hint="eastAsia"/>
              </w:rPr>
              <w:t>10</w:t>
            </w:r>
          </w:p>
        </w:tc>
        <w:tc>
          <w:tcPr>
            <w:tcW w:w="684" w:type="dxa"/>
          </w:tcPr>
          <w:p w:rsidR="00012F35" w:rsidRPr="00C33379" w:rsidRDefault="00012F35" w:rsidP="0045199C">
            <w:pPr>
              <w:spacing w:line="500" w:lineRule="exact"/>
              <w:rPr>
                <w:rFonts w:ascii="標楷體" w:hAnsi="標楷體"/>
              </w:rPr>
            </w:pPr>
            <w:r>
              <w:rPr>
                <w:rFonts w:ascii="標楷體" w:hAnsi="標楷體" w:hint="eastAsia"/>
              </w:rPr>
              <w:t>7</w:t>
            </w:r>
            <w:r w:rsidRPr="00C33379">
              <w:rPr>
                <w:rFonts w:ascii="標楷體" w:hAnsi="標楷體" w:hint="eastAsia"/>
              </w:rPr>
              <w:t>﹪</w:t>
            </w:r>
          </w:p>
        </w:tc>
      </w:tr>
    </w:tbl>
    <w:p w:rsidR="00012F35" w:rsidRDefault="00012F35" w:rsidP="00012F35">
      <w:pPr>
        <w:pStyle w:val="5"/>
        <w:numPr>
          <w:ilvl w:val="0"/>
          <w:numId w:val="0"/>
        </w:numPr>
        <w:ind w:left="1395"/>
      </w:pPr>
    </w:p>
    <w:p w:rsidR="00EF00D7" w:rsidRDefault="00EF00D7" w:rsidP="00A83D34">
      <w:pPr>
        <w:pStyle w:val="5"/>
        <w:ind w:left="2095"/>
      </w:pPr>
      <w:r w:rsidRPr="000B77A3">
        <w:rPr>
          <w:rFonts w:hint="eastAsia"/>
        </w:rPr>
        <w:t>司法院99年11月8日說明，</w:t>
      </w:r>
      <w:r w:rsidRPr="00FD1B57">
        <w:rPr>
          <w:rFonts w:hint="eastAsia"/>
        </w:rPr>
        <w:t>採行交互詰問制度後，證人之訊問不再完全委諸法官進行，而係由檢辯雙方本於各自之立場、角度詰問證人，於有必要時</w:t>
      </w:r>
      <w:r w:rsidRPr="000C0DC3">
        <w:rPr>
          <w:rFonts w:hAnsi="標楷體" w:cs="細明體" w:hint="eastAsia"/>
          <w:color w:val="000000"/>
          <w:szCs w:val="32"/>
        </w:rPr>
        <w:t>法院</w:t>
      </w:r>
      <w:r w:rsidRPr="00FD1B57">
        <w:rPr>
          <w:rFonts w:hint="eastAsia"/>
        </w:rPr>
        <w:t>始依職權補充訊問，故證人之證據調查得以多面向之方式為之，對於真實之發現與法院公平</w:t>
      </w:r>
      <w:r w:rsidRPr="003B3B3E">
        <w:rPr>
          <w:rFonts w:cs="HiddenVertOCR" w:hint="eastAsia"/>
        </w:rPr>
        <w:t>形象</w:t>
      </w:r>
      <w:r w:rsidRPr="00FD1B57">
        <w:rPr>
          <w:rFonts w:hint="eastAsia"/>
        </w:rPr>
        <w:t>之維護，均有助益，經過多年之運作，現在交互詰問制度運用上已臻成熟，成為我國刑事訴訟程</w:t>
      </w:r>
      <w:r w:rsidRPr="00FD1B57">
        <w:rPr>
          <w:rFonts w:hint="eastAsia"/>
        </w:rPr>
        <w:lastRenderedPageBreak/>
        <w:t>序中重要的證據調查方式，且為我國改採改良式當事人進行主義的重要里程碑，運作上尚稱順暢。</w:t>
      </w:r>
    </w:p>
    <w:p w:rsidR="00EF00D7" w:rsidRPr="000B77A3" w:rsidRDefault="00EF00D7" w:rsidP="00A83D34">
      <w:pPr>
        <w:pStyle w:val="5"/>
        <w:ind w:left="2100"/>
        <w:rPr>
          <w:rFonts w:hAnsi="標楷體"/>
          <w:color w:val="000000"/>
          <w:szCs w:val="32"/>
        </w:rPr>
      </w:pPr>
      <w:r>
        <w:rPr>
          <w:rFonts w:hAnsi="標楷體" w:hint="eastAsia"/>
          <w:szCs w:val="32"/>
        </w:rPr>
        <w:t>法務部</w:t>
      </w:r>
      <w:r w:rsidRPr="000B77A3">
        <w:rPr>
          <w:rFonts w:hAnsi="標楷體" w:hint="eastAsia"/>
          <w:szCs w:val="32"/>
        </w:rPr>
        <w:t>99年11月8日說明，</w:t>
      </w:r>
      <w:r w:rsidRPr="00B15AB2">
        <w:rPr>
          <w:rFonts w:hAnsi="標楷體" w:hint="eastAsia"/>
          <w:szCs w:val="32"/>
        </w:rPr>
        <w:t>交互詰問制度自引進後，審</w:t>
      </w:r>
      <w:r w:rsidR="00557FFA">
        <w:rPr>
          <w:rFonts w:hAnsi="標楷體" w:hint="eastAsia"/>
          <w:szCs w:val="32"/>
        </w:rPr>
        <w:t>、</w:t>
      </w:r>
      <w:r w:rsidRPr="00B15AB2">
        <w:rPr>
          <w:rFonts w:hAnsi="標楷體" w:hint="eastAsia"/>
          <w:szCs w:val="32"/>
        </w:rPr>
        <w:t>檢</w:t>
      </w:r>
      <w:r w:rsidR="00557FFA">
        <w:rPr>
          <w:rFonts w:hAnsi="標楷體" w:hint="eastAsia"/>
          <w:szCs w:val="32"/>
        </w:rPr>
        <w:t>、</w:t>
      </w:r>
      <w:r w:rsidRPr="00B15AB2">
        <w:rPr>
          <w:rFonts w:hAnsi="標楷體" w:hint="eastAsia"/>
          <w:szCs w:val="32"/>
        </w:rPr>
        <w:t>辯均能有效發揮交互詰問之精神，達成協助法院發現真實之目的，故就檢方而言，目前並未發現於制度面上有何扞格之處。</w:t>
      </w:r>
    </w:p>
    <w:p w:rsidR="001C4D19" w:rsidRPr="009C43F2" w:rsidRDefault="001C4D19" w:rsidP="001C4D19">
      <w:pPr>
        <w:pStyle w:val="5"/>
        <w:ind w:left="2100"/>
        <w:rPr>
          <w:rFonts w:hAnsi="標楷體"/>
          <w:color w:val="000000"/>
          <w:szCs w:val="32"/>
        </w:rPr>
      </w:pPr>
      <w:r>
        <w:rPr>
          <w:rFonts w:hint="eastAsia"/>
        </w:rPr>
        <w:t>本院99年10月及11月諮詢會議與會機關團體代表之意見：</w:t>
      </w:r>
    </w:p>
    <w:p w:rsidR="001C4D19" w:rsidRDefault="001C4D19" w:rsidP="001C4D19">
      <w:pPr>
        <w:pStyle w:val="6"/>
        <w:rPr>
          <w:rFonts w:hAnsi="標楷體"/>
          <w:color w:val="000000"/>
          <w:szCs w:val="32"/>
        </w:rPr>
      </w:pPr>
      <w:r>
        <w:rPr>
          <w:rFonts w:hAnsi="標楷體" w:hint="eastAsia"/>
          <w:color w:val="000000"/>
          <w:szCs w:val="32"/>
        </w:rPr>
        <w:t>律師公會代表：</w:t>
      </w:r>
    </w:p>
    <w:p w:rsidR="001C4D19" w:rsidRPr="00FD1B57" w:rsidRDefault="001C4D19" w:rsidP="001C4D19">
      <w:pPr>
        <w:pStyle w:val="6"/>
        <w:numPr>
          <w:ilvl w:val="6"/>
          <w:numId w:val="1"/>
        </w:numPr>
      </w:pPr>
      <w:r w:rsidRPr="00FD1B57">
        <w:rPr>
          <w:rFonts w:hint="eastAsia"/>
        </w:rPr>
        <w:t>現在的改良式當事人進行主義像不像當事人進行主義？我個人覺得不像。反之，採取改良式當事人進行主義後，職權主義是不是減緩？在某個部分是開放的，但在我看在某些部分反而卻是變重的。</w:t>
      </w:r>
      <w:r w:rsidRPr="009C43F2">
        <w:rPr>
          <w:rFonts w:hint="eastAsia"/>
        </w:rPr>
        <w:t>在檢討交互詰問制度的時候，我們要思考的是：如果是配套的落差，那可以改，然而如果是目標的落差，這要更改目標。我們要注意的是，法官在交互詰問中所扮演的角色會影響到交互詰問的成果。法官如果愈職權，介入愈多，那交互詰問的成果就愈差，當初設計的目的便無法達到。</w:t>
      </w:r>
    </w:p>
    <w:p w:rsidR="001C4D19" w:rsidRPr="007B2338" w:rsidRDefault="001C4D19" w:rsidP="001C4D19">
      <w:pPr>
        <w:pStyle w:val="6"/>
        <w:numPr>
          <w:ilvl w:val="6"/>
          <w:numId w:val="1"/>
        </w:numPr>
      </w:pPr>
      <w:r>
        <w:rPr>
          <w:rFonts w:hint="eastAsia"/>
        </w:rPr>
        <w:t>92年修正採行交互詰問及改良式當事人進行主義，當時修法時，司法院提出幾個願景，如公平法院形象、活潑的法庭活動，然而我們究竟是「改良式的當事人進行主義」，還是改良式「當事人」進行主義。這涉及到審、檢、辯三方對於此制度的認知。現制究竟是從職權主</w:t>
      </w:r>
      <w:r>
        <w:rPr>
          <w:rFonts w:hint="eastAsia"/>
        </w:rPr>
        <w:lastRenderedPageBreak/>
        <w:t>義改成當事人進行主義，抑或採取了</w:t>
      </w:r>
      <w:r w:rsidRPr="00A83D34">
        <w:rPr>
          <w:rFonts w:hint="eastAsia"/>
        </w:rPr>
        <w:t>當事人</w:t>
      </w:r>
      <w:r>
        <w:rPr>
          <w:rFonts w:hint="eastAsia"/>
        </w:rPr>
        <w:t>進行主義。在現制運作上，我們看到許多法官仍然是在過去的職權主義下來進行交互詰問。</w:t>
      </w:r>
    </w:p>
    <w:p w:rsidR="001C4D19" w:rsidRPr="00C243EF" w:rsidRDefault="001C4D19" w:rsidP="001C4D19">
      <w:pPr>
        <w:pStyle w:val="6"/>
      </w:pPr>
      <w:r>
        <w:rPr>
          <w:rFonts w:hAnsi="標楷體" w:hint="eastAsia"/>
          <w:color w:val="000000"/>
          <w:szCs w:val="32"/>
        </w:rPr>
        <w:t>檢察官</w:t>
      </w:r>
      <w:r w:rsidRPr="00A83D34">
        <w:rPr>
          <w:rFonts w:hint="eastAsia"/>
        </w:rPr>
        <w:t>代表</w:t>
      </w:r>
      <w:r>
        <w:rPr>
          <w:rFonts w:hAnsi="標楷體" w:hint="eastAsia"/>
          <w:color w:val="000000"/>
          <w:szCs w:val="32"/>
        </w:rPr>
        <w:t>：</w:t>
      </w:r>
    </w:p>
    <w:p w:rsidR="001C4D19" w:rsidRPr="00C243EF" w:rsidRDefault="001C4D19" w:rsidP="001C4D19">
      <w:pPr>
        <w:pStyle w:val="6"/>
        <w:numPr>
          <w:ilvl w:val="6"/>
          <w:numId w:val="1"/>
        </w:numPr>
      </w:pPr>
      <w:r>
        <w:rPr>
          <w:rFonts w:hint="eastAsia"/>
        </w:rPr>
        <w:t>我國沒有陪審團制度，英美制度下，「事實面之判斷」交由陪審團，「法律面之判斷」才交由法官。交互詰問宛如打散彈，「事實面」之裁判者（陪審團）在聽完後僅做綜合性之判斷（採信或不採信），且其決定並無庸附理由。但我國是由職業法官兼二者之工作，且判決須附理由，若交互詰問後，其心證仍有疑慮，即不得不再做補充詢問。我國之交互詰問有可能問了一大堆法官沒有興趣或認為無關緊要的問題，而浪費時間。故</w:t>
      </w:r>
      <w:r w:rsidRPr="006461E8">
        <w:rPr>
          <w:rFonts w:hAnsi="標楷體" w:hint="eastAsia"/>
          <w:szCs w:val="32"/>
        </w:rPr>
        <w:t>對我國的法官而言</w:t>
      </w:r>
      <w:r>
        <w:rPr>
          <w:rFonts w:hAnsi="標楷體" w:hint="eastAsia"/>
          <w:szCs w:val="32"/>
        </w:rPr>
        <w:t>，</w:t>
      </w:r>
      <w:r w:rsidRPr="006461E8">
        <w:rPr>
          <w:rFonts w:hAnsi="標楷體" w:hint="eastAsia"/>
          <w:szCs w:val="32"/>
        </w:rPr>
        <w:t>最大的差別在於我國的法官要寫判決書，在目前的交互詰問制度之下，法官心中的疑問可能都沒有問到</w:t>
      </w:r>
      <w:r>
        <w:rPr>
          <w:rFonts w:hAnsi="標楷體" w:hint="eastAsia"/>
          <w:szCs w:val="32"/>
        </w:rPr>
        <w:t>。</w:t>
      </w:r>
      <w:r w:rsidRPr="006461E8">
        <w:rPr>
          <w:rFonts w:hAnsi="標楷體" w:hint="eastAsia"/>
          <w:szCs w:val="32"/>
        </w:rPr>
        <w:t>因此，法官還是要職權訊問。也就是</w:t>
      </w:r>
      <w:r>
        <w:rPr>
          <w:rFonts w:hint="eastAsia"/>
        </w:rPr>
        <w:t>在我國法官</w:t>
      </w:r>
      <w:r w:rsidRPr="006461E8">
        <w:rPr>
          <w:rFonts w:hAnsi="標楷體" w:hint="eastAsia"/>
          <w:szCs w:val="32"/>
        </w:rPr>
        <w:t>必須寫判決理由的情況下</w:t>
      </w:r>
      <w:r>
        <w:rPr>
          <w:rFonts w:hAnsi="標楷體" w:hint="eastAsia"/>
          <w:szCs w:val="32"/>
        </w:rPr>
        <w:t>，第</w:t>
      </w:r>
      <w:r>
        <w:t>163</w:t>
      </w:r>
      <w:r>
        <w:rPr>
          <w:rFonts w:hint="eastAsia"/>
        </w:rPr>
        <w:t>條第2項之職權調查無法避免</w:t>
      </w:r>
      <w:r w:rsidRPr="006461E8">
        <w:rPr>
          <w:rFonts w:hAnsi="標楷體" w:hint="eastAsia"/>
          <w:szCs w:val="32"/>
        </w:rPr>
        <w:t>，我們的交互詰問制度還是</w:t>
      </w:r>
      <w:r>
        <w:rPr>
          <w:rFonts w:hAnsi="標楷體" w:hint="eastAsia"/>
          <w:szCs w:val="32"/>
        </w:rPr>
        <w:t>有問題</w:t>
      </w:r>
      <w:r w:rsidRPr="006461E8">
        <w:rPr>
          <w:rFonts w:hAnsi="標楷體" w:hint="eastAsia"/>
          <w:szCs w:val="32"/>
        </w:rPr>
        <w:t>。另外這也涉及到筆錄的問題，美國可能有速記或是錄音，但並不會譯成文字，只有在上訴審時才會譯成文字。然而我</w:t>
      </w:r>
      <w:r>
        <w:rPr>
          <w:rFonts w:hAnsi="標楷體" w:hint="eastAsia"/>
          <w:szCs w:val="32"/>
        </w:rPr>
        <w:t>國</w:t>
      </w:r>
      <w:r w:rsidRPr="006461E8">
        <w:rPr>
          <w:rFonts w:hAnsi="標楷體" w:hint="eastAsia"/>
          <w:szCs w:val="32"/>
        </w:rPr>
        <w:t>因為</w:t>
      </w:r>
      <w:r>
        <w:rPr>
          <w:rFonts w:hAnsi="標楷體" w:hint="eastAsia"/>
          <w:szCs w:val="32"/>
        </w:rPr>
        <w:t>法官</w:t>
      </w:r>
      <w:r w:rsidRPr="006461E8">
        <w:rPr>
          <w:rFonts w:hAnsi="標楷體" w:hint="eastAsia"/>
          <w:szCs w:val="32"/>
        </w:rPr>
        <w:t>需要寫判決理由，因此仰賴筆錄，而如果筆錄或程序漏了一個地方，上級審就會糾正或廢棄判決。</w:t>
      </w:r>
    </w:p>
    <w:p w:rsidR="001C4D19" w:rsidRDefault="001C4D19" w:rsidP="001C4D19">
      <w:pPr>
        <w:pStyle w:val="6"/>
        <w:numPr>
          <w:ilvl w:val="6"/>
          <w:numId w:val="1"/>
        </w:numPr>
      </w:pPr>
      <w:r>
        <w:rPr>
          <w:rFonts w:hint="eastAsia"/>
        </w:rPr>
        <w:t>其實檢察官是反對交互詰問制度的，深受其害。首先，交互詰問如果按法規進</w:t>
      </w:r>
      <w:r>
        <w:rPr>
          <w:rFonts w:hint="eastAsia"/>
        </w:rPr>
        <w:lastRenderedPageBreak/>
        <w:t>行，是相當繁瑣的，固然按規定來可以發現真實，且更有說服力。然而法官還是會職權訊問，這樣程序拖的很長。而法官所職權訊問的內容與交互詰問內容相同，如果我們要落實交互詰問，那法官是否有必要再重複訊問？</w:t>
      </w:r>
      <w:r w:rsidRPr="009C43F2">
        <w:rPr>
          <w:rFonts w:hint="eastAsia"/>
        </w:rPr>
        <w:t xml:space="preserve"> </w:t>
      </w:r>
    </w:p>
    <w:p w:rsidR="001C4D19" w:rsidRPr="008737BC" w:rsidRDefault="001C4D19" w:rsidP="001C4D19">
      <w:pPr>
        <w:pStyle w:val="6"/>
      </w:pPr>
      <w:r w:rsidRPr="00FD1B57">
        <w:rPr>
          <w:rFonts w:hAnsi="標楷體" w:hint="eastAsia"/>
          <w:color w:val="000000"/>
          <w:szCs w:val="32"/>
        </w:rPr>
        <w:t>法官</w:t>
      </w:r>
      <w:r>
        <w:rPr>
          <w:rFonts w:hAnsi="標楷體" w:hint="eastAsia"/>
          <w:color w:val="000000"/>
          <w:szCs w:val="32"/>
        </w:rPr>
        <w:t>代表：</w:t>
      </w:r>
    </w:p>
    <w:p w:rsidR="001C4D19" w:rsidRPr="0091318B" w:rsidRDefault="001C4D19" w:rsidP="001C4D19">
      <w:pPr>
        <w:pStyle w:val="6"/>
        <w:numPr>
          <w:ilvl w:val="6"/>
          <w:numId w:val="1"/>
        </w:numPr>
      </w:pPr>
      <w:r>
        <w:rPr>
          <w:rFonts w:hint="eastAsia"/>
        </w:rPr>
        <w:t>當初我們引進交互詰問的目的，其一是落實檢方到庭實質舉證，其二是協助法院發現真相，第三是去除職權主義之下，法官預斷心證的情形。回顧現今，以上三個目的，第一落實檢方到庭實質舉證已經有在做。然而第二、第三目的，我個人認為不是沒有達成，但功效不彰。我個人認為是制度面有問題的。首先，修法作的是半套，因為沒有一併引進強制辯護制度，在鄉鎮市區有請律師的比例非常低，交互詰問是高度專業的工作，如果交互詰問的一方是當事人本人，那交互詰問如何進行？就法官不要預斷形成心證的目的而言，沒有改採訴狀一本主義的話，預斷的情形是仍然存在。目前法官的職權氣息還是很濃厚。</w:t>
      </w:r>
    </w:p>
    <w:p w:rsidR="001C4D19" w:rsidRDefault="001C4D19" w:rsidP="001C4D19">
      <w:pPr>
        <w:pStyle w:val="6"/>
        <w:numPr>
          <w:ilvl w:val="6"/>
          <w:numId w:val="1"/>
        </w:numPr>
      </w:pPr>
      <w:r>
        <w:rPr>
          <w:rFonts w:hint="eastAsia"/>
        </w:rPr>
        <w:t>對法官而言，最大的問題是法官要寫判決書，律師基於當事人的立場，因此有些爭點不會碰，因此英美的模式未必會出現在我們的法庭。因為刑事訴訟是發現真實，因此，第163條第2項但書法官職權的訊問的確成為常態，而非例外的但書。交互詰問只是過程，實體發現真實才是重點。</w:t>
      </w:r>
    </w:p>
    <w:p w:rsidR="001C4D19" w:rsidRDefault="001C4D19" w:rsidP="001C4D19">
      <w:pPr>
        <w:pStyle w:val="6"/>
        <w:numPr>
          <w:ilvl w:val="6"/>
          <w:numId w:val="1"/>
        </w:numPr>
      </w:pPr>
      <w:r>
        <w:rPr>
          <w:rFonts w:hint="eastAsia"/>
        </w:rPr>
        <w:lastRenderedPageBreak/>
        <w:t>惟亦有不同意見：我認為刑訴法第163條第2項，我認為是例外性質，應是由檢、辯去發揮，法院原則上不介入，但還是要特別注意到第2條的規定，對於被告有利、不利事項一併注意。除非法院認為問的不清楚，待證事實還不清楚，這種情況下，才會例外由法官補充介入訊問。若被告無力請律師，這時法官如何介入？這的確使法官角色不中立。既然這個制度是如此，法官還是站於中立、第二線。</w:t>
      </w:r>
    </w:p>
    <w:p w:rsidR="001C4D19" w:rsidRDefault="001C4D19" w:rsidP="001C4D19">
      <w:pPr>
        <w:pStyle w:val="6"/>
        <w:numPr>
          <w:ilvl w:val="6"/>
          <w:numId w:val="1"/>
        </w:numPr>
      </w:pPr>
      <w:r>
        <w:rPr>
          <w:rFonts w:hint="eastAsia"/>
        </w:rPr>
        <w:t>若偵查相當堅實，那法官也可以退居第二線。</w:t>
      </w:r>
    </w:p>
    <w:p w:rsidR="001C4D19" w:rsidRDefault="001C4D19" w:rsidP="001C4D19">
      <w:pPr>
        <w:pStyle w:val="6"/>
        <w:numPr>
          <w:ilvl w:val="6"/>
          <w:numId w:val="1"/>
        </w:numPr>
      </w:pPr>
      <w:r w:rsidRPr="00FD1B57">
        <w:rPr>
          <w:rFonts w:hint="eastAsia"/>
        </w:rPr>
        <w:t>制度本身要先確認好每個成員要扮演什麼角色，若法官要聽訟，則法官職權色彩就應該弱化。目前判決是法官在寫，如果我們沒有問，判決可能寫不出來，因此法官還是必須職權詢問許多事項。如果真的要減少法官的職權色彩，那制度上需要一些配套，如刑訴法第161條之起訴審查制，法院可以命補正，如果檢察官的補正不盡人意，那法官該如何？是否接棒續行偵查？目前條文的門檻(顯不足以認定犯罪嫌疑)，事實上檢察官只要敢起訴就不會被法院駁回了，因為多少都可以沾到一些犯罪嫌疑。我認為這一條應該再行檢討。</w:t>
      </w:r>
    </w:p>
    <w:p w:rsidR="001C4D19" w:rsidRDefault="001C4D19" w:rsidP="001C4D19">
      <w:pPr>
        <w:pStyle w:val="6"/>
        <w:numPr>
          <w:ilvl w:val="6"/>
          <w:numId w:val="1"/>
        </w:numPr>
      </w:pPr>
      <w:r w:rsidRPr="00FD1B57">
        <w:rPr>
          <w:rFonts w:hint="eastAsia"/>
        </w:rPr>
        <w:t>法官為何又跳下去職權訊問？這要回到制度面問題：法官因為要制作判決</w:t>
      </w:r>
      <w:r>
        <w:rPr>
          <w:rFonts w:hint="eastAsia"/>
        </w:rPr>
        <w:t>書</w:t>
      </w:r>
      <w:r w:rsidRPr="00FD1B57">
        <w:rPr>
          <w:rFonts w:hint="eastAsia"/>
        </w:rPr>
        <w:t>，而且當法官無法透過交互詰問，無法根據全卷資料無法獲知心證時，當然要職</w:t>
      </w:r>
      <w:r w:rsidRPr="00FD1B57">
        <w:rPr>
          <w:rFonts w:hint="eastAsia"/>
        </w:rPr>
        <w:lastRenderedPageBreak/>
        <w:t>權訊問。與其指責法官過多的職權訊問，不過我個人認為這是一個負責任的表現。刑</w:t>
      </w:r>
      <w:r>
        <w:rPr>
          <w:rFonts w:hint="eastAsia"/>
        </w:rPr>
        <w:t>事</w:t>
      </w:r>
      <w:r w:rsidRPr="00FD1B57">
        <w:rPr>
          <w:rFonts w:hint="eastAsia"/>
        </w:rPr>
        <w:t>訴</w:t>
      </w:r>
      <w:r>
        <w:rPr>
          <w:rFonts w:hint="eastAsia"/>
        </w:rPr>
        <w:t>訟法</w:t>
      </w:r>
      <w:r w:rsidRPr="00FD1B57">
        <w:rPr>
          <w:rFonts w:hint="eastAsia"/>
        </w:rPr>
        <w:t>第310條第1款及第2款規定，有罪判決應於理由中載明認定犯罪事實所憑證據及認定之理由。被告有利之證據不予採納之理由。因此，依法法官必須對有罪或無罪事由在判決中寫明。我個人是反對法官退居後位而單純的聽訟，因為我想這也不是人民對於法院的期待。</w:t>
      </w:r>
    </w:p>
    <w:p w:rsidR="001C4D19" w:rsidRDefault="001C4D19" w:rsidP="001C4D19">
      <w:pPr>
        <w:pStyle w:val="6"/>
        <w:numPr>
          <w:ilvl w:val="6"/>
          <w:numId w:val="1"/>
        </w:numPr>
      </w:pPr>
      <w:r w:rsidRPr="00FD1B57">
        <w:rPr>
          <w:rFonts w:hint="eastAsia"/>
        </w:rPr>
        <w:t>刑</w:t>
      </w:r>
      <w:r>
        <w:rPr>
          <w:rFonts w:hint="eastAsia"/>
        </w:rPr>
        <w:t>事</w:t>
      </w:r>
      <w:r w:rsidRPr="00FD1B57">
        <w:rPr>
          <w:rFonts w:hint="eastAsia"/>
        </w:rPr>
        <w:t>訴</w:t>
      </w:r>
      <w:r>
        <w:rPr>
          <w:rFonts w:hint="eastAsia"/>
        </w:rPr>
        <w:t>訟法</w:t>
      </w:r>
      <w:r w:rsidRPr="00FD1B57">
        <w:rPr>
          <w:rFonts w:hint="eastAsia"/>
        </w:rPr>
        <w:t>第163條第2項規定的非常死，但書變成要求法院應職權調查。再加上第379條第10款應調查而未調查是判決違背法令，在這樣的架構下，法官就不得不介入發現真實。照理在當事人主義下，法官應該是中立聽訟的，然而因為163條第2項的但書造成法官角色的混淆。</w:t>
      </w:r>
    </w:p>
    <w:p w:rsidR="001C4D19" w:rsidRDefault="001C4D19" w:rsidP="001C4D19">
      <w:pPr>
        <w:pStyle w:val="6"/>
      </w:pPr>
      <w:r>
        <w:rPr>
          <w:rFonts w:hint="eastAsia"/>
        </w:rPr>
        <w:t>國防部軍法司</w:t>
      </w:r>
      <w:r>
        <w:rPr>
          <w:rFonts w:hAnsi="標楷體" w:hint="eastAsia"/>
          <w:color w:val="000000"/>
          <w:szCs w:val="32"/>
        </w:rPr>
        <w:t>代表</w:t>
      </w:r>
      <w:r>
        <w:rPr>
          <w:rFonts w:hint="eastAsia"/>
        </w:rPr>
        <w:t>：實施交互詰問對部隊之影響，因為部隊有長官與部屬的關係，而且長官有訓練的要務，故有擔心屬下傳喚長官為證人造成部隊訓練的障礙。因此，我們的作法是儘量在檢察官偵查中使被告作完整的訊問，在審判中只對證據能力等進行審查。</w:t>
      </w:r>
    </w:p>
    <w:p w:rsidR="00366F4B" w:rsidRDefault="00366F4B" w:rsidP="00366F4B">
      <w:pPr>
        <w:pStyle w:val="4"/>
        <w:ind w:left="1741"/>
        <w:rPr>
          <w:color w:val="000000"/>
          <w:szCs w:val="32"/>
        </w:rPr>
      </w:pPr>
      <w:r>
        <w:rPr>
          <w:rFonts w:hint="eastAsia"/>
          <w:color w:val="000000"/>
          <w:szCs w:val="32"/>
        </w:rPr>
        <w:t>對質與</w:t>
      </w:r>
      <w:r w:rsidRPr="00DF0086">
        <w:rPr>
          <w:rFonts w:hint="eastAsia"/>
          <w:color w:val="000000"/>
          <w:szCs w:val="32"/>
        </w:rPr>
        <w:t>交互</w:t>
      </w:r>
      <w:r w:rsidRPr="00DF0086">
        <w:rPr>
          <w:rFonts w:hAnsi="標楷體" w:hint="eastAsia"/>
          <w:color w:val="000000"/>
          <w:szCs w:val="32"/>
        </w:rPr>
        <w:t>詰問</w:t>
      </w:r>
      <w:r>
        <w:rPr>
          <w:rFonts w:hAnsi="標楷體" w:hint="eastAsia"/>
          <w:color w:val="000000"/>
          <w:szCs w:val="32"/>
        </w:rPr>
        <w:t>混用</w:t>
      </w:r>
      <w:r w:rsidRPr="00DF0086">
        <w:rPr>
          <w:rFonts w:hint="eastAsia"/>
          <w:color w:val="000000"/>
          <w:szCs w:val="32"/>
        </w:rPr>
        <w:t>之問題</w:t>
      </w:r>
    </w:p>
    <w:p w:rsidR="00366F4B" w:rsidRPr="00DF0086" w:rsidRDefault="00366F4B" w:rsidP="00366F4B">
      <w:pPr>
        <w:pStyle w:val="5"/>
        <w:ind w:left="2100"/>
        <w:rPr>
          <w:color w:val="000000"/>
        </w:rPr>
      </w:pPr>
      <w:r w:rsidRPr="00DF0086">
        <w:rPr>
          <w:rFonts w:hint="eastAsia"/>
          <w:color w:val="000000"/>
        </w:rPr>
        <w:t>刑事訴訟法有關</w:t>
      </w:r>
      <w:r w:rsidRPr="00366F4B">
        <w:rPr>
          <w:rFonts w:hint="eastAsia"/>
        </w:rPr>
        <w:t>對質</w:t>
      </w:r>
      <w:r w:rsidRPr="00DF0086">
        <w:rPr>
          <w:rFonts w:hint="eastAsia"/>
          <w:color w:val="000000"/>
        </w:rPr>
        <w:t>之規定：</w:t>
      </w:r>
    </w:p>
    <w:p w:rsidR="00366F4B" w:rsidRPr="00DF0086" w:rsidRDefault="00366F4B" w:rsidP="00366F4B">
      <w:pPr>
        <w:pStyle w:val="6"/>
      </w:pPr>
      <w:r w:rsidRPr="00DF0086">
        <w:rPr>
          <w:rFonts w:hint="eastAsia"/>
        </w:rPr>
        <w:t>第97條</w:t>
      </w:r>
    </w:p>
    <w:p w:rsidR="00366F4B" w:rsidRPr="00DF0086" w:rsidRDefault="00366F4B" w:rsidP="00F07FAD">
      <w:pPr>
        <w:pStyle w:val="8"/>
      </w:pPr>
      <w:r w:rsidRPr="00DF0086">
        <w:rPr>
          <w:rFonts w:hint="eastAsia"/>
        </w:rPr>
        <w:t>被告有數人時，應分別訊問之；其未經訊問者，不得在場。但因發見真實之必要，得命其對質。被告亦得請求對質。</w:t>
      </w:r>
    </w:p>
    <w:p w:rsidR="00366F4B" w:rsidRPr="00DF0086" w:rsidRDefault="00366F4B" w:rsidP="00F07FAD">
      <w:pPr>
        <w:pStyle w:val="8"/>
      </w:pPr>
      <w:r w:rsidRPr="00DF0086">
        <w:rPr>
          <w:rFonts w:hint="eastAsia"/>
        </w:rPr>
        <w:lastRenderedPageBreak/>
        <w:t>對於被告之請求對質，除顯無必要者外，不得拒絕。</w:t>
      </w:r>
    </w:p>
    <w:p w:rsidR="00366F4B" w:rsidRPr="00DF0086" w:rsidRDefault="00366F4B" w:rsidP="00366F4B">
      <w:pPr>
        <w:pStyle w:val="6"/>
        <w:rPr>
          <w:color w:val="000000"/>
        </w:rPr>
      </w:pPr>
      <w:r w:rsidRPr="00DF0086">
        <w:rPr>
          <w:rFonts w:hint="eastAsia"/>
          <w:color w:val="000000"/>
        </w:rPr>
        <w:t>第169條（92年2月6日修正）</w:t>
      </w:r>
      <w:r w:rsidRPr="00DF0086">
        <w:rPr>
          <w:rStyle w:val="af4"/>
          <w:color w:val="000000"/>
        </w:rPr>
        <w:footnoteReference w:id="26"/>
      </w:r>
    </w:p>
    <w:p w:rsidR="00366F4B" w:rsidRPr="00DF0086" w:rsidRDefault="00366F4B" w:rsidP="00366F4B">
      <w:pPr>
        <w:pStyle w:val="5"/>
        <w:numPr>
          <w:ilvl w:val="0"/>
          <w:numId w:val="0"/>
        </w:numPr>
        <w:ind w:leftChars="700" w:left="2443" w:firstLineChars="202" w:firstLine="705"/>
        <w:rPr>
          <w:color w:val="000000"/>
        </w:rPr>
      </w:pPr>
      <w:r w:rsidRPr="00DF0086">
        <w:rPr>
          <w:rFonts w:hint="eastAsia"/>
          <w:color w:val="000000"/>
        </w:rPr>
        <w:t>審判長預料證人、鑑定人或共同被告於被告前不能自由陳述者，經聽取檢察官及辯護人之意見後，得於其陳述時，命被告退庭。但陳述完畢後，應再命被告入庭，告以陳述之要旨，並予詰問或對質之機會。</w:t>
      </w:r>
    </w:p>
    <w:p w:rsidR="00366F4B" w:rsidRPr="00DF0086" w:rsidRDefault="00366F4B" w:rsidP="00366F4B">
      <w:pPr>
        <w:pStyle w:val="6"/>
        <w:rPr>
          <w:color w:val="000000"/>
        </w:rPr>
      </w:pPr>
      <w:r w:rsidRPr="00DF0086">
        <w:rPr>
          <w:rFonts w:hint="eastAsia"/>
          <w:color w:val="000000"/>
        </w:rPr>
        <w:t>第184條</w:t>
      </w:r>
    </w:p>
    <w:p w:rsidR="00366F4B" w:rsidRPr="00DF0086" w:rsidRDefault="00366F4B" w:rsidP="00F07FAD">
      <w:pPr>
        <w:pStyle w:val="8"/>
      </w:pPr>
      <w:r w:rsidRPr="00DF0086">
        <w:rPr>
          <w:rFonts w:hint="eastAsia"/>
        </w:rPr>
        <w:t>證人</w:t>
      </w:r>
      <w:r w:rsidRPr="00366F4B">
        <w:rPr>
          <w:rFonts w:hint="eastAsia"/>
        </w:rPr>
        <w:t>有數</w:t>
      </w:r>
      <w:r w:rsidRPr="00DF0086">
        <w:rPr>
          <w:rFonts w:hint="eastAsia"/>
        </w:rPr>
        <w:t>人者，應分別訊問之；其未經訊問者，非經許可，不得在場。</w:t>
      </w:r>
    </w:p>
    <w:p w:rsidR="00366F4B" w:rsidRPr="00DF0086" w:rsidRDefault="00366F4B" w:rsidP="00F07FAD">
      <w:pPr>
        <w:pStyle w:val="8"/>
      </w:pPr>
      <w:r w:rsidRPr="00DF0086">
        <w:rPr>
          <w:rFonts w:hint="eastAsia"/>
        </w:rPr>
        <w:t>因發見真實之必要，得命證人與他證人或被告對質，亦得依被告之聲請，命與證人對質。</w:t>
      </w:r>
    </w:p>
    <w:p w:rsidR="00366F4B" w:rsidRPr="00DF0086" w:rsidRDefault="00366F4B" w:rsidP="00366F4B">
      <w:pPr>
        <w:pStyle w:val="6"/>
        <w:rPr>
          <w:color w:val="000000"/>
        </w:rPr>
      </w:pPr>
      <w:r w:rsidRPr="00DF0086">
        <w:rPr>
          <w:rFonts w:hint="eastAsia"/>
          <w:color w:val="000000"/>
        </w:rPr>
        <w:t>第248條</w:t>
      </w:r>
    </w:p>
    <w:p w:rsidR="00366F4B" w:rsidRPr="00DF0086" w:rsidRDefault="00366F4B" w:rsidP="00F07FAD">
      <w:pPr>
        <w:pStyle w:val="8"/>
      </w:pPr>
      <w:r w:rsidRPr="00DF0086">
        <w:rPr>
          <w:rFonts w:hint="eastAsia"/>
        </w:rPr>
        <w:t>訊問證人、鑑定人時，如被告在場者，被告得親自詰問；詰問有不當者，檢察官得禁止之。</w:t>
      </w:r>
    </w:p>
    <w:p w:rsidR="00366F4B" w:rsidRPr="00DF0086" w:rsidRDefault="00366F4B" w:rsidP="00F07FAD">
      <w:pPr>
        <w:pStyle w:val="8"/>
      </w:pPr>
      <w:r w:rsidRPr="00DF0086">
        <w:rPr>
          <w:rFonts w:hint="eastAsia"/>
        </w:rPr>
        <w:t>預料證人、鑑定人於審判時不能訊問者，應命被告在場。但恐證人、鑑定人於被告前不能自由陳述者，不在此限。</w:t>
      </w:r>
    </w:p>
    <w:p w:rsidR="00366F4B" w:rsidRPr="00DF0086" w:rsidRDefault="00366F4B" w:rsidP="00366F4B">
      <w:pPr>
        <w:pStyle w:val="5"/>
        <w:ind w:left="2100"/>
      </w:pPr>
      <w:r w:rsidRPr="00DF0086">
        <w:rPr>
          <w:rFonts w:hint="eastAsia"/>
        </w:rPr>
        <w:t>對質原屬大陸法的制度，而交互詰問則屬英美法制度，兩制度各異其趣，互不相干</w:t>
      </w:r>
      <w:r w:rsidRPr="00DF0086">
        <w:t>。</w:t>
      </w:r>
      <w:r w:rsidRPr="00DF0086">
        <w:rPr>
          <w:rFonts w:hint="eastAsia"/>
        </w:rPr>
        <w:t>在大陸法系職權主義下的刑事訴訟制度，認為於訴訟發現真實者為法院，當事人僅屬協助</w:t>
      </w:r>
      <w:r w:rsidRPr="00DF0086">
        <w:rPr>
          <w:rFonts w:hint="eastAsia"/>
        </w:rPr>
        <w:lastRenderedPageBreak/>
        <w:t>發現真實而已。簡言之，訴訟的主角為法院，故為探知證人所為供述是否可靠，或那個證人所為的供述較屬可靠，而由審判長</w:t>
      </w:r>
      <w:r w:rsidRPr="00DF0086">
        <w:t>(</w:t>
      </w:r>
      <w:r w:rsidRPr="00DF0086">
        <w:rPr>
          <w:rFonts w:hint="eastAsia"/>
        </w:rPr>
        <w:t>或檢察官〉命證人與彼告，或證人與證人進行對質</w:t>
      </w:r>
      <w:r w:rsidRPr="00DF0086">
        <w:t>。</w:t>
      </w:r>
      <w:r w:rsidRPr="00DF0086">
        <w:rPr>
          <w:rFonts w:hint="eastAsia"/>
        </w:rPr>
        <w:t>反之，在英美法系當事人主義下，則認為發現真實的義務應由當事人負擔，法院僅居於中立地位，判斷哪一方當事人既提供的事實屬於真實，訴訟的主角為雙方當事人。故為探知證人所為供述是否可靠，則由雙方當事人輪流對證人為交互詰問</w:t>
      </w:r>
      <w:r w:rsidRPr="00DF0086">
        <w:t>。</w:t>
      </w:r>
      <w:r w:rsidRPr="00DF0086">
        <w:rPr>
          <w:rFonts w:hint="eastAsia"/>
        </w:rPr>
        <w:t>由上述知，基於職權主義與當事人主義的理念差別，對質與交互詰問制度本質上原本互不相容。在大陸法系的刑事訴訟制度僅有對質制度，而無交互詰問制度，而在英美法系則有交互詰問制度，而無對質制度</w:t>
      </w:r>
      <w:r w:rsidRPr="00DF0086">
        <w:rPr>
          <w:rStyle w:val="af4"/>
          <w:rFonts w:hAnsi="標楷體" w:cs="HiddenHorzOCR"/>
          <w:color w:val="000000"/>
          <w:szCs w:val="32"/>
        </w:rPr>
        <w:footnoteReference w:id="27"/>
      </w:r>
      <w:r w:rsidRPr="00DF0086">
        <w:rPr>
          <w:rFonts w:hint="eastAsia"/>
        </w:rPr>
        <w:t>。</w:t>
      </w:r>
    </w:p>
    <w:p w:rsidR="00366F4B" w:rsidRPr="00DF0086" w:rsidRDefault="00366F4B" w:rsidP="00366F4B">
      <w:pPr>
        <w:pStyle w:val="5"/>
        <w:ind w:left="2100"/>
        <w:rPr>
          <w:color w:val="000000"/>
        </w:rPr>
      </w:pPr>
      <w:r w:rsidRPr="00DF0086">
        <w:rPr>
          <w:rFonts w:hint="eastAsia"/>
          <w:color w:val="000000"/>
        </w:rPr>
        <w:t>對質</w:t>
      </w:r>
      <w:r>
        <w:rPr>
          <w:rFonts w:hint="eastAsia"/>
          <w:color w:val="000000"/>
        </w:rPr>
        <w:t>與詰問之差異，</w:t>
      </w:r>
      <w:r w:rsidRPr="00DF0086">
        <w:rPr>
          <w:rFonts w:hAnsi="標楷體" w:cs="細明體" w:hint="eastAsia"/>
          <w:color w:val="000000"/>
          <w:szCs w:val="32"/>
        </w:rPr>
        <w:t>司法院釋字第582號</w:t>
      </w:r>
      <w:r>
        <w:rPr>
          <w:rFonts w:hAnsi="標楷體" w:cs="細明體" w:hint="eastAsia"/>
          <w:color w:val="000000"/>
          <w:szCs w:val="32"/>
        </w:rPr>
        <w:t>解釋</w:t>
      </w:r>
      <w:r w:rsidRPr="00DF0086">
        <w:rPr>
          <w:rFonts w:hAnsi="標楷體" w:cs="細明體" w:hint="eastAsia"/>
          <w:color w:val="000000"/>
          <w:szCs w:val="32"/>
        </w:rPr>
        <w:t>：刑事訴訟法雖規定被告有數人時，得命其對質，被告亦得請求對質（17年7月28日公布之刑事訴訟法第61條、24年1月1日及56年1月28日修正公布同法第97條參照）；惟此種對質，僅係由數共同被告就同一或相關連事項之陳述有不同或矛盾時，使其等同時在場，分別輪流對疑點加以訊問或互相質問解答釋疑，既毋庸具結擔保所述確實，實效自不如詰問，無從取代詰問權之功能。如僅因共同被告已與其他共同被告互為對質，即將其陳述採為其他共同被告之不利證據，非但混淆詰問權與對質權之本質差異，更將有害於被告訴訟上之充分防禦權及</w:t>
      </w:r>
      <w:r w:rsidRPr="00DF0086">
        <w:rPr>
          <w:rFonts w:hAnsi="標楷體" w:cs="細明體" w:hint="eastAsia"/>
          <w:color w:val="000000"/>
          <w:szCs w:val="32"/>
        </w:rPr>
        <w:lastRenderedPageBreak/>
        <w:t>法院發見真實之實現。</w:t>
      </w:r>
    </w:p>
    <w:p w:rsidR="00366F4B" w:rsidRDefault="00366F4B" w:rsidP="00366F4B">
      <w:pPr>
        <w:pStyle w:val="5"/>
        <w:ind w:left="2100"/>
        <w:rPr>
          <w:rFonts w:hAnsi="標楷體"/>
          <w:color w:val="000000"/>
          <w:szCs w:val="32"/>
        </w:rPr>
      </w:pPr>
      <w:r w:rsidRPr="00DF0086">
        <w:rPr>
          <w:rFonts w:hAnsi="標楷體" w:hint="eastAsia"/>
          <w:color w:val="000000"/>
          <w:szCs w:val="32"/>
        </w:rPr>
        <w:t>最高法院96</w:t>
      </w:r>
      <w:r w:rsidRPr="00DF0086">
        <w:rPr>
          <w:rFonts w:hAnsi="標楷體" w:cs="細明體"/>
          <w:color w:val="000000"/>
          <w:kern w:val="0"/>
          <w:szCs w:val="24"/>
        </w:rPr>
        <w:t>年度台上字第</w:t>
      </w:r>
      <w:r w:rsidRPr="00DF0086">
        <w:rPr>
          <w:rFonts w:hAnsi="標楷體" w:cs="細明體" w:hint="eastAsia"/>
          <w:color w:val="000000"/>
          <w:kern w:val="0"/>
          <w:szCs w:val="24"/>
        </w:rPr>
        <w:t>6682</w:t>
      </w:r>
      <w:r w:rsidRPr="00DF0086">
        <w:rPr>
          <w:rFonts w:hAnsi="標楷體" w:cs="細明體"/>
          <w:color w:val="000000"/>
          <w:kern w:val="0"/>
          <w:szCs w:val="24"/>
        </w:rPr>
        <w:t>號：「所謂對質權，係指二人以上在場，彼此面對面、互為質問之權利。依刑事訴訟法第</w:t>
      </w:r>
      <w:r w:rsidRPr="00DF0086">
        <w:rPr>
          <w:rFonts w:hAnsi="標楷體" w:cs="細明體" w:hint="eastAsia"/>
          <w:color w:val="000000"/>
          <w:kern w:val="0"/>
          <w:szCs w:val="24"/>
        </w:rPr>
        <w:t>97</w:t>
      </w:r>
      <w:r w:rsidRPr="00DF0086">
        <w:rPr>
          <w:rFonts w:hAnsi="標楷體" w:cs="細明體"/>
          <w:color w:val="000000"/>
          <w:kern w:val="0"/>
          <w:szCs w:val="24"/>
        </w:rPr>
        <w:t>條、第</w:t>
      </w:r>
      <w:r w:rsidRPr="00DF0086">
        <w:rPr>
          <w:rFonts w:hAnsi="標楷體" w:cs="細明體" w:hint="eastAsia"/>
          <w:color w:val="000000"/>
          <w:kern w:val="0"/>
          <w:szCs w:val="24"/>
        </w:rPr>
        <w:t>184</w:t>
      </w:r>
      <w:r w:rsidRPr="00DF0086">
        <w:rPr>
          <w:rFonts w:hAnsi="標楷體" w:cs="細明體"/>
          <w:color w:val="000000"/>
          <w:kern w:val="0"/>
          <w:szCs w:val="24"/>
        </w:rPr>
        <w:t>條之規定，可分為被告與被告、證人與證人、證人與被告間之對質；</w:t>
      </w:r>
      <w:r w:rsidRPr="00366F4B">
        <w:rPr>
          <w:rFonts w:hAnsi="標楷體" w:cs="細明體"/>
          <w:color w:val="000000"/>
          <w:szCs w:val="32"/>
        </w:rPr>
        <w:t>其中</w:t>
      </w:r>
      <w:r w:rsidRPr="00DF0086">
        <w:rPr>
          <w:rFonts w:hAnsi="標楷體" w:cs="細明體"/>
          <w:color w:val="000000"/>
          <w:kern w:val="0"/>
          <w:szCs w:val="24"/>
        </w:rPr>
        <w:t>證人與被告間互為質問之權利，實與被告詰問權為一體之兩面。」</w:t>
      </w:r>
      <w:r w:rsidRPr="00DF0086">
        <w:rPr>
          <w:rFonts w:hAnsi="標楷體" w:hint="eastAsia"/>
          <w:color w:val="000000"/>
          <w:szCs w:val="32"/>
        </w:rPr>
        <w:t>對質權，指二人同時在場，面對面，互為質問之義。互為</w:t>
      </w:r>
      <w:r w:rsidRPr="00DF0086">
        <w:rPr>
          <w:rFonts w:hAnsi="標楷體" w:cs="細明體" w:hint="eastAsia"/>
          <w:color w:val="000000"/>
          <w:szCs w:val="32"/>
        </w:rPr>
        <w:t>質問</w:t>
      </w:r>
      <w:r w:rsidRPr="00DF0086">
        <w:rPr>
          <w:rFonts w:hAnsi="標楷體" w:hint="eastAsia"/>
          <w:color w:val="000000"/>
          <w:szCs w:val="32"/>
        </w:rPr>
        <w:t>之權利與</w:t>
      </w:r>
      <w:r w:rsidRPr="00DF0086">
        <w:rPr>
          <w:rFonts w:hAnsi="標楷體" w:cs="HiddenHorzOCR" w:hint="eastAsia"/>
          <w:color w:val="000000"/>
          <w:szCs w:val="32"/>
        </w:rPr>
        <w:t>詰問權之意義極為相似，甚至完全相同。二者最重要差異在於，</w:t>
      </w:r>
      <w:r w:rsidRPr="00DF0086">
        <w:rPr>
          <w:rFonts w:hAnsi="標楷體" w:hint="eastAsia"/>
          <w:color w:val="000000"/>
          <w:szCs w:val="32"/>
        </w:rPr>
        <w:t>對質為被告與證人同時在場，互為面對面</w:t>
      </w:r>
      <w:r w:rsidRPr="00DF0086">
        <w:rPr>
          <w:rStyle w:val="af4"/>
          <w:rFonts w:hAnsi="標楷體"/>
          <w:color w:val="000000"/>
          <w:szCs w:val="32"/>
        </w:rPr>
        <w:footnoteReference w:id="28"/>
      </w:r>
      <w:r w:rsidRPr="00DF0086">
        <w:rPr>
          <w:rFonts w:hAnsi="標楷體" w:hint="eastAsia"/>
          <w:color w:val="000000"/>
          <w:szCs w:val="32"/>
        </w:rPr>
        <w:t>。此為憲法保障之基本人權，目的在維持審判之公平與發現真實。</w:t>
      </w:r>
    </w:p>
    <w:p w:rsidR="00366F4B" w:rsidRPr="00DF0086" w:rsidRDefault="00366F4B" w:rsidP="00366F4B">
      <w:pPr>
        <w:pStyle w:val="5"/>
        <w:ind w:left="2100"/>
        <w:rPr>
          <w:rFonts w:hAnsi="標楷體"/>
          <w:color w:val="000000"/>
          <w:szCs w:val="32"/>
        </w:rPr>
      </w:pPr>
      <w:r w:rsidRPr="00DF0086">
        <w:rPr>
          <w:rFonts w:hAnsi="標楷體" w:hint="eastAsia"/>
          <w:color w:val="000000"/>
          <w:szCs w:val="32"/>
        </w:rPr>
        <w:t>惟另有認為，對質係為</w:t>
      </w:r>
      <w:r w:rsidR="007352B4">
        <w:rPr>
          <w:rFonts w:hAnsi="標楷體" w:hint="eastAsia"/>
          <w:color w:val="000000"/>
          <w:szCs w:val="32"/>
        </w:rPr>
        <w:t>辨</w:t>
      </w:r>
      <w:r w:rsidRPr="00DF0086">
        <w:rPr>
          <w:rFonts w:hAnsi="標楷體" w:hint="eastAsia"/>
          <w:color w:val="000000"/>
          <w:szCs w:val="32"/>
        </w:rPr>
        <w:t>識供述之證明力或可靠性的方法。藉由對質的過程，供審判者觀察雙方的態度、臉色、或藉由有一方較為多辯，而另一方卻窮於應答等情事，來判斷那一方的供述始屬可靠為主要目的。</w:t>
      </w:r>
      <w:r w:rsidRPr="00DF0086">
        <w:rPr>
          <w:rFonts w:hAnsi="標楷體" w:cs="HiddenHorzOCR" w:hint="eastAsia"/>
          <w:color w:val="000000"/>
          <w:kern w:val="0"/>
          <w:szCs w:val="32"/>
        </w:rPr>
        <w:t>在大陸法職權主義下之對質意義，乃審判長於</w:t>
      </w:r>
      <w:r w:rsidRPr="00DF0086">
        <w:rPr>
          <w:rFonts w:hAnsi="標楷體" w:cs="HiddenHorzOCR"/>
          <w:color w:val="000000"/>
          <w:kern w:val="0"/>
          <w:szCs w:val="32"/>
        </w:rPr>
        <w:t>(</w:t>
      </w:r>
      <w:r w:rsidRPr="00DF0086">
        <w:rPr>
          <w:rFonts w:hAnsi="標楷體" w:cs="HiddenHorzOCR" w:hint="eastAsia"/>
          <w:color w:val="000000"/>
          <w:kern w:val="0"/>
          <w:szCs w:val="32"/>
        </w:rPr>
        <w:t>一</w:t>
      </w:r>
      <w:r w:rsidRPr="00DF0086">
        <w:rPr>
          <w:rFonts w:hAnsi="標楷體" w:cs="HiddenHorzOCR"/>
          <w:color w:val="000000"/>
          <w:kern w:val="0"/>
          <w:szCs w:val="32"/>
        </w:rPr>
        <w:t>)</w:t>
      </w:r>
      <w:r w:rsidRPr="00DF0086">
        <w:rPr>
          <w:rFonts w:hAnsi="標楷體" w:cs="HiddenHorzOCR" w:hint="eastAsia"/>
          <w:color w:val="000000"/>
          <w:kern w:val="0"/>
          <w:szCs w:val="32"/>
        </w:rPr>
        <w:t>證人與證人間</w:t>
      </w:r>
      <w:r w:rsidRPr="00DF0086">
        <w:rPr>
          <w:rFonts w:hAnsi="標楷體" w:cs="HiddenHorzOCR"/>
          <w:color w:val="000000"/>
          <w:kern w:val="0"/>
          <w:szCs w:val="32"/>
        </w:rPr>
        <w:t>(</w:t>
      </w:r>
      <w:r w:rsidRPr="00DF0086">
        <w:rPr>
          <w:rFonts w:hAnsi="標楷體" w:cs="HiddenHorzOCR" w:hint="eastAsia"/>
          <w:color w:val="000000"/>
          <w:kern w:val="0"/>
          <w:szCs w:val="32"/>
        </w:rPr>
        <w:t>二</w:t>
      </w:r>
      <w:r w:rsidRPr="00DF0086">
        <w:rPr>
          <w:rFonts w:hAnsi="標楷體" w:cs="HiddenHorzOCR"/>
          <w:color w:val="000000"/>
          <w:kern w:val="0"/>
          <w:szCs w:val="32"/>
        </w:rPr>
        <w:t>)</w:t>
      </w:r>
      <w:r w:rsidRPr="00DF0086">
        <w:rPr>
          <w:rFonts w:hAnsi="標楷體" w:cs="HiddenHorzOCR" w:hint="eastAsia"/>
          <w:color w:val="000000"/>
          <w:kern w:val="0"/>
          <w:szCs w:val="32"/>
        </w:rPr>
        <w:t>證人與當事人間</w:t>
      </w:r>
      <w:r w:rsidRPr="00DF0086">
        <w:rPr>
          <w:rFonts w:hAnsi="標楷體" w:cs="HiddenHorzOCR"/>
          <w:color w:val="000000"/>
          <w:kern w:val="0"/>
          <w:szCs w:val="32"/>
        </w:rPr>
        <w:t xml:space="preserve"> (</w:t>
      </w:r>
      <w:r w:rsidRPr="00DF0086">
        <w:rPr>
          <w:rFonts w:hAnsi="標楷體" w:cs="HiddenHorzOCR" w:hint="eastAsia"/>
          <w:color w:val="000000"/>
          <w:kern w:val="0"/>
          <w:szCs w:val="32"/>
        </w:rPr>
        <w:t>三</w:t>
      </w:r>
      <w:r w:rsidRPr="00DF0086">
        <w:rPr>
          <w:rFonts w:hAnsi="標楷體" w:cs="HiddenHorzOCR"/>
          <w:color w:val="000000"/>
          <w:kern w:val="0"/>
          <w:szCs w:val="32"/>
        </w:rPr>
        <w:t>)</w:t>
      </w:r>
      <w:r w:rsidRPr="00DF0086">
        <w:rPr>
          <w:rFonts w:hAnsi="標楷體" w:cs="HiddenHorzOCR" w:hint="eastAsia"/>
          <w:color w:val="000000"/>
          <w:kern w:val="0"/>
          <w:szCs w:val="32"/>
        </w:rPr>
        <w:t>當事人</w:t>
      </w:r>
      <w:r w:rsidR="007352B4">
        <w:rPr>
          <w:rFonts w:hAnsi="標楷體" w:cs="HiddenHorzOCR" w:hint="eastAsia"/>
          <w:color w:val="000000"/>
          <w:kern w:val="0"/>
          <w:szCs w:val="32"/>
        </w:rPr>
        <w:t>與</w:t>
      </w:r>
      <w:r w:rsidRPr="00DF0086">
        <w:rPr>
          <w:rFonts w:hAnsi="標楷體" w:cs="HiddenHorzOCR" w:hint="eastAsia"/>
          <w:color w:val="000000"/>
          <w:kern w:val="0"/>
          <w:szCs w:val="32"/>
        </w:rPr>
        <w:t>當事人間，對同一事項或相關連事項的供述有不同或矛盾時，為判斷誰之供述為可靠起見，使上述等人同時在場，分別輪流對可疑點或有出入之處予訊問</w:t>
      </w:r>
      <w:r w:rsidRPr="00DF0086">
        <w:rPr>
          <w:rFonts w:hAnsi="標楷體" w:cs="HiddenHorzOCR"/>
          <w:color w:val="000000"/>
          <w:kern w:val="0"/>
          <w:szCs w:val="32"/>
        </w:rPr>
        <w:t>。</w:t>
      </w:r>
      <w:r w:rsidRPr="00DF0086">
        <w:rPr>
          <w:rFonts w:hAnsi="標楷體" w:cs="HiddenHorzOCR" w:hint="eastAsia"/>
          <w:color w:val="000000"/>
          <w:kern w:val="0"/>
          <w:szCs w:val="32"/>
        </w:rPr>
        <w:t>同時，亦得使上述等人就有出入或矛盾之處，輪流互為</w:t>
      </w:r>
      <w:r w:rsidR="007352B4">
        <w:rPr>
          <w:rFonts w:hAnsi="標楷體" w:cs="HiddenHorzOCR" w:hint="eastAsia"/>
          <w:color w:val="000000"/>
          <w:kern w:val="0"/>
          <w:szCs w:val="32"/>
        </w:rPr>
        <w:t>辯</w:t>
      </w:r>
      <w:r>
        <w:rPr>
          <w:rFonts w:hAnsi="標楷體" w:cs="HiddenHorzOCR" w:hint="eastAsia"/>
          <w:color w:val="000000"/>
          <w:kern w:val="0"/>
          <w:szCs w:val="32"/>
        </w:rPr>
        <w:t>明</w:t>
      </w:r>
      <w:r w:rsidRPr="00DF0086">
        <w:rPr>
          <w:rFonts w:hAnsi="標楷體" w:cs="HiddenHorzOCR" w:hint="eastAsia"/>
          <w:color w:val="000000"/>
          <w:kern w:val="0"/>
          <w:szCs w:val="32"/>
        </w:rPr>
        <w:t>、解釋</w:t>
      </w:r>
      <w:r w:rsidR="007352B4">
        <w:rPr>
          <w:rFonts w:hAnsi="標楷體" w:cs="HiddenHorzOCR"/>
          <w:color w:val="000000"/>
          <w:kern w:val="0"/>
          <w:szCs w:val="32"/>
        </w:rPr>
        <w:t>，</w:t>
      </w:r>
      <w:r w:rsidRPr="00DF0086">
        <w:rPr>
          <w:rFonts w:hAnsi="標楷體" w:cs="HiddenHorzOCR" w:hint="eastAsia"/>
          <w:color w:val="000000"/>
          <w:kern w:val="0"/>
          <w:szCs w:val="32"/>
        </w:rPr>
        <w:t>又稱為「對質訊問」。至於所謂詰問，廣義言，係指英美法當事人主義下之交互詰問制度，就證人、鑑定人之供述予以詢問，以求發現疑點或澄清事實之方法。對質與詰問之差異，其一，對質乃由對質者</w:t>
      </w:r>
      <w:r w:rsidRPr="00DF0086">
        <w:rPr>
          <w:rFonts w:hAnsi="標楷體" w:cs="HiddenHorzOCR" w:hint="eastAsia"/>
          <w:color w:val="000000"/>
          <w:kern w:val="0"/>
          <w:szCs w:val="32"/>
        </w:rPr>
        <w:lastRenderedPageBreak/>
        <w:t>彼此進行交互詰問，對質者同時有質問的權利與受質問的回答義務</w:t>
      </w:r>
      <w:r w:rsidRPr="00DF0086">
        <w:rPr>
          <w:rFonts w:hAnsi="標楷體" w:cs="HiddenHorzOCR"/>
          <w:color w:val="000000"/>
          <w:kern w:val="0"/>
          <w:szCs w:val="32"/>
        </w:rPr>
        <w:t>。</w:t>
      </w:r>
      <w:r w:rsidRPr="00DF0086">
        <w:rPr>
          <w:rFonts w:hAnsi="標楷體" w:cs="HiddenHorzOCR" w:hint="eastAsia"/>
          <w:color w:val="000000"/>
          <w:kern w:val="0"/>
          <w:szCs w:val="32"/>
        </w:rPr>
        <w:t>至於詰問，詰問者固有詰問的權利，但無回答的義務。其二，前者為有關探究證言或供</w:t>
      </w:r>
      <w:r w:rsidR="007352B4">
        <w:rPr>
          <w:rFonts w:hAnsi="標楷體" w:cs="HiddenHorzOCR" w:hint="eastAsia"/>
          <w:color w:val="000000"/>
          <w:kern w:val="0"/>
          <w:szCs w:val="32"/>
        </w:rPr>
        <w:t>述</w:t>
      </w:r>
      <w:r w:rsidRPr="00DF0086">
        <w:rPr>
          <w:rFonts w:hAnsi="標楷體" w:cs="HiddenHorzOCR" w:hint="eastAsia"/>
          <w:color w:val="000000"/>
          <w:kern w:val="0"/>
          <w:szCs w:val="32"/>
        </w:rPr>
        <w:t>證據證明力之制度，後者則係關於證言或鑑定意見之證據能力之制度。其三，於調</w:t>
      </w:r>
      <w:r w:rsidRPr="00DF0086">
        <w:rPr>
          <w:rFonts w:hAnsi="標楷體" w:cs="細明體" w:hint="eastAsia"/>
          <w:color w:val="000000"/>
          <w:kern w:val="0"/>
          <w:szCs w:val="32"/>
        </w:rPr>
        <w:t>查</w:t>
      </w:r>
      <w:r w:rsidRPr="00DF0086">
        <w:rPr>
          <w:rFonts w:hAnsi="標楷體" w:cs="MS Mincho" w:hint="eastAsia"/>
          <w:color w:val="000000"/>
          <w:kern w:val="0"/>
          <w:szCs w:val="32"/>
        </w:rPr>
        <w:t>證據程序，對質乃非屬必行之程序，而繫諸法院之自由裁</w:t>
      </w:r>
      <w:r w:rsidRPr="00DF0086">
        <w:rPr>
          <w:rFonts w:hAnsi="標楷體" w:cs="HiddenHorzOCR" w:hint="eastAsia"/>
          <w:color w:val="000000"/>
          <w:kern w:val="0"/>
          <w:szCs w:val="32"/>
        </w:rPr>
        <w:t>量</w:t>
      </w:r>
      <w:r w:rsidRPr="00DF0086">
        <w:rPr>
          <w:rFonts w:hAnsi="標楷體" w:cs="HiddenHorzOCR"/>
          <w:color w:val="000000"/>
          <w:kern w:val="0"/>
          <w:szCs w:val="32"/>
        </w:rPr>
        <w:t>。</w:t>
      </w:r>
      <w:r w:rsidRPr="00DF0086">
        <w:rPr>
          <w:rFonts w:hAnsi="標楷體" w:cs="HiddenHorzOCR" w:hint="eastAsia"/>
          <w:color w:val="000000"/>
          <w:kern w:val="0"/>
          <w:szCs w:val="32"/>
        </w:rPr>
        <w:t>但關於交互詰問</w:t>
      </w:r>
      <w:r w:rsidRPr="00DF0086">
        <w:rPr>
          <w:rFonts w:hAnsi="標楷體" w:cs="HiddenHorzOCR"/>
          <w:color w:val="000000"/>
          <w:kern w:val="0"/>
          <w:szCs w:val="32"/>
        </w:rPr>
        <w:t>(</w:t>
      </w:r>
      <w:r w:rsidRPr="00DF0086">
        <w:rPr>
          <w:rFonts w:hAnsi="標楷體" w:cs="HiddenHorzOCR" w:hint="eastAsia"/>
          <w:color w:val="000000"/>
          <w:kern w:val="0"/>
          <w:szCs w:val="32"/>
        </w:rPr>
        <w:t>尤其是反詰問</w:t>
      </w:r>
      <w:r w:rsidRPr="00DF0086">
        <w:rPr>
          <w:rFonts w:hAnsi="標楷體" w:cs="HiddenHorzOCR"/>
          <w:color w:val="000000"/>
          <w:kern w:val="0"/>
          <w:szCs w:val="32"/>
        </w:rPr>
        <w:t>)</w:t>
      </w:r>
      <w:r w:rsidRPr="00DF0086">
        <w:rPr>
          <w:rFonts w:hAnsi="標楷體" w:cs="HiddenHorzOCR" w:hint="eastAsia"/>
          <w:color w:val="000000"/>
          <w:kern w:val="0"/>
          <w:szCs w:val="32"/>
        </w:rPr>
        <w:t>，如當事人未放棄權利，乃屬必行之調</w:t>
      </w:r>
      <w:r w:rsidRPr="00DF0086">
        <w:rPr>
          <w:rFonts w:hAnsi="標楷體" w:cs="細明體" w:hint="eastAsia"/>
          <w:color w:val="000000"/>
          <w:kern w:val="0"/>
          <w:szCs w:val="32"/>
        </w:rPr>
        <w:t>查</w:t>
      </w:r>
      <w:r w:rsidRPr="00DF0086">
        <w:rPr>
          <w:rFonts w:hAnsi="標楷體" w:cs="MS Mincho" w:hint="eastAsia"/>
          <w:color w:val="000000"/>
          <w:kern w:val="0"/>
          <w:szCs w:val="32"/>
        </w:rPr>
        <w:t>證據程</w:t>
      </w:r>
      <w:r w:rsidRPr="00DF0086">
        <w:rPr>
          <w:rFonts w:hAnsi="標楷體" w:cs="HiddenHorzOCR" w:hint="eastAsia"/>
          <w:color w:val="000000"/>
          <w:kern w:val="0"/>
          <w:szCs w:val="32"/>
        </w:rPr>
        <w:t>序，顯有不同。其四，詰問係由當事人或辯護人為之，並非法院，故證人或共同被告經訊問後。法院雖命其對質，但當事人或辯護人之詰問權並不因此喪失</w:t>
      </w:r>
      <w:r w:rsidRPr="00DF0086">
        <w:rPr>
          <w:rFonts w:hAnsi="標楷體" w:cs="HiddenHorzOCR"/>
          <w:color w:val="000000"/>
          <w:kern w:val="0"/>
          <w:szCs w:val="32"/>
        </w:rPr>
        <w:t>。</w:t>
      </w:r>
      <w:r w:rsidRPr="00DF0086">
        <w:rPr>
          <w:rFonts w:hAnsi="標楷體" w:cs="HiddenHorzOCR" w:hint="eastAsia"/>
          <w:color w:val="000000"/>
          <w:kern w:val="0"/>
          <w:szCs w:val="32"/>
        </w:rPr>
        <w:t>因之，對質後之再詰問，亦不得指為重複詰問而加以禁止</w:t>
      </w:r>
      <w:r w:rsidRPr="00DF0086">
        <w:rPr>
          <w:rStyle w:val="af4"/>
          <w:rFonts w:hAnsi="標楷體" w:cs="HiddenHorzOCR"/>
          <w:color w:val="000000"/>
          <w:kern w:val="0"/>
          <w:szCs w:val="32"/>
        </w:rPr>
        <w:footnoteReference w:id="29"/>
      </w:r>
      <w:r w:rsidRPr="00DF0086">
        <w:rPr>
          <w:rFonts w:hAnsi="標楷體" w:cs="HiddenHorzOCR" w:hint="eastAsia"/>
          <w:color w:val="000000"/>
          <w:kern w:val="0"/>
          <w:szCs w:val="32"/>
        </w:rPr>
        <w:t>。</w:t>
      </w:r>
    </w:p>
    <w:p w:rsidR="00366F4B" w:rsidRDefault="00366F4B" w:rsidP="00366F4B">
      <w:pPr>
        <w:pStyle w:val="5"/>
        <w:ind w:left="2100"/>
        <w:rPr>
          <w:rFonts w:hAnsi="標楷體"/>
          <w:color w:val="000000"/>
          <w:szCs w:val="32"/>
        </w:rPr>
      </w:pPr>
      <w:r>
        <w:rPr>
          <w:rFonts w:hint="eastAsia"/>
        </w:rPr>
        <w:t>台北地方法院吳秋宏</w:t>
      </w:r>
      <w:r w:rsidRPr="00366F4B">
        <w:rPr>
          <w:rFonts w:hAnsi="標楷體" w:cs="HiddenHorzOCR" w:hint="eastAsia"/>
          <w:color w:val="000000"/>
          <w:kern w:val="0"/>
          <w:szCs w:val="32"/>
        </w:rPr>
        <w:t>法官</w:t>
      </w:r>
      <w:r>
        <w:rPr>
          <w:rFonts w:hint="eastAsia"/>
        </w:rPr>
        <w:t>書面意見：</w:t>
      </w:r>
      <w:r w:rsidRPr="00D76D38">
        <w:rPr>
          <w:rFonts w:hAnsi="標楷體" w:cs="HiddenHorzOCR" w:hint="eastAsia"/>
          <w:kern w:val="0"/>
          <w:szCs w:val="32"/>
        </w:rPr>
        <w:t>對於證人</w:t>
      </w:r>
      <w:r w:rsidRPr="00D76D38">
        <w:rPr>
          <w:rFonts w:hAnsi="標楷體" w:cs="HiddenHorzOCR"/>
          <w:kern w:val="0"/>
          <w:szCs w:val="32"/>
        </w:rPr>
        <w:t>(</w:t>
      </w:r>
      <w:r w:rsidRPr="00D76D38">
        <w:rPr>
          <w:rFonts w:hAnsi="標楷體" w:cs="HiddenHorzOCR" w:hint="eastAsia"/>
          <w:kern w:val="0"/>
          <w:szCs w:val="32"/>
        </w:rPr>
        <w:t>含鑑定人、共同被告</w:t>
      </w:r>
      <w:r w:rsidRPr="00D76D38">
        <w:rPr>
          <w:rFonts w:hAnsi="標楷體" w:cs="HiddenHorzOCR"/>
          <w:kern w:val="0"/>
          <w:szCs w:val="32"/>
        </w:rPr>
        <w:t>)</w:t>
      </w:r>
      <w:r w:rsidRPr="00D76D38">
        <w:rPr>
          <w:rFonts w:hAnsi="標楷體" w:cs="HiddenHorzOCR" w:hint="eastAsia"/>
          <w:kern w:val="0"/>
          <w:szCs w:val="32"/>
        </w:rPr>
        <w:t>進行交互詰問時，被告如有委任律師為其辯護人，由辯護人行交互詰問，否則由被告自行進行詰問。在交互詰問程序中所踐行的是被告詰問權之保障。交互詰問進行完畢後，被告得對於證人等提出質問，此時為對質程序。被告與證人、或證人與證人間之對質，得由被告聲請，法</w:t>
      </w:r>
      <w:r>
        <w:rPr>
          <w:rFonts w:hAnsi="標楷體" w:cs="HiddenHorzOCR" w:hint="eastAsia"/>
          <w:kern w:val="0"/>
          <w:szCs w:val="32"/>
        </w:rPr>
        <w:t>院</w:t>
      </w:r>
      <w:r w:rsidRPr="00D76D38">
        <w:rPr>
          <w:rFonts w:hAnsi="標楷體" w:cs="HiddenHorzOCR" w:hint="eastAsia"/>
          <w:kern w:val="0"/>
          <w:szCs w:val="32"/>
        </w:rPr>
        <w:t>亦得依職權進行</w:t>
      </w:r>
      <w:r w:rsidRPr="00D76D38">
        <w:rPr>
          <w:rFonts w:hAnsi="標楷體" w:cs="HiddenHorzOCR"/>
          <w:kern w:val="0"/>
          <w:szCs w:val="32"/>
        </w:rPr>
        <w:t>(</w:t>
      </w:r>
      <w:r w:rsidRPr="00D76D38">
        <w:rPr>
          <w:rFonts w:hAnsi="標楷體" w:cs="HiddenHorzOCR" w:hint="eastAsia"/>
          <w:kern w:val="0"/>
          <w:szCs w:val="32"/>
        </w:rPr>
        <w:t>刑</w:t>
      </w:r>
      <w:r>
        <w:rPr>
          <w:rFonts w:hAnsi="標楷體" w:cs="HiddenHorzOCR" w:hint="eastAsia"/>
          <w:kern w:val="0"/>
          <w:szCs w:val="32"/>
        </w:rPr>
        <w:t>事</w:t>
      </w:r>
      <w:r w:rsidRPr="00D76D38">
        <w:rPr>
          <w:rFonts w:hAnsi="標楷體" w:cs="HiddenHorzOCR" w:hint="eastAsia"/>
          <w:kern w:val="0"/>
          <w:szCs w:val="32"/>
        </w:rPr>
        <w:t>訴</w:t>
      </w:r>
      <w:r>
        <w:rPr>
          <w:rFonts w:hAnsi="標楷體" w:cs="HiddenHorzOCR" w:hint="eastAsia"/>
          <w:kern w:val="0"/>
          <w:szCs w:val="32"/>
        </w:rPr>
        <w:t>訟</w:t>
      </w:r>
      <w:r w:rsidRPr="00D76D38">
        <w:rPr>
          <w:rFonts w:hAnsi="標楷體" w:cs="HiddenHorzOCR" w:hint="eastAsia"/>
          <w:kern w:val="0"/>
          <w:szCs w:val="32"/>
        </w:rPr>
        <w:t>法</w:t>
      </w:r>
      <w:r>
        <w:rPr>
          <w:rFonts w:hAnsi="標楷體" w:cs="HiddenHorzOCR" w:hint="eastAsia"/>
          <w:kern w:val="0"/>
          <w:szCs w:val="32"/>
        </w:rPr>
        <w:t>第</w:t>
      </w:r>
      <w:r w:rsidRPr="00D76D38">
        <w:rPr>
          <w:rFonts w:hAnsi="標楷體" w:cs="HiddenHorzOCR"/>
          <w:kern w:val="0"/>
          <w:szCs w:val="32"/>
        </w:rPr>
        <w:t>184</w:t>
      </w:r>
      <w:r>
        <w:rPr>
          <w:rFonts w:hAnsi="標楷體" w:cs="HiddenHorzOCR" w:hint="eastAsia"/>
          <w:kern w:val="0"/>
          <w:szCs w:val="32"/>
        </w:rPr>
        <w:t>條第2項</w:t>
      </w:r>
      <w:r w:rsidRPr="00D76D38">
        <w:rPr>
          <w:rFonts w:hAnsi="標楷體" w:cs="HiddenHorzOCR"/>
          <w:kern w:val="0"/>
          <w:szCs w:val="32"/>
        </w:rPr>
        <w:t>)</w:t>
      </w:r>
      <w:r w:rsidRPr="00D76D38">
        <w:rPr>
          <w:rFonts w:hAnsi="標楷體" w:cs="HiddenHorzOCR" w:hint="eastAsia"/>
          <w:kern w:val="0"/>
          <w:szCs w:val="32"/>
        </w:rPr>
        <w:t>。將詰問程序序與對質程序區分，可避免訴訟程序之紊亂</w:t>
      </w:r>
      <w:r w:rsidRPr="00D76D38">
        <w:rPr>
          <w:rFonts w:hAnsi="標楷體" w:cs="HiddenHorzOCR"/>
          <w:kern w:val="0"/>
          <w:szCs w:val="32"/>
        </w:rPr>
        <w:t>;</w:t>
      </w:r>
      <w:r w:rsidRPr="00D76D38">
        <w:rPr>
          <w:rFonts w:hAnsi="標楷體" w:cs="HiddenHorzOCR" w:hint="eastAsia"/>
          <w:kern w:val="0"/>
          <w:szCs w:val="32"/>
        </w:rPr>
        <w:t>惟被告與證人對質時，在被告與證人之間必然會有供述之往來、交鋒，解釋上法院於對質時，認有必要，在對質事項所必要之範圍</w:t>
      </w:r>
      <w:r w:rsidRPr="00D76D38">
        <w:rPr>
          <w:rFonts w:hAnsi="標楷體" w:cs="細明體" w:hint="eastAsia"/>
          <w:kern w:val="0"/>
          <w:szCs w:val="32"/>
        </w:rPr>
        <w:t>內</w:t>
      </w:r>
      <w:r w:rsidRPr="00D76D38">
        <w:rPr>
          <w:rFonts w:hAnsi="標楷體" w:cs="MS Mincho" w:hint="eastAsia"/>
          <w:kern w:val="0"/>
          <w:szCs w:val="32"/>
        </w:rPr>
        <w:t>，應容許法院訊問被告，而不受</w:t>
      </w:r>
      <w:r w:rsidRPr="00D76D38">
        <w:rPr>
          <w:rFonts w:hAnsi="標楷體" w:cs="HiddenHorzOCR" w:hint="eastAsia"/>
          <w:kern w:val="0"/>
          <w:szCs w:val="32"/>
        </w:rPr>
        <w:t>刑</w:t>
      </w:r>
      <w:r>
        <w:rPr>
          <w:rFonts w:hAnsi="標楷體" w:cs="HiddenHorzOCR" w:hint="eastAsia"/>
          <w:kern w:val="0"/>
          <w:szCs w:val="32"/>
        </w:rPr>
        <w:t>事</w:t>
      </w:r>
      <w:r w:rsidRPr="00D76D38">
        <w:rPr>
          <w:rFonts w:hAnsi="標楷體" w:cs="HiddenHorzOCR" w:hint="eastAsia"/>
          <w:kern w:val="0"/>
          <w:szCs w:val="32"/>
        </w:rPr>
        <w:t>訴</w:t>
      </w:r>
      <w:r>
        <w:rPr>
          <w:rFonts w:hAnsi="標楷體" w:cs="HiddenHorzOCR" w:hint="eastAsia"/>
          <w:kern w:val="0"/>
          <w:szCs w:val="32"/>
        </w:rPr>
        <w:t>訟</w:t>
      </w:r>
      <w:r w:rsidRPr="00D76D38">
        <w:rPr>
          <w:rFonts w:hAnsi="標楷體" w:cs="MS Mincho" w:hint="eastAsia"/>
          <w:kern w:val="0"/>
          <w:szCs w:val="32"/>
        </w:rPr>
        <w:t>法</w:t>
      </w:r>
      <w:r>
        <w:rPr>
          <w:rFonts w:hAnsi="標楷體" w:cs="HiddenHorzOCR" w:hint="eastAsia"/>
          <w:kern w:val="0"/>
          <w:szCs w:val="32"/>
        </w:rPr>
        <w:t>第</w:t>
      </w:r>
      <w:r w:rsidRPr="00D76D38">
        <w:rPr>
          <w:rFonts w:hAnsi="標楷體" w:cs="HiddenHorzOCR"/>
          <w:kern w:val="0"/>
          <w:szCs w:val="32"/>
        </w:rPr>
        <w:t>288</w:t>
      </w:r>
      <w:r>
        <w:rPr>
          <w:rFonts w:hAnsi="標楷體" w:cs="HiddenHorzOCR" w:hint="eastAsia"/>
          <w:kern w:val="0"/>
          <w:szCs w:val="32"/>
        </w:rPr>
        <w:t>條第2項</w:t>
      </w:r>
      <w:r w:rsidRPr="00D76D38">
        <w:rPr>
          <w:rFonts w:hAnsi="標楷體" w:cs="HiddenHorzOCR" w:hint="eastAsia"/>
          <w:kern w:val="0"/>
          <w:szCs w:val="32"/>
        </w:rPr>
        <w:t>之限</w:t>
      </w:r>
      <w:r w:rsidRPr="00D76D38">
        <w:rPr>
          <w:rFonts w:hAnsi="標楷體" w:cs="HiddenHorzOCR" w:hint="eastAsia"/>
          <w:kern w:val="0"/>
          <w:szCs w:val="32"/>
        </w:rPr>
        <w:lastRenderedPageBreak/>
        <w:t>制</w:t>
      </w:r>
      <w:r>
        <w:rPr>
          <w:rStyle w:val="af4"/>
        </w:rPr>
        <w:footnoteReference w:id="30"/>
      </w:r>
      <w:r w:rsidRPr="00D76D38">
        <w:rPr>
          <w:rFonts w:hAnsi="標楷體" w:cs="HiddenHorzOCR" w:hint="eastAsia"/>
          <w:kern w:val="0"/>
          <w:szCs w:val="32"/>
        </w:rPr>
        <w:t>。</w:t>
      </w:r>
    </w:p>
    <w:p w:rsidR="00366F4B" w:rsidRDefault="00366F4B" w:rsidP="00366F4B">
      <w:pPr>
        <w:pStyle w:val="5"/>
        <w:ind w:left="2100"/>
        <w:rPr>
          <w:rFonts w:hAnsi="標楷體"/>
          <w:color w:val="000000"/>
          <w:szCs w:val="32"/>
        </w:rPr>
      </w:pPr>
      <w:r>
        <w:rPr>
          <w:rFonts w:hAnsi="標楷體" w:hint="eastAsia"/>
          <w:color w:val="000000"/>
          <w:szCs w:val="32"/>
        </w:rPr>
        <w:t>依據台灣高等法院</w:t>
      </w:r>
      <w:r w:rsidRPr="00366F4B">
        <w:rPr>
          <w:rFonts w:hAnsi="標楷體" w:cs="HiddenHorzOCR" w:hint="eastAsia"/>
          <w:kern w:val="0"/>
          <w:szCs w:val="32"/>
        </w:rPr>
        <w:t>檢察署</w:t>
      </w:r>
      <w:r>
        <w:rPr>
          <w:rFonts w:hAnsi="標楷體" w:hint="eastAsia"/>
          <w:color w:val="000000"/>
          <w:szCs w:val="32"/>
        </w:rPr>
        <w:t>檢察官張熙懷99年10月25日提供本院之書面意見：</w:t>
      </w:r>
    </w:p>
    <w:p w:rsidR="00366F4B" w:rsidRPr="00D6731B" w:rsidRDefault="00366F4B" w:rsidP="00366F4B">
      <w:pPr>
        <w:pStyle w:val="6"/>
        <w:rPr>
          <w:color w:val="000000"/>
        </w:rPr>
      </w:pPr>
      <w:r w:rsidRPr="00717D53">
        <w:rPr>
          <w:rFonts w:hint="eastAsia"/>
        </w:rPr>
        <w:t>詰問權明確規定於刑事訴訟法第166條起至第167條之7。法院辦理</w:t>
      </w:r>
      <w:r w:rsidRPr="00366F4B">
        <w:rPr>
          <w:rFonts w:hAnsi="標楷體" w:hint="eastAsia"/>
          <w:color w:val="000000"/>
          <w:szCs w:val="32"/>
        </w:rPr>
        <w:t>刑事訴訟</w:t>
      </w:r>
      <w:r w:rsidRPr="00717D53">
        <w:rPr>
          <w:rFonts w:hint="eastAsia"/>
        </w:rPr>
        <w:t>案件應行注意事項第99條至第114條，亦有相應規範。至於對質權，則見諸於刑事訴訟法第一編總則、第</w:t>
      </w:r>
      <w:r>
        <w:rPr>
          <w:rFonts w:hint="eastAsia"/>
        </w:rPr>
        <w:t>9</w:t>
      </w:r>
      <w:r w:rsidRPr="00717D53">
        <w:rPr>
          <w:rFonts w:hint="eastAsia"/>
        </w:rPr>
        <w:t>章被告之訊問、第97條第1項「被告有數人時，應分別訊問之；其未經訊問者，不得在場。但因發見真實之必要，得命其對質。被告亦得請求對質。」、第2項「對於被告之請求對質，除顯無必要者外，不得拒絕。」；第</w:t>
      </w:r>
      <w:r>
        <w:rPr>
          <w:rFonts w:hint="eastAsia"/>
        </w:rPr>
        <w:t>12</w:t>
      </w:r>
      <w:r w:rsidRPr="00717D53">
        <w:rPr>
          <w:rFonts w:hint="eastAsia"/>
        </w:rPr>
        <w:t>章證據、第二節人證、第184條第1項「證人有數人者，應分別訊問之；其未經訊問者，非經許可，不得在場。」、第2項「因發見真實之必要，得命證人與他證人或被告對質，亦得依被告之聲請，命與證人對質。」但操作方式及規定，不論在刑事訴訟法，抑或法院辦理刑事訴訟案件應行注意事項，並未如詰問權有類似之規定。</w:t>
      </w:r>
    </w:p>
    <w:p w:rsidR="00366F4B" w:rsidRPr="00D6731B" w:rsidRDefault="00366F4B" w:rsidP="00366F4B">
      <w:pPr>
        <w:pStyle w:val="6"/>
        <w:rPr>
          <w:color w:val="000000"/>
        </w:rPr>
      </w:pPr>
      <w:r w:rsidRPr="00D6731B">
        <w:rPr>
          <w:rFonts w:hAnsi="標楷體" w:hint="eastAsia"/>
          <w:szCs w:val="32"/>
        </w:rPr>
        <w:t>關於被告對於證人之對質權</w:t>
      </w:r>
      <w:r w:rsidRPr="00717D53">
        <w:rPr>
          <w:rFonts w:hAnsi="標楷體" w:hint="eastAsia"/>
          <w:szCs w:val="32"/>
        </w:rPr>
        <w:t>，實務上所見：</w:t>
      </w:r>
    </w:p>
    <w:p w:rsidR="00366F4B" w:rsidRPr="00D6731B" w:rsidRDefault="00366F4B" w:rsidP="00F07FAD">
      <w:pPr>
        <w:pStyle w:val="8"/>
      </w:pPr>
      <w:r w:rsidRPr="00717D53">
        <w:rPr>
          <w:rFonts w:hint="eastAsia"/>
        </w:rPr>
        <w:t>就「對質」予以定義</w:t>
      </w:r>
      <w:r>
        <w:rPr>
          <w:rFonts w:hint="eastAsia"/>
        </w:rPr>
        <w:t>：</w:t>
      </w:r>
      <w:r w:rsidRPr="00717D53">
        <w:rPr>
          <w:rFonts w:hint="eastAsia"/>
        </w:rPr>
        <w:t>「</w:t>
      </w:r>
      <w:r w:rsidRPr="00717D53">
        <w:rPr>
          <w:rFonts w:hint="eastAsia"/>
          <w:kern w:val="0"/>
          <w:lang w:val="zh-TW"/>
        </w:rPr>
        <w:t>所謂『對質』，是指被告與證人同時在場，面對面互為質問之意，而被告之對質權，係藉由對質程序，</w:t>
      </w:r>
      <w:r w:rsidRPr="00366F4B">
        <w:rPr>
          <w:rFonts w:hint="eastAsia"/>
        </w:rPr>
        <w:t>法院</w:t>
      </w:r>
      <w:r w:rsidRPr="00717D53">
        <w:rPr>
          <w:rFonts w:hint="eastAsia"/>
          <w:kern w:val="0"/>
          <w:lang w:val="zh-TW"/>
        </w:rPr>
        <w:t>得以觀察其問答之內容與互動，親身感受而獲得心證，有助於真實之發現</w:t>
      </w:r>
      <w:r w:rsidRPr="00717D53">
        <w:rPr>
          <w:rFonts w:hint="eastAsia"/>
        </w:rPr>
        <w:t>」，並就其屬性說明「</w:t>
      </w:r>
      <w:r w:rsidRPr="00717D53">
        <w:rPr>
          <w:rFonts w:hint="eastAsia"/>
          <w:kern w:val="0"/>
          <w:lang w:val="zh-TW"/>
        </w:rPr>
        <w:t>屬憲法第</w:t>
      </w:r>
      <w:r>
        <w:rPr>
          <w:rFonts w:hint="eastAsia"/>
          <w:kern w:val="0"/>
          <w:lang w:val="zh-TW"/>
        </w:rPr>
        <w:t>8</w:t>
      </w:r>
      <w:r w:rsidRPr="00717D53">
        <w:rPr>
          <w:rFonts w:hint="eastAsia"/>
          <w:kern w:val="0"/>
          <w:lang w:val="zh-TW"/>
        </w:rPr>
        <w:t>條第</w:t>
      </w:r>
      <w:r>
        <w:rPr>
          <w:rFonts w:hint="eastAsia"/>
          <w:kern w:val="0"/>
          <w:lang w:val="zh-TW"/>
        </w:rPr>
        <w:t>1</w:t>
      </w:r>
      <w:r w:rsidRPr="00717D53">
        <w:rPr>
          <w:rFonts w:hint="eastAsia"/>
          <w:kern w:val="0"/>
          <w:lang w:val="zh-TW"/>
        </w:rPr>
        <w:t>項規定「非由法院依法定程序</w:t>
      </w:r>
      <w:r w:rsidRPr="00717D53">
        <w:rPr>
          <w:rFonts w:hint="eastAsia"/>
          <w:kern w:val="0"/>
          <w:lang w:val="zh-TW"/>
        </w:rPr>
        <w:lastRenderedPageBreak/>
        <w:t>不得審問處罰」之正當法律程序所保障之基本人權及第</w:t>
      </w:r>
      <w:r>
        <w:rPr>
          <w:rFonts w:hint="eastAsia"/>
          <w:kern w:val="0"/>
          <w:lang w:val="zh-TW"/>
        </w:rPr>
        <w:t>16</w:t>
      </w:r>
      <w:r w:rsidRPr="00717D53">
        <w:rPr>
          <w:rFonts w:hint="eastAsia"/>
          <w:kern w:val="0"/>
          <w:lang w:val="zh-TW"/>
        </w:rPr>
        <w:t>條所保障之基本訴訟權，法院不得任意依職權予以剝奪。</w:t>
      </w:r>
      <w:r w:rsidRPr="00717D53">
        <w:rPr>
          <w:rFonts w:hint="eastAsia"/>
        </w:rPr>
        <w:t>」，繼而闡釋「</w:t>
      </w:r>
      <w:r w:rsidRPr="00717D53">
        <w:rPr>
          <w:rFonts w:hint="eastAsia"/>
          <w:kern w:val="0"/>
          <w:lang w:val="zh-TW"/>
        </w:rPr>
        <w:t>刑事訴訟法第</w:t>
      </w:r>
      <w:r>
        <w:rPr>
          <w:rFonts w:hint="eastAsia"/>
          <w:kern w:val="0"/>
          <w:lang w:val="zh-TW"/>
        </w:rPr>
        <w:t>184</w:t>
      </w:r>
      <w:r w:rsidRPr="00717D53">
        <w:rPr>
          <w:rFonts w:hint="eastAsia"/>
          <w:kern w:val="0"/>
          <w:lang w:val="zh-TW"/>
        </w:rPr>
        <w:t>條第</w:t>
      </w:r>
      <w:r>
        <w:rPr>
          <w:rFonts w:hint="eastAsia"/>
          <w:kern w:val="0"/>
          <w:lang w:val="zh-TW"/>
        </w:rPr>
        <w:t>2</w:t>
      </w:r>
      <w:r w:rsidRPr="00717D53">
        <w:rPr>
          <w:rFonts w:hint="eastAsia"/>
          <w:kern w:val="0"/>
          <w:lang w:val="zh-TW"/>
        </w:rPr>
        <w:t>項規定，因發現真實之必要，得依被告之聲請，命與證人對質；同法第</w:t>
      </w:r>
      <w:r>
        <w:rPr>
          <w:rFonts w:hint="eastAsia"/>
          <w:kern w:val="0"/>
          <w:lang w:val="zh-TW"/>
        </w:rPr>
        <w:t>97</w:t>
      </w:r>
      <w:r w:rsidRPr="00717D53">
        <w:rPr>
          <w:rFonts w:hint="eastAsia"/>
          <w:kern w:val="0"/>
          <w:lang w:val="zh-TW"/>
        </w:rPr>
        <w:t>條第</w:t>
      </w:r>
      <w:r>
        <w:rPr>
          <w:rFonts w:hint="eastAsia"/>
          <w:kern w:val="0"/>
          <w:lang w:val="zh-TW"/>
        </w:rPr>
        <w:t>2</w:t>
      </w:r>
      <w:r w:rsidRPr="00717D53">
        <w:rPr>
          <w:rFonts w:hint="eastAsia"/>
          <w:kern w:val="0"/>
          <w:lang w:val="zh-TW"/>
        </w:rPr>
        <w:t>項復規定，對於被告之請求對質，除顯無必要者外，不得拒絕。是除待證事實已甚明確者外，在發現真實及維護被告利益下，法院不得拒絕被告對質之請求。</w:t>
      </w:r>
      <w:r w:rsidRPr="00717D53">
        <w:rPr>
          <w:rFonts w:hint="eastAsia"/>
        </w:rPr>
        <w:t>」</w:t>
      </w:r>
      <w:r>
        <w:rPr>
          <w:rFonts w:hint="eastAsia"/>
        </w:rPr>
        <w:t>（最高法院95年度台上字第6092號判決）</w:t>
      </w:r>
      <w:r w:rsidRPr="00717D53">
        <w:rPr>
          <w:rFonts w:hint="eastAsia"/>
        </w:rPr>
        <w:t>點出「對質程序」</w:t>
      </w:r>
      <w:r>
        <w:rPr>
          <w:rFonts w:hint="eastAsia"/>
        </w:rPr>
        <w:t>。</w:t>
      </w:r>
      <w:r w:rsidRPr="00717D53">
        <w:rPr>
          <w:rFonts w:hint="eastAsia"/>
        </w:rPr>
        <w:t>惟未論述說明程序為何？似指「</w:t>
      </w:r>
      <w:r w:rsidRPr="00717D53">
        <w:rPr>
          <w:rFonts w:hint="eastAsia"/>
          <w:kern w:val="0"/>
          <w:lang w:val="zh-TW"/>
        </w:rPr>
        <w:t>被告與證人同時在場，面對面互為質問之意，而被告之對質權，係藉由對質程序，法院得以觀察其問答之內容與互動，親身感受而獲得心證，有助於真實之發現</w:t>
      </w:r>
      <w:r w:rsidRPr="00717D53">
        <w:rPr>
          <w:rFonts w:hint="eastAsia"/>
        </w:rPr>
        <w:t>。」</w:t>
      </w:r>
    </w:p>
    <w:p w:rsidR="00366F4B" w:rsidRPr="00EC5E88" w:rsidRDefault="00366F4B" w:rsidP="00F07FAD">
      <w:pPr>
        <w:pStyle w:val="8"/>
      </w:pPr>
      <w:r w:rsidRPr="00717D53">
        <w:t>被告有與證人對質及詰問證人之權利，其中所謂「對質」，是指</w:t>
      </w:r>
      <w:r w:rsidRPr="00717D53">
        <w:rPr>
          <w:kern w:val="0"/>
        </w:rPr>
        <w:t>被告與證人同時在場，面對面互為質問之意。而被告之對質權，係藉由對質程序，法院得以觀察其問答之內容與互動，親身感受而獲得心證，有助於真實之發現；詰問權則係指訴訟上當事人有在審判庭輪流盤問證人，以求發現真實，辨明供述證據真偽之權利。現行刑事訴訟法對於詰問制度之設計，以同法第</w:t>
      </w:r>
      <w:r>
        <w:rPr>
          <w:rFonts w:hint="eastAsia"/>
          <w:kern w:val="0"/>
        </w:rPr>
        <w:t>166</w:t>
      </w:r>
      <w:r w:rsidRPr="00717D53">
        <w:rPr>
          <w:kern w:val="0"/>
        </w:rPr>
        <w:t>條以下規定之交互詰問為實踐，屬於人證調查證據程序之一環；與證據能力係指符合法律所規定之證據適格，而得成為證明犯罪事實存在與否之證據資格，性質上並非相</w:t>
      </w:r>
      <w:r w:rsidRPr="00717D53">
        <w:rPr>
          <w:kern w:val="0"/>
        </w:rPr>
        <w:lastRenderedPageBreak/>
        <w:t>同。偵查中檢察官為蒐集被告犯罪證據，訊問證人旨在確認被告嫌疑之有無及內容，與審判期日透過當事人之攻防，調查人證以認定事實之性質及目的，尚屬有別。偵查中訊問證人，法無明文必須傳喚被告使之得以在場，刑事訴訟法第</w:t>
      </w:r>
      <w:r>
        <w:rPr>
          <w:rFonts w:hint="eastAsia"/>
          <w:kern w:val="0"/>
        </w:rPr>
        <w:t>184</w:t>
      </w:r>
      <w:r w:rsidRPr="00717D53">
        <w:rPr>
          <w:kern w:val="0"/>
        </w:rPr>
        <w:t>條第</w:t>
      </w:r>
      <w:r>
        <w:rPr>
          <w:rFonts w:hint="eastAsia"/>
          <w:kern w:val="0"/>
        </w:rPr>
        <w:t>2</w:t>
      </w:r>
      <w:r w:rsidRPr="00717D53">
        <w:rPr>
          <w:kern w:val="0"/>
        </w:rPr>
        <w:t>項亦僅規定因發見真實之必要，得命證人與被告對質，是檢察官偵查中雖未命證人與被告對質，尚非違法。此項未經被告對質之被告以外之人於偵查中向檢察官所為之陳述，依刑事訴訟法第</w:t>
      </w:r>
      <w:r>
        <w:rPr>
          <w:rFonts w:hint="eastAsia"/>
          <w:kern w:val="0"/>
        </w:rPr>
        <w:t>159</w:t>
      </w:r>
      <w:r w:rsidRPr="00717D53">
        <w:rPr>
          <w:kern w:val="0"/>
        </w:rPr>
        <w:t>條之</w:t>
      </w:r>
      <w:r>
        <w:rPr>
          <w:rFonts w:hint="eastAsia"/>
          <w:kern w:val="0"/>
        </w:rPr>
        <w:t>1</w:t>
      </w:r>
      <w:r w:rsidRPr="00717D53">
        <w:rPr>
          <w:kern w:val="0"/>
        </w:rPr>
        <w:t>第</w:t>
      </w:r>
      <w:r>
        <w:rPr>
          <w:rFonts w:hint="eastAsia"/>
          <w:kern w:val="0"/>
        </w:rPr>
        <w:t>2</w:t>
      </w:r>
      <w:r w:rsidRPr="00717D53">
        <w:rPr>
          <w:kern w:val="0"/>
        </w:rPr>
        <w:t>項之規定，原則上屬於法律規定為有證據能力之傳聞證據，於例外顯有不可信之情況，始否定其得為證據，業如前述。現行刑事訴訟法關於行通常審判程序之案件，為保障被告之反對詰問權，復對證人採交互詰問制度，其未經詰問者，僅屬未經合法調查之證據，並非無證據能力，而禁止證據之使用。此項詰問權之欠缺，非不得於審判中由被告行使以資補正，而完足為經合法調查之證據。倘被告於審判中捨棄對質、詰問權，自無不當剝奪被告對質、</w:t>
      </w:r>
      <w:r w:rsidRPr="00717D53">
        <w:rPr>
          <w:rFonts w:cs="新細明體"/>
          <w:kern w:val="0"/>
        </w:rPr>
        <w:t>詰問權行使之可言</w:t>
      </w:r>
      <w:r>
        <w:rPr>
          <w:rFonts w:cs="新細明體"/>
          <w:kern w:val="0"/>
        </w:rPr>
        <w:t>。（</w:t>
      </w:r>
      <w:r>
        <w:rPr>
          <w:rFonts w:hint="eastAsia"/>
        </w:rPr>
        <w:t>最高法院96年度台上字第1069號判決</w:t>
      </w:r>
      <w:r>
        <w:rPr>
          <w:rFonts w:cs="新細明體"/>
          <w:kern w:val="0"/>
        </w:rPr>
        <w:t>）</w:t>
      </w:r>
    </w:p>
    <w:p w:rsidR="00366F4B" w:rsidRPr="00EC5E88" w:rsidRDefault="00366F4B" w:rsidP="00366F4B">
      <w:pPr>
        <w:pStyle w:val="6"/>
      </w:pPr>
      <w:r w:rsidRPr="00EC5E88">
        <w:rPr>
          <w:rFonts w:hAnsi="標楷體" w:hint="eastAsia"/>
          <w:szCs w:val="32"/>
        </w:rPr>
        <w:t>關於證人對於他證人之對質</w:t>
      </w:r>
      <w:r>
        <w:rPr>
          <w:rFonts w:hAnsi="標楷體" w:hint="eastAsia"/>
          <w:szCs w:val="32"/>
        </w:rPr>
        <w:t>，</w:t>
      </w:r>
      <w:r w:rsidRPr="00717D53">
        <w:rPr>
          <w:rFonts w:hint="eastAsia"/>
        </w:rPr>
        <w:t>最高法院</w:t>
      </w:r>
      <w:r>
        <w:rPr>
          <w:rFonts w:hint="eastAsia"/>
        </w:rPr>
        <w:t>99</w:t>
      </w:r>
      <w:r w:rsidRPr="00717D53">
        <w:rPr>
          <w:rFonts w:hint="eastAsia"/>
        </w:rPr>
        <w:t>年</w:t>
      </w:r>
      <w:r>
        <w:rPr>
          <w:rFonts w:hint="eastAsia"/>
        </w:rPr>
        <w:t>度台上字第</w:t>
      </w:r>
      <w:r w:rsidRPr="00717D53">
        <w:rPr>
          <w:rFonts w:hint="eastAsia"/>
        </w:rPr>
        <w:t>2581號判決，亦指出「</w:t>
      </w:r>
      <w:r w:rsidRPr="00717D53">
        <w:t>刑事訴訟法除賦予被告詰問及反詰問權之外，第</w:t>
      </w:r>
      <w:r>
        <w:rPr>
          <w:rFonts w:hint="eastAsia"/>
        </w:rPr>
        <w:t>184</w:t>
      </w:r>
      <w:r w:rsidRPr="00717D53">
        <w:rPr>
          <w:kern w:val="0"/>
        </w:rPr>
        <w:t>條第</w:t>
      </w:r>
      <w:r>
        <w:rPr>
          <w:rFonts w:hint="eastAsia"/>
          <w:kern w:val="0"/>
        </w:rPr>
        <w:t>2</w:t>
      </w:r>
      <w:r w:rsidRPr="00717D53">
        <w:rPr>
          <w:kern w:val="0"/>
        </w:rPr>
        <w:t>項復規定，因發見真實之必要，得命證人與他證人對質。此之所謂對質，係指使證人與他證人同時在場，藉由</w:t>
      </w:r>
      <w:r w:rsidRPr="00717D53">
        <w:rPr>
          <w:kern w:val="0"/>
        </w:rPr>
        <w:lastRenderedPageBreak/>
        <w:t>彼此面對面之質問，法院從中觀察其間問答之內容與互動情形而獲得正確心證，更有助於真實之發見。是不論待證被告之犯罪事實抑或待證證言之憑信事實，如有證人與證人各自表述之事實正相反是之情形者，審理事實之法院於決定證據如何取捨之前，即非無命證人與證人對質之必要，從而，倘有此情形，事實審法院未命對質而逕作判斷，則難謂無應於審判期日調查之證據而未予調查之違</w:t>
      </w:r>
      <w:r w:rsidRPr="00717D53">
        <w:rPr>
          <w:rFonts w:cs="新細明體"/>
          <w:kern w:val="0"/>
        </w:rPr>
        <w:t>背法令。</w:t>
      </w:r>
      <w:r w:rsidRPr="00717D53">
        <w:rPr>
          <w:rFonts w:hint="eastAsia"/>
        </w:rPr>
        <w:t>」其操作方式，「</w:t>
      </w:r>
      <w:r w:rsidRPr="00717D53">
        <w:rPr>
          <w:kern w:val="0"/>
        </w:rPr>
        <w:t>證人與他證人同時在場，藉由彼此面對面之質問，法院從中觀察其間問答之內容與互動情形而獲得正確心證</w:t>
      </w:r>
      <w:r w:rsidRPr="00717D53">
        <w:rPr>
          <w:rFonts w:hint="eastAsia"/>
        </w:rPr>
        <w:t>」。</w:t>
      </w:r>
    </w:p>
    <w:p w:rsidR="00366F4B" w:rsidRPr="00EC5E88" w:rsidRDefault="00366F4B" w:rsidP="00366F4B">
      <w:pPr>
        <w:pStyle w:val="6"/>
      </w:pPr>
      <w:r w:rsidRPr="00717D53">
        <w:rPr>
          <w:rFonts w:hAnsi="標楷體" w:hint="eastAsia"/>
          <w:szCs w:val="32"/>
        </w:rPr>
        <w:t>在最高法院96</w:t>
      </w:r>
      <w:r w:rsidRPr="00EC5E88">
        <w:rPr>
          <w:rFonts w:hint="eastAsia"/>
          <w:kern w:val="0"/>
        </w:rPr>
        <w:t>年度台上</w:t>
      </w:r>
      <w:r w:rsidRPr="00717D53">
        <w:rPr>
          <w:rFonts w:hAnsi="標楷體" w:hint="eastAsia"/>
          <w:szCs w:val="32"/>
        </w:rPr>
        <w:t>字第3247號判決，提及「</w:t>
      </w:r>
      <w:r>
        <w:rPr>
          <w:rFonts w:hAnsi="標楷體" w:hint="eastAsia"/>
          <w:szCs w:val="32"/>
        </w:rPr>
        <w:t>…</w:t>
      </w:r>
      <w:r w:rsidRPr="00717D53">
        <w:rPr>
          <w:rFonts w:hAnsi="標楷體"/>
          <w:szCs w:val="32"/>
        </w:rPr>
        <w:t>又為確保被告陳述之正</w:t>
      </w:r>
      <w:r w:rsidRPr="00717D53">
        <w:rPr>
          <w:rFonts w:hAnsi="標楷體" w:cs="細明體"/>
          <w:kern w:val="0"/>
          <w:szCs w:val="32"/>
        </w:rPr>
        <w:t>確性，於同法第</w:t>
      </w:r>
      <w:r>
        <w:rPr>
          <w:rFonts w:hAnsi="標楷體" w:cs="細明體" w:hint="eastAsia"/>
          <w:kern w:val="0"/>
          <w:szCs w:val="32"/>
        </w:rPr>
        <w:t>97</w:t>
      </w:r>
      <w:r w:rsidRPr="00717D53">
        <w:rPr>
          <w:rFonts w:hAnsi="標楷體" w:cs="細明體"/>
          <w:kern w:val="0"/>
          <w:szCs w:val="32"/>
        </w:rPr>
        <w:t>條第</w:t>
      </w:r>
      <w:r>
        <w:rPr>
          <w:rFonts w:hAnsi="標楷體" w:cs="細明體" w:hint="eastAsia"/>
          <w:kern w:val="0"/>
          <w:szCs w:val="32"/>
        </w:rPr>
        <w:t>1</w:t>
      </w:r>
      <w:r w:rsidRPr="00717D53">
        <w:rPr>
          <w:rFonts w:hAnsi="標楷體" w:cs="細明體"/>
          <w:kern w:val="0"/>
          <w:szCs w:val="32"/>
        </w:rPr>
        <w:t>項規定：</w:t>
      </w:r>
      <w:r>
        <w:rPr>
          <w:rFonts w:hAnsi="標楷體" w:cs="細明體"/>
          <w:kern w:val="0"/>
          <w:szCs w:val="32"/>
        </w:rPr>
        <w:t>『</w:t>
      </w:r>
      <w:r w:rsidRPr="00717D53">
        <w:rPr>
          <w:rFonts w:hAnsi="標楷體" w:cs="細明體"/>
          <w:kern w:val="0"/>
          <w:szCs w:val="32"/>
        </w:rPr>
        <w:t>被告有數人時，應分別訊問之；其未經訊問者，不得在場。但因發見真實之必要，得命其對質。被告亦得請求對質。</w:t>
      </w:r>
      <w:r>
        <w:rPr>
          <w:rFonts w:hAnsi="標楷體" w:cs="細明體"/>
          <w:kern w:val="0"/>
          <w:szCs w:val="32"/>
        </w:rPr>
        <w:t>』</w:t>
      </w:r>
      <w:r w:rsidRPr="00717D53">
        <w:rPr>
          <w:rFonts w:hAnsi="標楷體" w:cs="細明體"/>
          <w:kern w:val="0"/>
          <w:szCs w:val="32"/>
        </w:rPr>
        <w:t>是於訊問過程中，就各被告供述彼此齟齬部分，以提示他人筆錄之方式為質疑者，既屬查明真相</w:t>
      </w:r>
      <w:r w:rsidRPr="00717D53">
        <w:rPr>
          <w:rFonts w:hAnsi="標楷體" w:cs="新細明體"/>
          <w:kern w:val="0"/>
          <w:szCs w:val="32"/>
        </w:rPr>
        <w:t>方式之一種，性質上乃與對質無異，自非法所不許。</w:t>
      </w:r>
      <w:r w:rsidRPr="00717D53">
        <w:rPr>
          <w:rFonts w:hAnsi="標楷體" w:hint="eastAsia"/>
          <w:szCs w:val="32"/>
        </w:rPr>
        <w:t>」是以，「</w:t>
      </w:r>
      <w:r w:rsidRPr="00717D53">
        <w:rPr>
          <w:rFonts w:hAnsi="標楷體" w:cs="細明體"/>
          <w:kern w:val="0"/>
          <w:szCs w:val="32"/>
        </w:rPr>
        <w:t>以提示他人筆錄之方式為質疑者，既屬查明真相</w:t>
      </w:r>
      <w:r w:rsidRPr="00717D53">
        <w:rPr>
          <w:rFonts w:hAnsi="標楷體" w:cs="新細明體"/>
          <w:kern w:val="0"/>
          <w:szCs w:val="32"/>
        </w:rPr>
        <w:t>方式之一種，性質上乃與對質無異</w:t>
      </w:r>
      <w:r w:rsidRPr="00717D53">
        <w:rPr>
          <w:rFonts w:hAnsi="標楷體" w:hint="eastAsia"/>
          <w:szCs w:val="32"/>
        </w:rPr>
        <w:t>」，亦認為實務上被告「對質」權操作方式選項之一。</w:t>
      </w:r>
    </w:p>
    <w:p w:rsidR="00366F4B" w:rsidRPr="00EC5E88" w:rsidRDefault="00366F4B" w:rsidP="00366F4B">
      <w:pPr>
        <w:pStyle w:val="6"/>
      </w:pPr>
      <w:r w:rsidRPr="00717D53">
        <w:rPr>
          <w:rFonts w:hint="eastAsia"/>
        </w:rPr>
        <w:t>學者有謂「對質詰問權」含有「對質」權與「詰問」權，二者為不同之權利，內容並不相同。亦即「對質」權，係指二人同時在場，面對面互為質問之義</w:t>
      </w:r>
      <w:r>
        <w:rPr>
          <w:rFonts w:hint="eastAsia"/>
        </w:rPr>
        <w:t>（王兆鵬、刑事訴訟講義、元照出版、2006年9月、</w:t>
      </w:r>
      <w:r>
        <w:rPr>
          <w:rFonts w:hint="eastAsia"/>
        </w:rPr>
        <w:lastRenderedPageBreak/>
        <w:t>二版、第622頁。）</w:t>
      </w:r>
      <w:r w:rsidRPr="00717D53">
        <w:rPr>
          <w:rFonts w:hint="eastAsia"/>
        </w:rPr>
        <w:t>。亦有學者認「不過，詰問之目的是法院在開庭調查證據時，由被告（或辯護律師）、檢察官分別對證人直接問話，使證人講出對自己一方有利的證據，或是發現對方所舉的證人為不實的陳述，遂而不被採信的過程，蓋交互詰問既在保障被告的權利，詰問不利於己之證人，因此被告與證人直接面對面，乃屬必然。換言之，詰問權的本質已包括被告與證人「面對面」對質的權利。」</w:t>
      </w:r>
      <w:r>
        <w:rPr>
          <w:rFonts w:hint="eastAsia"/>
        </w:rPr>
        <w:t>（張麗卿、醫療糾紛鑑定與對質詰問權、收錄於「刑事證據法－祝賀呂庭長潮澤榮退、紀庭長俊乾優遇」、最高法院學術研討會叢書（16）、最高法院學術研討會編印、第185至第186頁。）</w:t>
      </w:r>
    </w:p>
    <w:p w:rsidR="00366F4B" w:rsidRDefault="00366F4B" w:rsidP="00366F4B">
      <w:pPr>
        <w:pStyle w:val="6"/>
      </w:pPr>
      <w:r w:rsidRPr="00717D53">
        <w:rPr>
          <w:rFonts w:hAnsi="標楷體" w:hint="eastAsia"/>
          <w:szCs w:val="32"/>
        </w:rPr>
        <w:t>按</w:t>
      </w:r>
      <w:r w:rsidRPr="00717D53">
        <w:rPr>
          <w:rFonts w:hAnsi="標楷體"/>
          <w:color w:val="000000"/>
          <w:szCs w:val="32"/>
        </w:rPr>
        <w:t>刑事被告於審判中詰問證人，係藉由詰問程序之行使，使法院得以觀察其問答之內容與互動，親身感受而獲得心證，有助於公平審判及發見真實之實現，以達成刑事訴訟之目的，屬於被告重要之訴訟防禦權利，為憲法第</w:t>
      </w:r>
      <w:r>
        <w:rPr>
          <w:rFonts w:hAnsi="標楷體" w:hint="eastAsia"/>
          <w:color w:val="000000"/>
          <w:szCs w:val="32"/>
        </w:rPr>
        <w:t>16</w:t>
      </w:r>
      <w:r w:rsidRPr="00717D53">
        <w:rPr>
          <w:rFonts w:hAnsi="標楷體"/>
          <w:color w:val="000000"/>
          <w:szCs w:val="32"/>
        </w:rPr>
        <w:t>條之訴訟基本權所保障，且屬第</w:t>
      </w:r>
      <w:r>
        <w:rPr>
          <w:rFonts w:hAnsi="標楷體" w:hint="eastAsia"/>
          <w:color w:val="000000"/>
          <w:szCs w:val="32"/>
        </w:rPr>
        <w:t>8</w:t>
      </w:r>
      <w:r w:rsidRPr="00717D53">
        <w:rPr>
          <w:rFonts w:hAnsi="標楷體"/>
          <w:color w:val="000000"/>
          <w:szCs w:val="32"/>
        </w:rPr>
        <w:t>條第</w:t>
      </w:r>
      <w:r>
        <w:rPr>
          <w:rFonts w:hAnsi="標楷體" w:hint="eastAsia"/>
          <w:color w:val="000000"/>
          <w:szCs w:val="32"/>
        </w:rPr>
        <w:t>1</w:t>
      </w:r>
      <w:r w:rsidRPr="00717D53">
        <w:rPr>
          <w:rFonts w:hAnsi="標楷體"/>
          <w:color w:val="000000"/>
          <w:szCs w:val="32"/>
        </w:rPr>
        <w:t>項規定「非由法院依法定程序不得審問處罰」以及對人民身體自由所保障之正當法律程序之一種權利。據此，刑事訴訟法設有「交互詰問」制度以落實上開刑事被告詰問證人之權利。所謂「交互詰問」，係指雙方依據刑事訴訟法第</w:t>
      </w:r>
      <w:r>
        <w:rPr>
          <w:rFonts w:hAnsi="標楷體" w:hint="eastAsia"/>
          <w:color w:val="000000"/>
          <w:szCs w:val="32"/>
        </w:rPr>
        <w:t>166</w:t>
      </w:r>
      <w:r w:rsidRPr="00717D53">
        <w:rPr>
          <w:rFonts w:hAnsi="標楷體"/>
          <w:color w:val="000000"/>
          <w:szCs w:val="32"/>
        </w:rPr>
        <w:t>條以次規定所為之「輪流盤問」，以</w:t>
      </w:r>
      <w:r>
        <w:rPr>
          <w:rFonts w:hAnsi="標楷體"/>
          <w:color w:val="000000"/>
          <w:szCs w:val="32"/>
        </w:rPr>
        <w:t>辨明</w:t>
      </w:r>
      <w:r w:rsidRPr="00717D53">
        <w:rPr>
          <w:rFonts w:hAnsi="標楷體"/>
          <w:color w:val="000000"/>
          <w:szCs w:val="32"/>
        </w:rPr>
        <w:t>被證人指控為不利事項之供述證據，經由被告之「反詰問」，以檢驗證人證言之憑信性，藉以發見實體之真實。從而，被告以外之</w:t>
      </w:r>
      <w:r w:rsidRPr="00717D53">
        <w:rPr>
          <w:rFonts w:hAnsi="標楷體"/>
          <w:color w:val="000000"/>
          <w:szCs w:val="32"/>
        </w:rPr>
        <w:lastRenderedPageBreak/>
        <w:t>人（尤其是具有共犯關係之共同被告）所為不利被告之陳述，除客觀上不能受詰問者外，即應踐行人證之調查程序，依詰問規則使被告確實有詰問該證人現在與先前陳述內容之瑕疵的機會，然後再比較其分別調查所得之供述證據，斟酌取捨而採為裁判之基礎。</w:t>
      </w:r>
      <w:r w:rsidRPr="00717D53">
        <w:rPr>
          <w:rFonts w:hAnsi="標楷體" w:hint="eastAsia"/>
          <w:color w:val="000000"/>
          <w:szCs w:val="32"/>
        </w:rPr>
        <w:t>準此，對質權與詰問權同屬被告重要之訴訟防禦權，並同為憲法第16條之訴訟基本權所保障，且屬第8條第1項規定「非由法院依法定程序不得審問處罰」以及對人民身體自由所保障之正當法律程序之一種權利。參諸學者「</w:t>
      </w:r>
      <w:r w:rsidRPr="00717D53">
        <w:rPr>
          <w:rFonts w:hAnsi="標楷體" w:hint="eastAsia"/>
          <w:szCs w:val="32"/>
        </w:rPr>
        <w:t>詰問權的本質已包括被告與證人</w:t>
      </w:r>
      <w:r>
        <w:rPr>
          <w:rFonts w:hAnsi="標楷體" w:hint="eastAsia"/>
          <w:szCs w:val="32"/>
        </w:rPr>
        <w:t>『</w:t>
      </w:r>
      <w:r w:rsidRPr="00717D53">
        <w:rPr>
          <w:rFonts w:hAnsi="標楷體" w:hint="eastAsia"/>
          <w:szCs w:val="32"/>
        </w:rPr>
        <w:t>面對面</w:t>
      </w:r>
      <w:r>
        <w:rPr>
          <w:rFonts w:hAnsi="標楷體" w:hint="eastAsia"/>
          <w:szCs w:val="32"/>
        </w:rPr>
        <w:t>』</w:t>
      </w:r>
      <w:r w:rsidRPr="00717D53">
        <w:rPr>
          <w:rFonts w:hAnsi="標楷體" w:hint="eastAsia"/>
          <w:szCs w:val="32"/>
        </w:rPr>
        <w:t>對質的權利</w:t>
      </w:r>
      <w:r w:rsidRPr="00717D53">
        <w:rPr>
          <w:rFonts w:hAnsi="標楷體" w:hint="eastAsia"/>
          <w:color w:val="000000"/>
          <w:szCs w:val="32"/>
        </w:rPr>
        <w:t>」主張，咸認對質權之行使及運作，應類推適用刑事訴訟法第166條起至第167條之6規定。</w:t>
      </w:r>
    </w:p>
    <w:p w:rsidR="00366F4B" w:rsidRPr="00DF0086" w:rsidRDefault="00366F4B" w:rsidP="00366F4B">
      <w:pPr>
        <w:pStyle w:val="5"/>
        <w:ind w:left="2100"/>
      </w:pPr>
      <w:r w:rsidRPr="00DF0086">
        <w:rPr>
          <w:rFonts w:hint="eastAsia"/>
        </w:rPr>
        <w:t>最高法院</w:t>
      </w:r>
      <w:r w:rsidRPr="00DF0086">
        <w:rPr>
          <w:kern w:val="0"/>
        </w:rPr>
        <w:t>28年上字第2975號</w:t>
      </w:r>
      <w:r>
        <w:rPr>
          <w:rFonts w:hint="eastAsia"/>
          <w:kern w:val="0"/>
        </w:rPr>
        <w:t>判例</w:t>
      </w:r>
      <w:r w:rsidRPr="00DF0086">
        <w:rPr>
          <w:rFonts w:hint="eastAsia"/>
          <w:kern w:val="0"/>
        </w:rPr>
        <w:t>：「</w:t>
      </w:r>
      <w:r w:rsidRPr="00DF0086">
        <w:rPr>
          <w:kern w:val="0"/>
        </w:rPr>
        <w:t>訊問人證有無與被告對質之必要，在審理事實之法院有自由斟酌之權。</w:t>
      </w:r>
      <w:r w:rsidRPr="00DF0086">
        <w:rPr>
          <w:rFonts w:hint="eastAsia"/>
          <w:kern w:val="0"/>
        </w:rPr>
        <w:t>」</w:t>
      </w:r>
      <w:r w:rsidRPr="00DF0086">
        <w:rPr>
          <w:kern w:val="0"/>
        </w:rPr>
        <w:t>本則判例於民國95年10月24日經最高法院95年度第20次刑事庭會議決議判例移列並加註，</w:t>
      </w:r>
      <w:r w:rsidRPr="00DF0086">
        <w:t>決議：本則判例保留，移列於刑事訴訟法第</w:t>
      </w:r>
      <w:r w:rsidRPr="00DF0086">
        <w:rPr>
          <w:rFonts w:hint="eastAsia"/>
        </w:rPr>
        <w:t>184</w:t>
      </w:r>
      <w:r w:rsidRPr="00DF0086">
        <w:t>條，並註「應注意刑事訴訟法第</w:t>
      </w:r>
      <w:r w:rsidRPr="00DF0086">
        <w:rPr>
          <w:rFonts w:hint="eastAsia"/>
        </w:rPr>
        <w:t>169</w:t>
      </w:r>
      <w:r w:rsidRPr="00DF0086">
        <w:t>條已修正」。</w:t>
      </w:r>
      <w:r w:rsidRPr="00DF0086">
        <w:rPr>
          <w:rFonts w:cs="HiddenHorzOCR" w:hint="eastAsia"/>
          <w:kern w:val="0"/>
        </w:rPr>
        <w:t>新法</w:t>
      </w:r>
      <w:r w:rsidRPr="00DF0086">
        <w:t>第</w:t>
      </w:r>
      <w:r w:rsidRPr="00DF0086">
        <w:rPr>
          <w:rFonts w:hint="eastAsia"/>
        </w:rPr>
        <w:t>169</w:t>
      </w:r>
      <w:r w:rsidRPr="00DF0086">
        <w:t>條</w:t>
      </w:r>
      <w:r w:rsidRPr="00DF0086">
        <w:rPr>
          <w:rFonts w:cs="HiddenHorzOCR" w:hint="eastAsia"/>
          <w:kern w:val="0"/>
        </w:rPr>
        <w:t>修正後，舊法第</w:t>
      </w:r>
      <w:r w:rsidRPr="00DF0086">
        <w:rPr>
          <w:rFonts w:cs="HiddenHorzOCR"/>
          <w:kern w:val="0"/>
        </w:rPr>
        <w:t>97</w:t>
      </w:r>
      <w:r w:rsidRPr="00DF0086">
        <w:rPr>
          <w:rFonts w:cs="HiddenHorzOCR" w:hint="eastAsia"/>
          <w:kern w:val="0"/>
        </w:rPr>
        <w:t>條並未更動，而新法第</w:t>
      </w:r>
      <w:r w:rsidRPr="00DF0086">
        <w:rPr>
          <w:rFonts w:cs="HiddenHorzOCR"/>
          <w:kern w:val="0"/>
        </w:rPr>
        <w:t xml:space="preserve">184 </w:t>
      </w:r>
      <w:r w:rsidRPr="00DF0086">
        <w:rPr>
          <w:rFonts w:cs="HiddenHorzOCR" w:hint="eastAsia"/>
          <w:kern w:val="0"/>
        </w:rPr>
        <w:t>條規定增加「非經許可」及「或被告</w:t>
      </w:r>
      <w:r w:rsidRPr="00DF0086">
        <w:rPr>
          <w:rFonts w:cs="HiddenHorzOCR"/>
          <w:kern w:val="0"/>
        </w:rPr>
        <w:t>」</w:t>
      </w:r>
      <w:r w:rsidRPr="00DF0086">
        <w:rPr>
          <w:rFonts w:cs="HiddenHorzOCR" w:hint="eastAsia"/>
          <w:kern w:val="0"/>
        </w:rPr>
        <w:t>文字</w:t>
      </w:r>
      <w:r w:rsidRPr="00DF0086">
        <w:rPr>
          <w:rFonts w:cs="HiddenHorzOCR"/>
          <w:kern w:val="0"/>
        </w:rPr>
        <w:t>，</w:t>
      </w:r>
      <w:r w:rsidRPr="00DF0086">
        <w:rPr>
          <w:rFonts w:cs="HiddenHorzOCR" w:hint="eastAsia"/>
          <w:kern w:val="0"/>
        </w:rPr>
        <w:t>用以表示訊問證人採隔離訊問方式為原則，且增加舊法漏列證人與被告間對質之規定。因第</w:t>
      </w:r>
      <w:r w:rsidRPr="00DF0086">
        <w:rPr>
          <w:rFonts w:cs="HiddenHorzOCR"/>
          <w:kern w:val="0"/>
        </w:rPr>
        <w:t>97</w:t>
      </w:r>
      <w:r w:rsidR="007352B4">
        <w:rPr>
          <w:rFonts w:cs="HiddenHorzOCR" w:hint="eastAsia"/>
          <w:kern w:val="0"/>
        </w:rPr>
        <w:t>條</w:t>
      </w:r>
      <w:r w:rsidRPr="00DF0086">
        <w:rPr>
          <w:rFonts w:cs="HiddenHorzOCR" w:hint="eastAsia"/>
          <w:kern w:val="0"/>
        </w:rPr>
        <w:t>及第</w:t>
      </w:r>
      <w:r w:rsidRPr="00DF0086">
        <w:rPr>
          <w:rFonts w:cs="HiddenHorzOCR"/>
          <w:kern w:val="0"/>
        </w:rPr>
        <w:t xml:space="preserve">184 </w:t>
      </w:r>
      <w:r w:rsidRPr="00DF0086">
        <w:rPr>
          <w:rFonts w:cs="HiddenHorzOCR" w:hint="eastAsia"/>
          <w:kern w:val="0"/>
        </w:rPr>
        <w:t>條均規定「得</w:t>
      </w:r>
      <w:r>
        <w:rPr>
          <w:rFonts w:cs="HiddenHorzOCR" w:hint="eastAsia"/>
          <w:kern w:val="0"/>
        </w:rPr>
        <w:t>」</w:t>
      </w:r>
      <w:r w:rsidRPr="00DF0086">
        <w:rPr>
          <w:rFonts w:cs="HiddenHorzOCR" w:hint="eastAsia"/>
          <w:kern w:val="0"/>
        </w:rPr>
        <w:t>命被告與共同被告，或證人與其他證人或被告對質云云。就文義解釋，仍將對質與否之權利賦予法院</w:t>
      </w:r>
      <w:r w:rsidRPr="00DF0086">
        <w:rPr>
          <w:rFonts w:cs="HiddenHorzOCR"/>
          <w:kern w:val="0"/>
        </w:rPr>
        <w:t>(</w:t>
      </w:r>
      <w:r w:rsidRPr="00DF0086">
        <w:rPr>
          <w:rFonts w:cs="HiddenHorzOCR" w:hint="eastAsia"/>
          <w:kern w:val="0"/>
        </w:rPr>
        <w:t>或檢察官</w:t>
      </w:r>
      <w:r w:rsidRPr="00DF0086">
        <w:rPr>
          <w:rFonts w:cs="HiddenHorzOCR"/>
          <w:kern w:val="0"/>
        </w:rPr>
        <w:t>)</w:t>
      </w:r>
      <w:r w:rsidRPr="00DF0086">
        <w:rPr>
          <w:rFonts w:cs="HiddenHorzOCR" w:hint="eastAsia"/>
          <w:kern w:val="0"/>
        </w:rPr>
        <w:t>裁</w:t>
      </w:r>
      <w:r w:rsidRPr="00DF0086">
        <w:rPr>
          <w:rFonts w:cs="HiddenHorzOCR" w:hint="eastAsia"/>
          <w:kern w:val="0"/>
        </w:rPr>
        <w:lastRenderedPageBreak/>
        <w:t>量，故上開二條文仍殘留職權主義之對質制度色彩，至為明顯</w:t>
      </w:r>
      <w:r w:rsidRPr="00DF0086">
        <w:rPr>
          <w:rFonts w:cs="HiddenHorzOCR"/>
          <w:kern w:val="0"/>
        </w:rPr>
        <w:t>。</w:t>
      </w:r>
      <w:r w:rsidRPr="00DF0086">
        <w:rPr>
          <w:rFonts w:cs="HiddenHorzOCR" w:hint="eastAsia"/>
          <w:kern w:val="0"/>
        </w:rPr>
        <w:t>綜上，新法第</w:t>
      </w:r>
      <w:r w:rsidRPr="00DF0086">
        <w:rPr>
          <w:rFonts w:cs="HiddenHorzOCR"/>
          <w:kern w:val="0"/>
        </w:rPr>
        <w:t>97</w:t>
      </w:r>
      <w:r w:rsidRPr="00DF0086">
        <w:rPr>
          <w:rFonts w:cs="HiddenHorzOCR" w:hint="eastAsia"/>
          <w:kern w:val="0"/>
        </w:rPr>
        <w:t>條及第</w:t>
      </w:r>
      <w:r w:rsidRPr="00DF0086">
        <w:rPr>
          <w:rFonts w:cs="HiddenHorzOCR"/>
          <w:kern w:val="0"/>
        </w:rPr>
        <w:t>184</w:t>
      </w:r>
      <w:r w:rsidRPr="00DF0086">
        <w:rPr>
          <w:rFonts w:cs="HiddenHorzOCR" w:hint="eastAsia"/>
          <w:kern w:val="0"/>
        </w:rPr>
        <w:t>條仍採行職權主義之對質制度，對質與否仍屬法院裁量之職權，惟新法第</w:t>
      </w:r>
      <w:r w:rsidRPr="00DF0086">
        <w:rPr>
          <w:rFonts w:cs="HiddenHorzOCR"/>
          <w:kern w:val="0"/>
        </w:rPr>
        <w:t>169</w:t>
      </w:r>
      <w:r w:rsidRPr="00DF0086">
        <w:rPr>
          <w:rFonts w:cs="HiddenHorzOCR" w:hint="eastAsia"/>
          <w:kern w:val="0"/>
        </w:rPr>
        <w:t>條則係</w:t>
      </w:r>
      <w:r w:rsidR="007352B4">
        <w:rPr>
          <w:rFonts w:cs="HiddenHorzOCR" w:hint="eastAsia"/>
          <w:kern w:val="0"/>
        </w:rPr>
        <w:t>採</w:t>
      </w:r>
      <w:r w:rsidRPr="00DF0086">
        <w:rPr>
          <w:rFonts w:cs="HiddenHorzOCR" w:hint="eastAsia"/>
          <w:kern w:val="0"/>
        </w:rPr>
        <w:t>行當事人主義交互詰問制度有關對質權之規定。質言之，我國刑訴法非但存在職權</w:t>
      </w:r>
      <w:r w:rsidR="00696D15">
        <w:rPr>
          <w:rFonts w:cs="HiddenHorzOCR" w:hint="eastAsia"/>
          <w:kern w:val="0"/>
        </w:rPr>
        <w:t>主</w:t>
      </w:r>
      <w:r w:rsidRPr="00DF0086">
        <w:rPr>
          <w:rFonts w:cs="HiddenHorzOCR" w:hint="eastAsia"/>
          <w:kern w:val="0"/>
        </w:rPr>
        <w:t>義之對質制度與當事人主義之交互詰問制度之混合制度</w:t>
      </w:r>
      <w:r w:rsidRPr="00DF0086">
        <w:rPr>
          <w:rFonts w:cs="HiddenHorzOCR"/>
          <w:kern w:val="0"/>
        </w:rPr>
        <w:t>，</w:t>
      </w:r>
      <w:r w:rsidRPr="00DF0086">
        <w:rPr>
          <w:rFonts w:cs="HiddenHorzOCR" w:hint="eastAsia"/>
          <w:kern w:val="0"/>
        </w:rPr>
        <w:t>且同時</w:t>
      </w:r>
      <w:r w:rsidRPr="00DF0086">
        <w:rPr>
          <w:rFonts w:cs="細明體" w:hint="eastAsia"/>
          <w:kern w:val="0"/>
        </w:rPr>
        <w:t>產</w:t>
      </w:r>
      <w:r w:rsidRPr="00DF0086">
        <w:rPr>
          <w:rFonts w:cs="MS Mincho" w:hint="eastAsia"/>
          <w:kern w:val="0"/>
        </w:rPr>
        <w:t>生職權主義對質制度與當事人主義對質詰問權併存之現象</w:t>
      </w:r>
      <w:r w:rsidRPr="00DF0086">
        <w:rPr>
          <w:rStyle w:val="af4"/>
          <w:rFonts w:hAnsi="標楷體" w:cs="MS Mincho"/>
          <w:color w:val="000000"/>
          <w:kern w:val="0"/>
        </w:rPr>
        <w:footnoteReference w:id="31"/>
      </w:r>
      <w:r w:rsidRPr="00DF0086">
        <w:rPr>
          <w:rFonts w:cs="MS Mincho" w:hint="eastAsia"/>
          <w:kern w:val="0"/>
        </w:rPr>
        <w:t>。</w:t>
      </w:r>
    </w:p>
    <w:p w:rsidR="00366F4B" w:rsidRPr="00DF0086" w:rsidRDefault="00366F4B" w:rsidP="00366F4B">
      <w:pPr>
        <w:pStyle w:val="5"/>
        <w:ind w:left="2100"/>
        <w:rPr>
          <w:color w:val="000000"/>
        </w:rPr>
      </w:pPr>
      <w:r w:rsidRPr="00DF0086">
        <w:rPr>
          <w:rFonts w:hint="eastAsia"/>
          <w:color w:val="000000"/>
        </w:rPr>
        <w:t>偵查中被告</w:t>
      </w:r>
      <w:r w:rsidRPr="00DF0086">
        <w:rPr>
          <w:rFonts w:hAnsi="標楷體" w:cs="細明體" w:hint="eastAsia"/>
          <w:color w:val="000000"/>
        </w:rPr>
        <w:t>詰問</w:t>
      </w:r>
      <w:r w:rsidRPr="00366F4B">
        <w:rPr>
          <w:rFonts w:hint="eastAsia"/>
          <w:kern w:val="0"/>
        </w:rPr>
        <w:t>證人</w:t>
      </w:r>
      <w:r w:rsidRPr="00DF0086">
        <w:rPr>
          <w:rFonts w:hAnsi="標楷體" w:cs="細明體" w:hint="eastAsia"/>
          <w:color w:val="000000"/>
        </w:rPr>
        <w:t>，有認為係屬對質之規定：「</w:t>
      </w:r>
      <w:r w:rsidRPr="00DF0086">
        <w:rPr>
          <w:rFonts w:hAnsi="標楷體" w:cs="HiddenHorzOCR" w:hint="eastAsia"/>
          <w:color w:val="000000"/>
          <w:kern w:val="0"/>
        </w:rPr>
        <w:t>本文認為實質而有效的詰問權基本上應包括形式要件與實質要件。所謂形式要件，係指具審判</w:t>
      </w:r>
      <w:r>
        <w:rPr>
          <w:rFonts w:hAnsi="標楷體" w:cs="HiddenHorzOCR" w:hint="eastAsia"/>
          <w:color w:val="000000"/>
          <w:kern w:val="0"/>
        </w:rPr>
        <w:t>架</w:t>
      </w:r>
      <w:r w:rsidRPr="00DF0086">
        <w:rPr>
          <w:rFonts w:hAnsi="標楷體" w:cs="HiddenHorzOCR" w:hint="eastAsia"/>
          <w:color w:val="000000"/>
          <w:kern w:val="0"/>
        </w:rPr>
        <w:t>構的三面關係存在為必要，蓋在交互詰問制度下，一般認為發見真實的最佳方法為，由相爭的兩造各自調</w:t>
      </w:r>
      <w:r w:rsidRPr="00DF0086">
        <w:rPr>
          <w:rFonts w:hAnsi="標楷體" w:cs="細明體" w:hint="eastAsia"/>
          <w:color w:val="000000"/>
          <w:kern w:val="0"/>
        </w:rPr>
        <w:t>查</w:t>
      </w:r>
      <w:r w:rsidRPr="00DF0086">
        <w:rPr>
          <w:rFonts w:hAnsi="標楷體" w:cs="MS Mincho" w:hint="eastAsia"/>
          <w:color w:val="000000"/>
          <w:kern w:val="0"/>
        </w:rPr>
        <w:t>系爭事實，各自分</w:t>
      </w:r>
      <w:r w:rsidRPr="00DF0086">
        <w:rPr>
          <w:rFonts w:hAnsi="標楷體" w:cs="HiddenHorzOCR" w:hint="eastAsia"/>
          <w:color w:val="000000"/>
          <w:kern w:val="0"/>
        </w:rPr>
        <w:t>別蒐集證據，找出證人，並對證人探究證言</w:t>
      </w:r>
      <w:r w:rsidRPr="00DF0086">
        <w:rPr>
          <w:rFonts w:hAnsi="標楷體" w:cs="HiddenHorzOCR"/>
          <w:color w:val="000000"/>
          <w:kern w:val="0"/>
        </w:rPr>
        <w:t>.</w:t>
      </w:r>
      <w:r w:rsidRPr="00DF0086">
        <w:rPr>
          <w:rFonts w:hAnsi="標楷體" w:cs="HiddenHorzOCR" w:hint="eastAsia"/>
          <w:color w:val="000000"/>
          <w:kern w:val="0"/>
        </w:rPr>
        <w:t>在此種審判模式下，審判者係居於消極、被動的地位，於審判時僅靜</w:t>
      </w:r>
      <w:r w:rsidRPr="00DF0086">
        <w:rPr>
          <w:rFonts w:hAnsi="標楷體" w:cs="MS Mincho" w:hint="eastAsia"/>
          <w:color w:val="000000"/>
          <w:kern w:val="0"/>
        </w:rPr>
        <w:t>聽兩造</w:t>
      </w:r>
      <w:r w:rsidRPr="00DF0086">
        <w:rPr>
          <w:rFonts w:hAnsi="標楷體" w:cs="HiddenHorzOCR" w:hint="eastAsia"/>
          <w:color w:val="000000"/>
          <w:kern w:val="0"/>
        </w:rPr>
        <w:t>所提出的證據與證人的證言而己，並不親自調</w:t>
      </w:r>
      <w:r w:rsidRPr="00DF0086">
        <w:rPr>
          <w:rFonts w:hAnsi="標楷體" w:cs="細明體" w:hint="eastAsia"/>
          <w:color w:val="000000"/>
          <w:kern w:val="0"/>
        </w:rPr>
        <w:t>查</w:t>
      </w:r>
      <w:r w:rsidRPr="00DF0086">
        <w:rPr>
          <w:rFonts w:hAnsi="標楷體" w:cs="MS Mincho" w:hint="eastAsia"/>
          <w:color w:val="000000"/>
          <w:kern w:val="0"/>
        </w:rPr>
        <w:t>事實，亦不親自詢問證人</w:t>
      </w:r>
      <w:r>
        <w:rPr>
          <w:rFonts w:hAnsi="標楷體" w:cs="HiddenHorzOCR"/>
          <w:color w:val="000000"/>
          <w:kern w:val="0"/>
        </w:rPr>
        <w:t>，</w:t>
      </w:r>
      <w:r w:rsidRPr="00DF0086">
        <w:rPr>
          <w:rFonts w:hAnsi="標楷體" w:cs="HiddenHorzOCR" w:hint="eastAsia"/>
          <w:color w:val="000000"/>
          <w:kern w:val="0"/>
        </w:rPr>
        <w:t>然我國偵</w:t>
      </w:r>
      <w:r w:rsidRPr="00DF0086">
        <w:rPr>
          <w:rFonts w:hAnsi="標楷體" w:cs="細明體" w:hint="eastAsia"/>
          <w:color w:val="000000"/>
          <w:kern w:val="0"/>
        </w:rPr>
        <w:t>查</w:t>
      </w:r>
      <w:r w:rsidRPr="00DF0086">
        <w:rPr>
          <w:rFonts w:hAnsi="標楷體" w:cs="HiddenHorzOCR" w:hint="eastAsia"/>
          <w:color w:val="000000"/>
          <w:kern w:val="0"/>
        </w:rPr>
        <w:t>制度係由檢察官主宰且獨宰偵</w:t>
      </w:r>
      <w:r w:rsidRPr="00DF0086">
        <w:rPr>
          <w:rFonts w:hAnsi="標楷體" w:cs="細明體" w:hint="eastAsia"/>
          <w:color w:val="000000"/>
          <w:kern w:val="0"/>
        </w:rPr>
        <w:t>查</w:t>
      </w:r>
      <w:r w:rsidRPr="00DF0086">
        <w:rPr>
          <w:rFonts w:hAnsi="標楷體" w:cs="MS Mincho" w:hint="eastAsia"/>
          <w:color w:val="000000"/>
          <w:kern w:val="0"/>
        </w:rPr>
        <w:t>，在偵</w:t>
      </w:r>
      <w:r w:rsidRPr="00DF0086">
        <w:rPr>
          <w:rFonts w:hAnsi="標楷體" w:cs="細明體" w:hint="eastAsia"/>
          <w:color w:val="000000"/>
          <w:kern w:val="0"/>
        </w:rPr>
        <w:t>查</w:t>
      </w:r>
      <w:r w:rsidRPr="00DF0086">
        <w:rPr>
          <w:rFonts w:hAnsi="標楷體" w:cs="MS Mincho" w:hint="eastAsia"/>
          <w:color w:val="000000"/>
          <w:kern w:val="0"/>
        </w:rPr>
        <w:t>階段除羈押之決定及期間延長以外，不容法官</w:t>
      </w:r>
      <w:r w:rsidRPr="00DF0086">
        <w:rPr>
          <w:rFonts w:hAnsi="標楷體" w:cs="HiddenHorzOCR" w:hint="eastAsia"/>
          <w:color w:val="000000"/>
          <w:kern w:val="0"/>
        </w:rPr>
        <w:t>干預偵</w:t>
      </w:r>
      <w:r w:rsidRPr="00DF0086">
        <w:rPr>
          <w:rFonts w:hAnsi="標楷體" w:cs="細明體" w:hint="eastAsia"/>
          <w:color w:val="000000"/>
          <w:kern w:val="0"/>
        </w:rPr>
        <w:t>查</w:t>
      </w:r>
      <w:r w:rsidRPr="00DF0086">
        <w:rPr>
          <w:rFonts w:hAnsi="標楷體" w:cs="MS Mincho" w:hint="eastAsia"/>
          <w:color w:val="000000"/>
          <w:kern w:val="0"/>
        </w:rPr>
        <w:t>，故殆不致有法官主持或介入檢察官的偵訊</w:t>
      </w:r>
      <w:r>
        <w:rPr>
          <w:rFonts w:hAnsi="標楷體" w:cs="MS Mincho" w:hint="eastAsia"/>
          <w:color w:val="000000"/>
          <w:kern w:val="0"/>
        </w:rPr>
        <w:t>。</w:t>
      </w:r>
      <w:r w:rsidRPr="00DF0086">
        <w:rPr>
          <w:rFonts w:hAnsi="標楷體" w:cs="MS Mincho" w:hint="eastAsia"/>
          <w:color w:val="000000"/>
          <w:kern w:val="0"/>
        </w:rPr>
        <w:t>易言之，偵</w:t>
      </w:r>
      <w:r w:rsidRPr="00DF0086">
        <w:rPr>
          <w:rFonts w:hAnsi="標楷體" w:cs="細明體" w:hint="eastAsia"/>
          <w:color w:val="000000"/>
          <w:kern w:val="0"/>
        </w:rPr>
        <w:t>查</w:t>
      </w:r>
      <w:r w:rsidRPr="00DF0086">
        <w:rPr>
          <w:rFonts w:hAnsi="標楷體" w:cs="MS Mincho" w:hint="eastAsia"/>
          <w:color w:val="000000"/>
          <w:kern w:val="0"/>
        </w:rPr>
        <w:t>中並無兩造當事人</w:t>
      </w:r>
      <w:r w:rsidRPr="00DF0086">
        <w:rPr>
          <w:rFonts w:hAnsi="標楷體" w:cs="HiddenHorzOCR" w:hint="eastAsia"/>
          <w:color w:val="000000"/>
          <w:kern w:val="0"/>
        </w:rPr>
        <w:t>對立及公正而中立的第三者之三面關係存在甚明，故被告對證人的詢問，並非在法官面前為之，已與反詰問的形式要件不符。其次，所謂實質要件，係指被告及其辯護人能有充分詰問證人的機會與足</w:t>
      </w:r>
      <w:r w:rsidRPr="00DF0086">
        <w:rPr>
          <w:rFonts w:hAnsi="標楷體" w:cs="細明體" w:hint="eastAsia"/>
          <w:color w:val="000000"/>
          <w:kern w:val="0"/>
        </w:rPr>
        <w:t>夠</w:t>
      </w:r>
      <w:r w:rsidRPr="00DF0086">
        <w:rPr>
          <w:rFonts w:hAnsi="標楷體" w:cs="MS Mincho" w:hint="eastAsia"/>
          <w:color w:val="000000"/>
          <w:kern w:val="0"/>
        </w:rPr>
        <w:t>的資</w:t>
      </w:r>
      <w:r w:rsidRPr="00DF0086">
        <w:rPr>
          <w:rFonts w:hAnsi="標楷體" w:cs="HiddenHorzOCR" w:hint="eastAsia"/>
          <w:color w:val="000000"/>
          <w:kern w:val="0"/>
        </w:rPr>
        <w:t>訊為必要。蓋</w:t>
      </w:r>
      <w:r w:rsidRPr="00DF0086">
        <w:rPr>
          <w:rFonts w:hAnsi="標楷體" w:cs="HiddenHorzOCR" w:hint="eastAsia"/>
          <w:color w:val="000000"/>
          <w:kern w:val="0"/>
        </w:rPr>
        <w:lastRenderedPageBreak/>
        <w:t>訴訟的性質，須</w:t>
      </w:r>
      <w:r>
        <w:rPr>
          <w:rFonts w:hAnsi="標楷體" w:cs="HiddenHorzOCR" w:hint="eastAsia"/>
          <w:color w:val="000000"/>
          <w:kern w:val="0"/>
        </w:rPr>
        <w:t>傳</w:t>
      </w:r>
      <w:r w:rsidRPr="00DF0086">
        <w:rPr>
          <w:rFonts w:hAnsi="標楷體" w:cs="HiddenHorzOCR" w:hint="eastAsia"/>
          <w:color w:val="000000"/>
          <w:kern w:val="0"/>
        </w:rPr>
        <w:t>喚何人為證人，當事人最為清楚，同時，所</w:t>
      </w:r>
      <w:r>
        <w:rPr>
          <w:rFonts w:hAnsi="標楷體" w:cs="HiddenHorzOCR" w:hint="eastAsia"/>
          <w:color w:val="000000"/>
          <w:kern w:val="0"/>
        </w:rPr>
        <w:t>傳</w:t>
      </w:r>
      <w:r w:rsidRPr="00DF0086">
        <w:rPr>
          <w:rFonts w:hAnsi="標楷體" w:cs="HiddenHorzOCR" w:hint="eastAsia"/>
          <w:color w:val="000000"/>
          <w:kern w:val="0"/>
        </w:rPr>
        <w:t>喚的證人對案件具有何種知</w:t>
      </w:r>
      <w:r w:rsidR="007352B4">
        <w:rPr>
          <w:rFonts w:hAnsi="標楷體" w:cs="HiddenHorzOCR" w:hint="eastAsia"/>
          <w:color w:val="000000"/>
          <w:kern w:val="0"/>
        </w:rPr>
        <w:t>識</w:t>
      </w:r>
      <w:r w:rsidRPr="00DF0086">
        <w:rPr>
          <w:rFonts w:hAnsi="標楷體" w:cs="HiddenHorzOCR" w:hint="eastAsia"/>
          <w:color w:val="000000"/>
          <w:kern w:val="0"/>
        </w:rPr>
        <w:t>，亦屬請求傳喚證人的當事人最為清楚</w:t>
      </w:r>
      <w:r w:rsidRPr="00DF0086">
        <w:rPr>
          <w:rFonts w:hAnsi="標楷體" w:cs="HiddenHorzOCR"/>
          <w:color w:val="000000"/>
          <w:kern w:val="0"/>
        </w:rPr>
        <w:t>。</w:t>
      </w:r>
      <w:r w:rsidRPr="00DF0086">
        <w:rPr>
          <w:rFonts w:hAnsi="標楷體" w:cs="HiddenHorzOCR" w:hint="eastAsia"/>
          <w:color w:val="000000"/>
          <w:kern w:val="0"/>
        </w:rPr>
        <w:t>反之，如何識破證人所作供述的虛偽與否，則以對造當事人最清楚。且在刑事訴訟，為使被告得以信服審判的結果，關於證人所做的證言究竟真實與否，則以被告來推敲為最妥當，當事人對審判結果具有切身的利害關係，故由當事人自己來推敲證據、詢問證人</w:t>
      </w:r>
      <w:r w:rsidRPr="00DF0086">
        <w:rPr>
          <w:rFonts w:hAnsi="標楷體" w:cs="HiddenHorzOCR"/>
          <w:color w:val="000000"/>
          <w:kern w:val="0"/>
        </w:rPr>
        <w:t>，</w:t>
      </w:r>
      <w:r w:rsidRPr="00DF0086">
        <w:rPr>
          <w:rFonts w:hAnsi="標楷體" w:cs="HiddenHorzOCR" w:hint="eastAsia"/>
          <w:color w:val="000000"/>
          <w:kern w:val="0"/>
        </w:rPr>
        <w:t>必盡其所能而為詳盡的推敲證據、詢問證人，對發見真實有莫大俾益</w:t>
      </w:r>
      <w:r>
        <w:rPr>
          <w:rFonts w:hAnsi="標楷體" w:cs="HiddenHorzOCR" w:hint="eastAsia"/>
          <w:color w:val="000000"/>
          <w:kern w:val="0"/>
        </w:rPr>
        <w:t>。</w:t>
      </w:r>
      <w:r w:rsidRPr="00DF0086">
        <w:rPr>
          <w:rFonts w:hAnsi="標楷體" w:cs="HiddenHorzOCR" w:hint="eastAsia"/>
          <w:color w:val="000000"/>
          <w:kern w:val="0"/>
        </w:rPr>
        <w:t>是故，於英美的刑事審判，反詰問不僅成為發見真實的利器，而且更成為刑事被告不可剝奪的基本人權</w:t>
      </w:r>
      <w:r w:rsidRPr="00DF0086">
        <w:rPr>
          <w:rFonts w:hAnsi="標楷體" w:cs="HiddenHorzOCR"/>
          <w:color w:val="000000"/>
          <w:kern w:val="0"/>
        </w:rPr>
        <w:t>。</w:t>
      </w:r>
      <w:r w:rsidRPr="00DF0086">
        <w:rPr>
          <w:rFonts w:hAnsi="標楷體" w:cs="HiddenHorzOCR" w:hint="eastAsia"/>
          <w:color w:val="000000"/>
          <w:kern w:val="0"/>
        </w:rPr>
        <w:t>然偵</w:t>
      </w:r>
      <w:r w:rsidRPr="00DF0086">
        <w:rPr>
          <w:rFonts w:hAnsi="標楷體" w:cs="細明體" w:hint="eastAsia"/>
          <w:color w:val="000000"/>
          <w:kern w:val="0"/>
        </w:rPr>
        <w:t>查</w:t>
      </w:r>
      <w:r w:rsidRPr="00DF0086">
        <w:rPr>
          <w:rFonts w:hAnsi="標楷體" w:cs="MS Mincho" w:hint="eastAsia"/>
          <w:color w:val="000000"/>
          <w:kern w:val="0"/>
        </w:rPr>
        <w:t>中，被告及其辯護人受限於偵</w:t>
      </w:r>
      <w:r w:rsidRPr="00DF0086">
        <w:rPr>
          <w:rFonts w:hAnsi="標楷體" w:cs="細明體" w:hint="eastAsia"/>
          <w:color w:val="000000"/>
          <w:kern w:val="0"/>
        </w:rPr>
        <w:t>查</w:t>
      </w:r>
      <w:r w:rsidRPr="00DF0086">
        <w:rPr>
          <w:rFonts w:hAnsi="標楷體" w:cs="MS Mincho" w:hint="eastAsia"/>
          <w:color w:val="000000"/>
          <w:kern w:val="0"/>
        </w:rPr>
        <w:t>不公開原則，並無</w:t>
      </w:r>
      <w:r w:rsidRPr="00DF0086">
        <w:rPr>
          <w:rFonts w:hAnsi="標楷體" w:cs="細明體" w:hint="eastAsia"/>
          <w:color w:val="000000"/>
          <w:kern w:val="0"/>
        </w:rPr>
        <w:t>閱</w:t>
      </w:r>
      <w:r w:rsidRPr="00DF0086">
        <w:rPr>
          <w:rFonts w:hAnsi="標楷體" w:cs="MS Mincho" w:hint="eastAsia"/>
          <w:color w:val="000000"/>
          <w:kern w:val="0"/>
        </w:rPr>
        <w:t>覽抄錄卷</w:t>
      </w:r>
      <w:r w:rsidRPr="00DF0086">
        <w:rPr>
          <w:rFonts w:hAnsi="標楷體" w:cs="HiddenHorzOCR" w:hint="eastAsia"/>
          <w:color w:val="000000"/>
          <w:kern w:val="0"/>
        </w:rPr>
        <w:t>宗的權利，無法得悉對於被告不利的證據資料，並無足</w:t>
      </w:r>
      <w:r w:rsidRPr="00DF0086">
        <w:rPr>
          <w:rFonts w:hAnsi="標楷體" w:cs="細明體" w:hint="eastAsia"/>
          <w:color w:val="000000"/>
          <w:kern w:val="0"/>
        </w:rPr>
        <w:t>夠</w:t>
      </w:r>
      <w:r w:rsidRPr="00DF0086">
        <w:rPr>
          <w:rFonts w:hAnsi="標楷體" w:cs="MS Mincho" w:hint="eastAsia"/>
          <w:color w:val="000000"/>
          <w:kern w:val="0"/>
        </w:rPr>
        <w:t>的資訊，終致難以有效的對證</w:t>
      </w:r>
      <w:r w:rsidRPr="00DF0086">
        <w:rPr>
          <w:rFonts w:hAnsi="標楷體" w:cs="HiddenHorzOCR" w:hint="eastAsia"/>
          <w:color w:val="000000"/>
          <w:kern w:val="0"/>
        </w:rPr>
        <w:t>人進行反詰問。足見，刑訴法第</w:t>
      </w:r>
      <w:r w:rsidRPr="00DF0086">
        <w:rPr>
          <w:rFonts w:hAnsi="標楷體" w:cs="HiddenHorzOCR"/>
          <w:color w:val="000000"/>
          <w:kern w:val="0"/>
        </w:rPr>
        <w:t xml:space="preserve">248 </w:t>
      </w:r>
      <w:r w:rsidRPr="00DF0086">
        <w:rPr>
          <w:rFonts w:hAnsi="標楷體" w:cs="HiddenHorzOCR" w:hint="eastAsia"/>
          <w:color w:val="000000"/>
          <w:kern w:val="0"/>
        </w:rPr>
        <w:t>條第</w:t>
      </w:r>
      <w:r w:rsidRPr="00DF0086">
        <w:rPr>
          <w:rFonts w:hAnsi="標楷體" w:cs="HiddenHorzOCR"/>
          <w:color w:val="000000"/>
          <w:kern w:val="0"/>
        </w:rPr>
        <w:t>1</w:t>
      </w:r>
      <w:r w:rsidRPr="00DF0086">
        <w:rPr>
          <w:rFonts w:hAnsi="標楷體" w:cs="HiddenHorzOCR" w:hint="eastAsia"/>
          <w:color w:val="000000"/>
          <w:kern w:val="0"/>
        </w:rPr>
        <w:t>項前段所謂『詰問』，實質上，仍屬大陸法偵</w:t>
      </w:r>
      <w:r w:rsidRPr="00DF0086">
        <w:rPr>
          <w:rFonts w:hAnsi="標楷體" w:cs="細明體" w:hint="eastAsia"/>
          <w:color w:val="000000"/>
          <w:kern w:val="0"/>
        </w:rPr>
        <w:t>查</w:t>
      </w:r>
      <w:r w:rsidRPr="00DF0086">
        <w:rPr>
          <w:rFonts w:hAnsi="標楷體" w:cs="MS Mincho" w:hint="eastAsia"/>
          <w:color w:val="000000"/>
          <w:kern w:val="0"/>
        </w:rPr>
        <w:t>階段的對質規定。</w:t>
      </w:r>
      <w:r w:rsidRPr="00DF0086">
        <w:rPr>
          <w:rFonts w:hAnsi="標楷體" w:cs="細明體" w:hint="eastAsia"/>
          <w:color w:val="000000"/>
        </w:rPr>
        <w:t>」其</w:t>
      </w:r>
      <w:r w:rsidRPr="00DF0086">
        <w:rPr>
          <w:rFonts w:hAnsi="標楷體" w:cs="HiddenHorzOCR" w:hint="eastAsia"/>
          <w:color w:val="000000"/>
          <w:kern w:val="0"/>
        </w:rPr>
        <w:t>第</w:t>
      </w:r>
      <w:r w:rsidRPr="00DF0086">
        <w:rPr>
          <w:rFonts w:hAnsi="標楷體" w:cs="HiddenHorzOCR"/>
          <w:color w:val="000000"/>
          <w:kern w:val="0"/>
        </w:rPr>
        <w:t>2</w:t>
      </w:r>
      <w:r w:rsidRPr="00DF0086">
        <w:rPr>
          <w:rFonts w:hAnsi="標楷體" w:cs="HiddenHorzOCR" w:hint="eastAsia"/>
          <w:color w:val="000000"/>
          <w:kern w:val="0"/>
        </w:rPr>
        <w:t>項，亦同此理</w:t>
      </w:r>
      <w:r w:rsidRPr="00DF0086">
        <w:rPr>
          <w:rStyle w:val="af4"/>
          <w:rFonts w:hAnsi="標楷體" w:cs="HiddenHorzOCR"/>
          <w:color w:val="000000"/>
          <w:kern w:val="0"/>
        </w:rPr>
        <w:footnoteReference w:id="32"/>
      </w:r>
      <w:r w:rsidRPr="00DF0086">
        <w:rPr>
          <w:rFonts w:hAnsi="標楷體" w:cs="HiddenHorzOCR" w:hint="eastAsia"/>
          <w:color w:val="000000"/>
          <w:kern w:val="0"/>
        </w:rPr>
        <w:t>。</w:t>
      </w:r>
    </w:p>
    <w:p w:rsidR="00366F4B" w:rsidRPr="00DF0086" w:rsidRDefault="00366F4B" w:rsidP="00366F4B">
      <w:pPr>
        <w:pStyle w:val="5"/>
        <w:ind w:left="2100"/>
        <w:rPr>
          <w:szCs w:val="32"/>
        </w:rPr>
      </w:pPr>
      <w:r w:rsidRPr="00DF0086">
        <w:rPr>
          <w:rFonts w:hint="eastAsia"/>
          <w:kern w:val="0"/>
        </w:rPr>
        <w:t>新法採行當事人主義的交互</w:t>
      </w:r>
      <w:r w:rsidRPr="00DF0086">
        <w:rPr>
          <w:rFonts w:cs="細明體"/>
          <w:kern w:val="0"/>
        </w:rPr>
        <w:t>詰問</w:t>
      </w:r>
      <w:r w:rsidRPr="00DF0086">
        <w:rPr>
          <w:rFonts w:hint="eastAsia"/>
          <w:kern w:val="0"/>
        </w:rPr>
        <w:t>制度後，於調</w:t>
      </w:r>
      <w:r w:rsidRPr="00DF0086">
        <w:rPr>
          <w:rFonts w:cs="細明體" w:hint="eastAsia"/>
          <w:kern w:val="0"/>
        </w:rPr>
        <w:t>查</w:t>
      </w:r>
      <w:r w:rsidRPr="00DF0086">
        <w:rPr>
          <w:rFonts w:cs="MS Mincho" w:hint="eastAsia"/>
          <w:kern w:val="0"/>
        </w:rPr>
        <w:t>證據程序</w:t>
      </w:r>
      <w:r w:rsidRPr="00DF0086">
        <w:rPr>
          <w:rFonts w:cs="細明體"/>
          <w:kern w:val="0"/>
        </w:rPr>
        <w:t>詰問</w:t>
      </w:r>
      <w:r w:rsidRPr="00DF0086">
        <w:rPr>
          <w:rFonts w:cs="MS Mincho" w:hint="eastAsia"/>
          <w:kern w:val="0"/>
        </w:rPr>
        <w:t>證人、鑑定人</w:t>
      </w:r>
      <w:r w:rsidRPr="00DF0086">
        <w:rPr>
          <w:rFonts w:hint="eastAsia"/>
          <w:kern w:val="0"/>
        </w:rPr>
        <w:t>或共同被告時，法院雖在必要</w:t>
      </w:r>
      <w:r w:rsidRPr="00DF0086">
        <w:rPr>
          <w:rFonts w:cs="MS Mincho" w:hint="eastAsia"/>
          <w:kern w:val="0"/>
        </w:rPr>
        <w:t>時得以限制被告之在庭權，而命被告退庭，然基於確保被</w:t>
      </w:r>
      <w:r w:rsidRPr="00DF0086">
        <w:rPr>
          <w:rFonts w:hint="eastAsia"/>
          <w:kern w:val="0"/>
        </w:rPr>
        <w:t>告對質詰問之權利，於證人、鑑定人或共同被告陳述完畢後，法條明文『應』再命被告入庭，告以陳述之要旨，並予</w:t>
      </w:r>
      <w:r w:rsidRPr="00DF0086">
        <w:rPr>
          <w:rFonts w:cs="細明體"/>
          <w:kern w:val="0"/>
        </w:rPr>
        <w:t>詰問</w:t>
      </w:r>
      <w:r w:rsidRPr="00DF0086">
        <w:rPr>
          <w:rFonts w:hint="eastAsia"/>
          <w:kern w:val="0"/>
        </w:rPr>
        <w:t>或對質之機會</w:t>
      </w:r>
      <w:r w:rsidRPr="00DF0086">
        <w:rPr>
          <w:rFonts w:cs="細明體" w:hint="eastAsia"/>
          <w:kern w:val="0"/>
        </w:rPr>
        <w:t>。</w:t>
      </w:r>
      <w:r w:rsidRPr="00DF0086">
        <w:rPr>
          <w:rFonts w:cs="MS Mincho" w:hint="eastAsia"/>
          <w:kern w:val="0"/>
        </w:rPr>
        <w:t>故新法第</w:t>
      </w:r>
      <w:r w:rsidRPr="00DF0086">
        <w:rPr>
          <w:rFonts w:hint="eastAsia"/>
          <w:kern w:val="0"/>
        </w:rPr>
        <w:t>169條之規定係在新法採行當事人主義架構下，為配合實施交互</w:t>
      </w:r>
      <w:r w:rsidRPr="00DF0086">
        <w:rPr>
          <w:rFonts w:cs="細明體"/>
          <w:kern w:val="0"/>
        </w:rPr>
        <w:t>詰問</w:t>
      </w:r>
      <w:r w:rsidRPr="00DF0086">
        <w:rPr>
          <w:rFonts w:cs="細明體" w:hint="eastAsia"/>
          <w:kern w:val="0"/>
        </w:rPr>
        <w:t>制度所修訂，</w:t>
      </w:r>
      <w:r w:rsidRPr="00DF0086">
        <w:rPr>
          <w:rFonts w:hint="eastAsia"/>
          <w:kern w:val="0"/>
        </w:rPr>
        <w:t>亦即新法第</w:t>
      </w:r>
      <w:r w:rsidRPr="00DF0086">
        <w:rPr>
          <w:kern w:val="0"/>
        </w:rPr>
        <w:t>169</w:t>
      </w:r>
      <w:r w:rsidRPr="00DF0086">
        <w:rPr>
          <w:rFonts w:hint="eastAsia"/>
          <w:kern w:val="0"/>
        </w:rPr>
        <w:t>條係交互</w:t>
      </w:r>
      <w:r w:rsidRPr="00DF0086">
        <w:rPr>
          <w:rFonts w:cs="細明體"/>
          <w:kern w:val="0"/>
        </w:rPr>
        <w:t>詰問</w:t>
      </w:r>
      <w:r w:rsidRPr="00DF0086">
        <w:rPr>
          <w:rFonts w:hint="eastAsia"/>
          <w:kern w:val="0"/>
        </w:rPr>
        <w:t>制度下對質、</w:t>
      </w:r>
      <w:r w:rsidRPr="00DF0086">
        <w:rPr>
          <w:rFonts w:hint="eastAsia"/>
          <w:kern w:val="0"/>
        </w:rPr>
        <w:lastRenderedPageBreak/>
        <w:t>詰問之規定，即採行美國法上有關對質權之概念，而非屬舊法職權主義下對質制度之對質概念甚明。易言之，新法第</w:t>
      </w:r>
      <w:r w:rsidRPr="00DF0086">
        <w:rPr>
          <w:kern w:val="0"/>
        </w:rPr>
        <w:t>169</w:t>
      </w:r>
      <w:r w:rsidRPr="00DF0086">
        <w:rPr>
          <w:rFonts w:hint="eastAsia"/>
          <w:kern w:val="0"/>
        </w:rPr>
        <w:t>條所稱「</w:t>
      </w:r>
      <w:r w:rsidRPr="00DF0086">
        <w:rPr>
          <w:rFonts w:cs="細明體"/>
          <w:kern w:val="0"/>
        </w:rPr>
        <w:t>詰問</w:t>
      </w:r>
      <w:r w:rsidRPr="00DF0086">
        <w:rPr>
          <w:rFonts w:hint="eastAsia"/>
          <w:kern w:val="0"/>
        </w:rPr>
        <w:t>或對質</w:t>
      </w:r>
      <w:r w:rsidRPr="00DF0086">
        <w:rPr>
          <w:kern w:val="0"/>
        </w:rPr>
        <w:t>」</w:t>
      </w:r>
      <w:r w:rsidRPr="00DF0086">
        <w:rPr>
          <w:rFonts w:hint="eastAsia"/>
          <w:kern w:val="0"/>
        </w:rPr>
        <w:t>其意涵與釋字第</w:t>
      </w:r>
      <w:r w:rsidRPr="00DF0086">
        <w:rPr>
          <w:kern w:val="0"/>
        </w:rPr>
        <w:t>384</w:t>
      </w:r>
      <w:r w:rsidRPr="00DF0086">
        <w:rPr>
          <w:rFonts w:hint="eastAsia"/>
          <w:kern w:val="0"/>
        </w:rPr>
        <w:t>號解釋所稱對質詰問權，以及美國聯邦憲法第</w:t>
      </w:r>
      <w:r w:rsidRPr="00DF0086">
        <w:rPr>
          <w:kern w:val="0"/>
        </w:rPr>
        <w:t>6</w:t>
      </w:r>
      <w:r w:rsidRPr="00DF0086">
        <w:rPr>
          <w:rFonts w:hint="eastAsia"/>
          <w:kern w:val="0"/>
        </w:rPr>
        <w:t>增修條文明定之對質</w:t>
      </w:r>
      <w:r w:rsidRPr="00DF0086">
        <w:rPr>
          <w:rFonts w:cs="細明體"/>
          <w:kern w:val="0"/>
        </w:rPr>
        <w:t>詰問</w:t>
      </w:r>
      <w:r w:rsidRPr="00DF0086">
        <w:rPr>
          <w:rFonts w:hint="eastAsia"/>
          <w:kern w:val="0"/>
        </w:rPr>
        <w:t>權，如出一轍。故對質是被告訴訟法上權利，且新法第</w:t>
      </w:r>
      <w:r w:rsidRPr="00DF0086">
        <w:rPr>
          <w:kern w:val="0"/>
        </w:rPr>
        <w:t xml:space="preserve">169 </w:t>
      </w:r>
      <w:r w:rsidRPr="00DF0086">
        <w:rPr>
          <w:rFonts w:hint="eastAsia"/>
          <w:kern w:val="0"/>
        </w:rPr>
        <w:t>條所稱對質，係被告之對質權，而非法院之職權。從而，該對質權係關於證據能力之規定，而非屬探究證人、鑑定人或共同被告之供述證明力之對質制度甚明</w:t>
      </w:r>
      <w:r w:rsidRPr="00DF0086">
        <w:rPr>
          <w:rStyle w:val="af4"/>
          <w:rFonts w:hAnsi="標楷體" w:cs="HiddenHorzOCR"/>
          <w:color w:val="000000"/>
          <w:kern w:val="0"/>
        </w:rPr>
        <w:footnoteReference w:id="33"/>
      </w:r>
      <w:r w:rsidRPr="00DF0086">
        <w:rPr>
          <w:kern w:val="0"/>
        </w:rPr>
        <w:t>。</w:t>
      </w:r>
    </w:p>
    <w:p w:rsidR="00366F4B" w:rsidRPr="00F16914" w:rsidRDefault="00366F4B" w:rsidP="00366F4B">
      <w:pPr>
        <w:pStyle w:val="5"/>
        <w:ind w:left="2100"/>
        <w:rPr>
          <w:rFonts w:hAnsi="標楷體"/>
          <w:color w:val="000000"/>
          <w:szCs w:val="32"/>
        </w:rPr>
      </w:pPr>
      <w:r w:rsidRPr="00DF0086">
        <w:rPr>
          <w:rFonts w:hAnsi="標楷體" w:cs="新細明體" w:hint="eastAsia"/>
          <w:color w:val="000000"/>
          <w:kern w:val="0"/>
          <w:szCs w:val="32"/>
        </w:rPr>
        <w:t>實務上認為對質與否係法院或檢察官之裁量</w:t>
      </w:r>
      <w:r>
        <w:rPr>
          <w:rFonts w:hAnsi="標楷體" w:cs="新細明體" w:hint="eastAsia"/>
          <w:color w:val="000000"/>
          <w:kern w:val="0"/>
          <w:szCs w:val="32"/>
        </w:rPr>
        <w:t>：</w:t>
      </w:r>
    </w:p>
    <w:p w:rsidR="00366F4B" w:rsidRDefault="00366F4B" w:rsidP="00366F4B">
      <w:pPr>
        <w:pStyle w:val="6"/>
        <w:rPr>
          <w:szCs w:val="32"/>
        </w:rPr>
      </w:pPr>
      <w:r w:rsidRPr="00DF0086">
        <w:rPr>
          <w:rFonts w:hint="eastAsia"/>
          <w:kern w:val="0"/>
          <w:szCs w:val="32"/>
        </w:rPr>
        <w:t>最高法院</w:t>
      </w:r>
      <w:r w:rsidRPr="00DF0086">
        <w:rPr>
          <w:kern w:val="0"/>
        </w:rPr>
        <w:t>28年上字第2975號</w:t>
      </w:r>
      <w:r w:rsidRPr="00DF0086">
        <w:rPr>
          <w:rFonts w:hint="eastAsia"/>
          <w:kern w:val="0"/>
        </w:rPr>
        <w:t>判例：「</w:t>
      </w:r>
      <w:r w:rsidRPr="00DF0086">
        <w:rPr>
          <w:kern w:val="0"/>
        </w:rPr>
        <w:t>訊問人證有無與被告對質之必要，在審理事實之法院有自由斟酌之權。</w:t>
      </w:r>
      <w:r w:rsidRPr="00DF0086">
        <w:rPr>
          <w:rFonts w:hint="eastAsia"/>
          <w:kern w:val="0"/>
        </w:rPr>
        <w:t>」</w:t>
      </w:r>
      <w:r w:rsidRPr="00DF0086">
        <w:rPr>
          <w:kern w:val="0"/>
        </w:rPr>
        <w:t>本則判例於民國95年10月24日經最高法院95年度第20次刑事庭會議決議判例移列並加註。</w:t>
      </w:r>
      <w:r w:rsidRPr="00DF0086">
        <w:t>決議：本則判例保留，移列於刑事訴訟法第</w:t>
      </w:r>
      <w:r w:rsidRPr="00DF0086">
        <w:rPr>
          <w:rFonts w:hint="eastAsia"/>
        </w:rPr>
        <w:t>184</w:t>
      </w:r>
      <w:r w:rsidRPr="00DF0086">
        <w:t>條，並註「應注意刑事訴訟法第</w:t>
      </w:r>
      <w:r w:rsidRPr="00DF0086">
        <w:rPr>
          <w:rFonts w:hint="eastAsia"/>
        </w:rPr>
        <w:t>169</w:t>
      </w:r>
      <w:r w:rsidRPr="00DF0086">
        <w:t>條已修正」。</w:t>
      </w:r>
    </w:p>
    <w:p w:rsidR="00366F4B" w:rsidRPr="00DF0086" w:rsidRDefault="00366F4B" w:rsidP="00366F4B">
      <w:pPr>
        <w:pStyle w:val="6"/>
        <w:rPr>
          <w:szCs w:val="32"/>
        </w:rPr>
      </w:pPr>
      <w:r w:rsidRPr="00DF0086">
        <w:rPr>
          <w:rFonts w:cs="細明體" w:hint="eastAsia"/>
          <w:kern w:val="0"/>
          <w:szCs w:val="32"/>
        </w:rPr>
        <w:t>26</w:t>
      </w:r>
      <w:r w:rsidRPr="00DF0086">
        <w:rPr>
          <w:rFonts w:cs="細明體"/>
          <w:kern w:val="0"/>
          <w:szCs w:val="32"/>
        </w:rPr>
        <w:t>年上字第</w:t>
      </w:r>
      <w:r w:rsidRPr="00DF0086">
        <w:rPr>
          <w:rFonts w:cs="細明體" w:hint="eastAsia"/>
          <w:kern w:val="0"/>
          <w:szCs w:val="32"/>
        </w:rPr>
        <w:t>1907</w:t>
      </w:r>
      <w:r w:rsidRPr="00DF0086">
        <w:rPr>
          <w:rFonts w:cs="細明體"/>
          <w:kern w:val="0"/>
          <w:szCs w:val="32"/>
        </w:rPr>
        <w:t>號判例</w:t>
      </w:r>
      <w:r w:rsidRPr="00DF0086">
        <w:rPr>
          <w:rFonts w:cs="細明體" w:hint="eastAsia"/>
          <w:kern w:val="0"/>
          <w:szCs w:val="32"/>
        </w:rPr>
        <w:t>則</w:t>
      </w:r>
      <w:r w:rsidRPr="00DF0086">
        <w:rPr>
          <w:rFonts w:cs="細明體"/>
          <w:kern w:val="0"/>
          <w:szCs w:val="24"/>
        </w:rPr>
        <w:t>95年度第10 次刑事庭會議決議不再</w:t>
      </w:r>
      <w:r w:rsidRPr="00DF0086">
        <w:rPr>
          <w:kern w:val="0"/>
          <w:szCs w:val="24"/>
        </w:rPr>
        <w:t>援用：「</w:t>
      </w:r>
      <w:r w:rsidRPr="00DF0086">
        <w:rPr>
          <w:rFonts w:cs="細明體"/>
          <w:kern w:val="0"/>
          <w:szCs w:val="32"/>
        </w:rPr>
        <w:t>刑事訴訟法第</w:t>
      </w:r>
      <w:r w:rsidRPr="00DF0086">
        <w:rPr>
          <w:rFonts w:cs="細明體" w:hint="eastAsia"/>
          <w:kern w:val="0"/>
          <w:szCs w:val="32"/>
        </w:rPr>
        <w:t>171</w:t>
      </w:r>
      <w:r w:rsidRPr="00DF0086">
        <w:rPr>
          <w:rFonts w:cs="細明體"/>
          <w:kern w:val="0"/>
          <w:szCs w:val="32"/>
        </w:rPr>
        <w:t>條第</w:t>
      </w:r>
      <w:r w:rsidRPr="00DF0086">
        <w:rPr>
          <w:rFonts w:cs="細明體" w:hint="eastAsia"/>
          <w:kern w:val="0"/>
          <w:szCs w:val="32"/>
        </w:rPr>
        <w:t>2</w:t>
      </w:r>
      <w:r w:rsidRPr="00DF0086">
        <w:rPr>
          <w:rFonts w:cs="細明體"/>
          <w:kern w:val="0"/>
          <w:szCs w:val="32"/>
        </w:rPr>
        <w:t>項僅規定因發見真實之必要得命證人與被告對質，是其應否對質，在審理事實之</w:t>
      </w:r>
      <w:r w:rsidRPr="00366F4B">
        <w:t>法院</w:t>
      </w:r>
      <w:r w:rsidRPr="00DF0086">
        <w:rPr>
          <w:rFonts w:cs="細明體"/>
          <w:kern w:val="0"/>
          <w:szCs w:val="32"/>
        </w:rPr>
        <w:t>，本有自由裁酌之權，如果訊問證人後，已依同法第</w:t>
      </w:r>
      <w:r w:rsidRPr="00DF0086">
        <w:rPr>
          <w:rFonts w:cs="細明體" w:hint="eastAsia"/>
          <w:kern w:val="0"/>
          <w:szCs w:val="32"/>
        </w:rPr>
        <w:t>276</w:t>
      </w:r>
      <w:r w:rsidRPr="00DF0086">
        <w:rPr>
          <w:rFonts w:cs="細明體"/>
          <w:kern w:val="0"/>
          <w:szCs w:val="32"/>
        </w:rPr>
        <w:t>條規定，將其陳述之要旨告知被告，予以辯解之機會，即使該證人未與對質，其訊問程序，亦非違法。</w:t>
      </w:r>
      <w:r w:rsidRPr="00DF0086">
        <w:rPr>
          <w:rFonts w:ascii="新細明體" w:hAnsi="新細明體"/>
          <w:kern w:val="0"/>
          <w:szCs w:val="24"/>
        </w:rPr>
        <w:t>」</w:t>
      </w:r>
    </w:p>
    <w:p w:rsidR="00366F4B" w:rsidRPr="00F16914" w:rsidRDefault="00366F4B" w:rsidP="00366F4B">
      <w:pPr>
        <w:pStyle w:val="5"/>
        <w:ind w:left="2100"/>
        <w:rPr>
          <w:rFonts w:hAnsi="標楷體"/>
          <w:color w:val="000000"/>
          <w:szCs w:val="32"/>
        </w:rPr>
      </w:pPr>
      <w:r w:rsidRPr="00DF0086">
        <w:rPr>
          <w:kern w:val="0"/>
          <w:szCs w:val="32"/>
        </w:rPr>
        <w:lastRenderedPageBreak/>
        <w:t>刑事訴訟法第</w:t>
      </w:r>
      <w:r w:rsidRPr="00DF0086">
        <w:rPr>
          <w:rFonts w:hint="eastAsia"/>
          <w:kern w:val="0"/>
          <w:szCs w:val="32"/>
        </w:rPr>
        <w:t>169</w:t>
      </w:r>
      <w:r w:rsidRPr="00DF0086">
        <w:rPr>
          <w:kern w:val="0"/>
          <w:szCs w:val="32"/>
        </w:rPr>
        <w:t>條</w:t>
      </w:r>
      <w:r w:rsidRPr="00DF0086">
        <w:rPr>
          <w:rFonts w:hint="eastAsia"/>
          <w:kern w:val="0"/>
          <w:szCs w:val="32"/>
        </w:rPr>
        <w:t>修正施行後</w:t>
      </w:r>
      <w:r>
        <w:rPr>
          <w:rFonts w:hint="eastAsia"/>
          <w:kern w:val="0"/>
          <w:szCs w:val="32"/>
        </w:rPr>
        <w:t>之</w:t>
      </w:r>
      <w:r w:rsidRPr="00DF0086">
        <w:rPr>
          <w:rFonts w:hint="eastAsia"/>
          <w:kern w:val="0"/>
          <w:szCs w:val="32"/>
        </w:rPr>
        <w:t>實務見解：</w:t>
      </w:r>
    </w:p>
    <w:p w:rsidR="00366F4B" w:rsidRPr="00DF0086" w:rsidRDefault="00366F4B" w:rsidP="00366F4B">
      <w:pPr>
        <w:pStyle w:val="6"/>
      </w:pPr>
      <w:r w:rsidRPr="00DF0086">
        <w:rPr>
          <w:rFonts w:hint="eastAsia"/>
          <w:kern w:val="0"/>
        </w:rPr>
        <w:t>最高法院</w:t>
      </w:r>
      <w:r w:rsidRPr="00DF0086">
        <w:rPr>
          <w:kern w:val="0"/>
        </w:rPr>
        <w:t>9</w:t>
      </w:r>
      <w:r w:rsidRPr="00DF0086">
        <w:rPr>
          <w:rFonts w:hint="eastAsia"/>
          <w:kern w:val="0"/>
        </w:rPr>
        <w:t>4</w:t>
      </w:r>
      <w:r w:rsidRPr="00DF0086">
        <w:rPr>
          <w:kern w:val="0"/>
        </w:rPr>
        <w:t>年台上字第</w:t>
      </w:r>
      <w:r w:rsidRPr="00DF0086">
        <w:rPr>
          <w:rFonts w:hint="eastAsia"/>
          <w:kern w:val="0"/>
        </w:rPr>
        <w:t>1742</w:t>
      </w:r>
      <w:r w:rsidRPr="00DF0086">
        <w:rPr>
          <w:kern w:val="0"/>
        </w:rPr>
        <w:t>號</w:t>
      </w:r>
      <w:r w:rsidRPr="00DF0086">
        <w:rPr>
          <w:rFonts w:hint="eastAsia"/>
          <w:kern w:val="0"/>
        </w:rPr>
        <w:t>判決：「</w:t>
      </w:r>
      <w:r w:rsidRPr="00DF0086">
        <w:rPr>
          <w:kern w:val="0"/>
        </w:rPr>
        <w:t>刑事訴訟法第</w:t>
      </w:r>
      <w:r w:rsidRPr="00DF0086">
        <w:rPr>
          <w:rFonts w:hint="eastAsia"/>
          <w:kern w:val="0"/>
        </w:rPr>
        <w:t>97</w:t>
      </w:r>
      <w:r w:rsidRPr="00DF0086">
        <w:rPr>
          <w:kern w:val="0"/>
        </w:rPr>
        <w:t>條第</w:t>
      </w:r>
      <w:r w:rsidRPr="00DF0086">
        <w:rPr>
          <w:rFonts w:hint="eastAsia"/>
          <w:kern w:val="0"/>
        </w:rPr>
        <w:t>2</w:t>
      </w:r>
      <w:r w:rsidRPr="00DF0086">
        <w:rPr>
          <w:kern w:val="0"/>
        </w:rPr>
        <w:t>項規定：</w:t>
      </w:r>
      <w:r w:rsidRPr="00DF0086">
        <w:rPr>
          <w:rFonts w:hint="eastAsia"/>
          <w:kern w:val="0"/>
        </w:rPr>
        <w:t>『</w:t>
      </w:r>
      <w:r w:rsidRPr="00DF0086">
        <w:rPr>
          <w:kern w:val="0"/>
        </w:rPr>
        <w:t>對於被告之請求對質，</w:t>
      </w:r>
      <w:r w:rsidRPr="00DF0086">
        <w:rPr>
          <w:kern w:val="0"/>
        </w:rPr>
        <w:t> </w:t>
      </w:r>
      <w:r w:rsidRPr="00DF0086">
        <w:rPr>
          <w:kern w:val="0"/>
        </w:rPr>
        <w:t>除顯無必要者外，不得拒絕</w:t>
      </w:r>
      <w:r w:rsidRPr="00DF0086">
        <w:rPr>
          <w:rFonts w:hint="eastAsia"/>
          <w:kern w:val="0"/>
        </w:rPr>
        <w:t>』</w:t>
      </w:r>
      <w:r w:rsidRPr="00DF0086">
        <w:rPr>
          <w:kern w:val="0"/>
        </w:rPr>
        <w:t>；同法第</w:t>
      </w:r>
      <w:r w:rsidRPr="00DF0086">
        <w:rPr>
          <w:rFonts w:hint="eastAsia"/>
          <w:kern w:val="0"/>
        </w:rPr>
        <w:t>184</w:t>
      </w:r>
      <w:r w:rsidRPr="00DF0086">
        <w:rPr>
          <w:kern w:val="0"/>
        </w:rPr>
        <w:t>條第</w:t>
      </w:r>
      <w:r w:rsidRPr="00DF0086">
        <w:rPr>
          <w:rFonts w:hint="eastAsia"/>
          <w:kern w:val="0"/>
        </w:rPr>
        <w:t>2</w:t>
      </w:r>
      <w:r w:rsidRPr="00DF0086">
        <w:rPr>
          <w:kern w:val="0"/>
        </w:rPr>
        <w:t>項規定：</w:t>
      </w:r>
      <w:r w:rsidRPr="00DF0086">
        <w:rPr>
          <w:rFonts w:hint="eastAsia"/>
          <w:kern w:val="0"/>
        </w:rPr>
        <w:t>『</w:t>
      </w:r>
      <w:r w:rsidRPr="00DF0086">
        <w:rPr>
          <w:kern w:val="0"/>
        </w:rPr>
        <w:t>因發見真實</w:t>
      </w:r>
      <w:r w:rsidRPr="00DF0086">
        <w:rPr>
          <w:kern w:val="0"/>
        </w:rPr>
        <w:t> </w:t>
      </w:r>
      <w:r w:rsidRPr="00DF0086">
        <w:rPr>
          <w:kern w:val="0"/>
        </w:rPr>
        <w:t>之必要，得命證人與他證人或被告對質，亦得依被告之聲請，命與證人對質</w:t>
      </w:r>
      <w:r w:rsidRPr="00DF0086">
        <w:rPr>
          <w:rFonts w:hint="eastAsia"/>
          <w:kern w:val="0"/>
        </w:rPr>
        <w:t>』</w:t>
      </w:r>
      <w:r w:rsidRPr="00DF0086">
        <w:rPr>
          <w:kern w:val="0"/>
        </w:rPr>
        <w:t>；足見對質乃係被告重要之訴訟防禦權利，藉由對質程序，法院觀察其問答之內容與互動，親身感受而獲得心證，有助於真實之發見，是除非待證事實已甚明確者外，在發見真實及維護被告利益下，法院不得拒絕被告之請求，若法院認待證事實已臻明確而無對質之必要，亦須於判決理由內予以說明，否則即有理由不備之違法。原判決認定蔡慶源向楊色玉行求賄賂部分，無非係以蔡慶源於高雄市調查處及第一審之自白暨楊色玉於高雄市調查處之供述為證據，惟依原審</w:t>
      </w:r>
      <w:r w:rsidRPr="00DF0086">
        <w:rPr>
          <w:rFonts w:hint="eastAsia"/>
          <w:kern w:val="0"/>
        </w:rPr>
        <w:t>93</w:t>
      </w:r>
      <w:r w:rsidRPr="00DF0086">
        <w:rPr>
          <w:kern w:val="0"/>
        </w:rPr>
        <w:t>年</w:t>
      </w:r>
      <w:r w:rsidRPr="00DF0086">
        <w:rPr>
          <w:rFonts w:hint="eastAsia"/>
          <w:kern w:val="0"/>
        </w:rPr>
        <w:t>3</w:t>
      </w:r>
      <w:r w:rsidRPr="00DF0086">
        <w:rPr>
          <w:kern w:val="0"/>
        </w:rPr>
        <w:t> </w:t>
      </w:r>
      <w:r w:rsidRPr="00DF0086">
        <w:rPr>
          <w:kern w:val="0"/>
        </w:rPr>
        <w:t>月</w:t>
      </w:r>
      <w:r w:rsidRPr="00DF0086">
        <w:rPr>
          <w:rFonts w:hint="eastAsia"/>
          <w:kern w:val="0"/>
        </w:rPr>
        <w:t>23</w:t>
      </w:r>
      <w:r w:rsidRPr="00DF0086">
        <w:rPr>
          <w:kern w:val="0"/>
        </w:rPr>
        <w:t>日審判筆錄之記載，蔡</w:t>
      </w:r>
      <w:r w:rsidRPr="00DF0086">
        <w:rPr>
          <w:kern w:val="0"/>
        </w:rPr>
        <w:t>○</w:t>
      </w:r>
      <w:r w:rsidRPr="00DF0086">
        <w:rPr>
          <w:kern w:val="0"/>
        </w:rPr>
        <w:t>源請求與楊</w:t>
      </w:r>
      <w:r w:rsidRPr="00DF0086">
        <w:rPr>
          <w:kern w:val="0"/>
        </w:rPr>
        <w:t>○</w:t>
      </w:r>
      <w:r w:rsidRPr="00DF0086">
        <w:rPr>
          <w:kern w:val="0"/>
        </w:rPr>
        <w:t>玉對質，原審未傳喚楊</w:t>
      </w:r>
      <w:r w:rsidRPr="00DF0086">
        <w:rPr>
          <w:kern w:val="0"/>
        </w:rPr>
        <w:t>○</w:t>
      </w:r>
      <w:r w:rsidRPr="00DF0086">
        <w:rPr>
          <w:kern w:val="0"/>
        </w:rPr>
        <w:t>玉到庭與蔡</w:t>
      </w:r>
      <w:r w:rsidRPr="00DF0086">
        <w:rPr>
          <w:kern w:val="0"/>
        </w:rPr>
        <w:t>○</w:t>
      </w:r>
      <w:r w:rsidRPr="00DF0086">
        <w:rPr>
          <w:kern w:val="0"/>
        </w:rPr>
        <w:t>源對質，亦未於判決理由說明無對質必要之理由，有理由不備之違法。</w:t>
      </w:r>
      <w:r w:rsidRPr="00DF0086">
        <w:rPr>
          <w:rFonts w:hint="eastAsia"/>
          <w:kern w:val="0"/>
        </w:rPr>
        <w:t>」</w:t>
      </w:r>
    </w:p>
    <w:p w:rsidR="00366F4B" w:rsidRPr="00DF0086" w:rsidRDefault="00366F4B" w:rsidP="00366F4B">
      <w:pPr>
        <w:pStyle w:val="6"/>
        <w:rPr>
          <w:color w:val="000000"/>
        </w:rPr>
      </w:pPr>
      <w:r w:rsidRPr="00DF0086">
        <w:rPr>
          <w:rFonts w:hint="eastAsia"/>
          <w:color w:val="000000"/>
          <w:kern w:val="0"/>
        </w:rPr>
        <w:t>最高法院</w:t>
      </w:r>
      <w:r w:rsidRPr="00DF0086">
        <w:rPr>
          <w:color w:val="000000"/>
          <w:kern w:val="0"/>
        </w:rPr>
        <w:t>95年台上字第6130號</w:t>
      </w:r>
      <w:r w:rsidRPr="00DF0086">
        <w:rPr>
          <w:rFonts w:hint="eastAsia"/>
          <w:color w:val="000000"/>
          <w:kern w:val="0"/>
        </w:rPr>
        <w:t>判決：「</w:t>
      </w:r>
      <w:r w:rsidRPr="00DF0086">
        <w:rPr>
          <w:color w:val="000000"/>
          <w:kern w:val="0"/>
        </w:rPr>
        <w:t>被害人、告訴人均係被告以外之人，其在偵查、審理中所為被害經過之陳述，仍應居於證人之地位，依法具結，以擔保其供述之信用性與憑信性。倘未行具結，按諸刑事訴訟法第</w:t>
      </w:r>
      <w:r w:rsidRPr="00DF0086">
        <w:rPr>
          <w:rFonts w:hint="eastAsia"/>
          <w:color w:val="000000"/>
          <w:kern w:val="0"/>
        </w:rPr>
        <w:t>158</w:t>
      </w:r>
      <w:r w:rsidRPr="00DF0086">
        <w:rPr>
          <w:color w:val="000000"/>
          <w:kern w:val="0"/>
        </w:rPr>
        <w:t>條之</w:t>
      </w:r>
      <w:r w:rsidRPr="00DF0086">
        <w:rPr>
          <w:rFonts w:hint="eastAsia"/>
          <w:color w:val="000000"/>
          <w:kern w:val="0"/>
        </w:rPr>
        <w:t>3</w:t>
      </w:r>
      <w:r w:rsidRPr="00DF0086">
        <w:rPr>
          <w:color w:val="000000"/>
          <w:kern w:val="0"/>
        </w:rPr>
        <w:t>之規定，不得作為證據。又對質、詰問權，乃憲法第</w:t>
      </w:r>
      <w:r w:rsidRPr="00DF0086">
        <w:rPr>
          <w:rFonts w:hint="eastAsia"/>
          <w:color w:val="000000"/>
          <w:kern w:val="0"/>
        </w:rPr>
        <w:t>8</w:t>
      </w:r>
      <w:r w:rsidRPr="00DF0086">
        <w:rPr>
          <w:color w:val="000000"/>
          <w:kern w:val="0"/>
        </w:rPr>
        <w:t>條第</w:t>
      </w:r>
      <w:r w:rsidRPr="00DF0086">
        <w:rPr>
          <w:rFonts w:hint="eastAsia"/>
          <w:color w:val="000000"/>
          <w:kern w:val="0"/>
        </w:rPr>
        <w:t>1</w:t>
      </w:r>
      <w:r w:rsidRPr="00DF0086">
        <w:rPr>
          <w:color w:val="000000"/>
          <w:kern w:val="0"/>
        </w:rPr>
        <w:t>項、第</w:t>
      </w:r>
      <w:r w:rsidRPr="00DF0086">
        <w:rPr>
          <w:rFonts w:hint="eastAsia"/>
          <w:color w:val="000000"/>
          <w:kern w:val="0"/>
        </w:rPr>
        <w:t>16</w:t>
      </w:r>
      <w:r w:rsidRPr="00DF0086">
        <w:rPr>
          <w:color w:val="000000"/>
          <w:kern w:val="0"/>
        </w:rPr>
        <w:t>條所保障之人民訴訟基本權，</w:t>
      </w:r>
      <w:r w:rsidRPr="00DF0086">
        <w:rPr>
          <w:color w:val="000000"/>
          <w:kern w:val="0"/>
        </w:rPr>
        <w:lastRenderedPageBreak/>
        <w:t>亦為發見真實所必要，是刑事訴訟法第</w:t>
      </w:r>
      <w:r w:rsidRPr="00DF0086">
        <w:rPr>
          <w:rFonts w:hint="eastAsia"/>
          <w:color w:val="000000"/>
          <w:kern w:val="0"/>
        </w:rPr>
        <w:t>97</w:t>
      </w:r>
      <w:r w:rsidRPr="00DF0086">
        <w:rPr>
          <w:color w:val="000000"/>
          <w:kern w:val="0"/>
        </w:rPr>
        <w:t>條第</w:t>
      </w:r>
      <w:r w:rsidRPr="00DF0086">
        <w:rPr>
          <w:rFonts w:hint="eastAsia"/>
          <w:color w:val="000000"/>
          <w:kern w:val="0"/>
        </w:rPr>
        <w:t>2</w:t>
      </w:r>
      <w:r w:rsidRPr="00DF0086">
        <w:rPr>
          <w:color w:val="000000"/>
          <w:kern w:val="0"/>
        </w:rPr>
        <w:t>項規定：</w:t>
      </w:r>
      <w:r w:rsidRPr="00DF0086">
        <w:rPr>
          <w:rFonts w:hint="eastAsia"/>
          <w:color w:val="000000"/>
          <w:kern w:val="0"/>
        </w:rPr>
        <w:t>『</w:t>
      </w:r>
      <w:r w:rsidRPr="00DF0086">
        <w:rPr>
          <w:color w:val="000000"/>
          <w:kern w:val="0"/>
        </w:rPr>
        <w:t>對於被告之請求對質，除顯無必要者外，不得拒絕。</w:t>
      </w:r>
      <w:r w:rsidRPr="00DF0086">
        <w:rPr>
          <w:rFonts w:hint="eastAsia"/>
          <w:color w:val="000000"/>
          <w:kern w:val="0"/>
        </w:rPr>
        <w:t>』</w:t>
      </w:r>
      <w:r w:rsidRPr="00DF0086">
        <w:rPr>
          <w:color w:val="000000"/>
          <w:kern w:val="0"/>
        </w:rPr>
        <w:t>第</w:t>
      </w:r>
      <w:r w:rsidRPr="00DF0086">
        <w:rPr>
          <w:rFonts w:hint="eastAsia"/>
          <w:color w:val="000000"/>
          <w:kern w:val="0"/>
        </w:rPr>
        <w:t>169</w:t>
      </w:r>
      <w:r w:rsidRPr="00DF0086">
        <w:rPr>
          <w:color w:val="000000"/>
          <w:kern w:val="0"/>
        </w:rPr>
        <w:t>條規定：</w:t>
      </w:r>
      <w:r w:rsidRPr="00DF0086">
        <w:rPr>
          <w:rFonts w:hint="eastAsia"/>
          <w:color w:val="000000"/>
          <w:kern w:val="0"/>
        </w:rPr>
        <w:t>『</w:t>
      </w:r>
      <w:r w:rsidRPr="00DF0086">
        <w:rPr>
          <w:color w:val="000000"/>
          <w:kern w:val="0"/>
        </w:rPr>
        <w:t>審判長預料證人、鑑定人或共同被告於被告前不能自由陳述者，經聽取檢察官及辯護人之意見後，得於其陳述時，命被告退庭。但陳述完畢後，應再命被告入庭，告以陳述之要旨，並予詰問或對質之機會。</w:t>
      </w:r>
      <w:r w:rsidRPr="00DF0086">
        <w:rPr>
          <w:rFonts w:hint="eastAsia"/>
          <w:color w:val="000000"/>
          <w:kern w:val="0"/>
        </w:rPr>
        <w:t>』</w:t>
      </w:r>
      <w:r w:rsidRPr="00DF0086">
        <w:rPr>
          <w:color w:val="000000"/>
          <w:kern w:val="0"/>
        </w:rPr>
        <w:t>第</w:t>
      </w:r>
      <w:r w:rsidRPr="00DF0086">
        <w:rPr>
          <w:rFonts w:hint="eastAsia"/>
          <w:color w:val="000000"/>
          <w:kern w:val="0"/>
        </w:rPr>
        <w:t>184</w:t>
      </w:r>
      <w:r w:rsidRPr="00DF0086">
        <w:rPr>
          <w:color w:val="000000"/>
          <w:kern w:val="0"/>
        </w:rPr>
        <w:t>條第</w:t>
      </w:r>
      <w:r w:rsidRPr="00DF0086">
        <w:rPr>
          <w:rFonts w:hint="eastAsia"/>
          <w:color w:val="000000"/>
          <w:kern w:val="0"/>
        </w:rPr>
        <w:t>2</w:t>
      </w:r>
      <w:r w:rsidRPr="00DF0086">
        <w:rPr>
          <w:color w:val="000000"/>
          <w:kern w:val="0"/>
        </w:rPr>
        <w:t>項規定：</w:t>
      </w:r>
      <w:r w:rsidRPr="00DF0086">
        <w:rPr>
          <w:rFonts w:hint="eastAsia"/>
          <w:color w:val="000000"/>
          <w:kern w:val="0"/>
        </w:rPr>
        <w:t>『</w:t>
      </w:r>
      <w:r w:rsidRPr="00DF0086">
        <w:rPr>
          <w:color w:val="000000"/>
          <w:kern w:val="0"/>
        </w:rPr>
        <w:t>因發見真實之必要，得命證人與他證人或被告對質，亦得依被告之聲請，命與證人對質。</w:t>
      </w:r>
      <w:r w:rsidRPr="00DF0086">
        <w:rPr>
          <w:rFonts w:hint="eastAsia"/>
          <w:color w:val="000000"/>
          <w:kern w:val="0"/>
        </w:rPr>
        <w:t>』</w:t>
      </w:r>
      <w:r w:rsidRPr="00DF0086">
        <w:rPr>
          <w:color w:val="000000"/>
          <w:kern w:val="0"/>
        </w:rPr>
        <w:t>即本斯旨。故審理事實之法院，對於被告對質、詰問之請求，雖非無自由裁量之權限，但於訴訟制度已由職權主義改為採行改良式當事人進行主義後，特重當事人間法庭活動之互為攻擊、防禦，法院自由裁量空間當受嚴格限制，倘非顯無理由或確於訴訟進行有礙等無必要之情形外，原則當應准許，其若不予准許，又未於判決理由內說明其否准之理由，不僅判決理由未備，且有違背證據法則之違法。</w:t>
      </w:r>
      <w:r w:rsidRPr="00DF0086">
        <w:rPr>
          <w:rFonts w:hint="eastAsia"/>
          <w:color w:val="000000"/>
          <w:kern w:val="0"/>
        </w:rPr>
        <w:t>」</w:t>
      </w:r>
    </w:p>
    <w:p w:rsidR="00366F4B" w:rsidRPr="00DF0086" w:rsidRDefault="00366F4B" w:rsidP="00366F4B">
      <w:pPr>
        <w:pStyle w:val="6"/>
        <w:rPr>
          <w:rFonts w:hAnsi="標楷體"/>
          <w:color w:val="000000"/>
          <w:szCs w:val="32"/>
        </w:rPr>
      </w:pPr>
      <w:r w:rsidRPr="00DF0086">
        <w:rPr>
          <w:rFonts w:hAnsi="標楷體" w:hint="eastAsia"/>
          <w:color w:val="000000"/>
          <w:kern w:val="0"/>
          <w:szCs w:val="32"/>
        </w:rPr>
        <w:t>最高法院</w:t>
      </w:r>
      <w:r w:rsidRPr="00DF0086">
        <w:rPr>
          <w:rFonts w:hAnsi="標楷體"/>
          <w:color w:val="000000"/>
          <w:kern w:val="0"/>
          <w:szCs w:val="32"/>
        </w:rPr>
        <w:t>95年台上字第60</w:t>
      </w:r>
      <w:r w:rsidRPr="00DF0086">
        <w:rPr>
          <w:rFonts w:hAnsi="標楷體" w:hint="eastAsia"/>
          <w:color w:val="000000"/>
          <w:kern w:val="0"/>
          <w:szCs w:val="32"/>
        </w:rPr>
        <w:t>92</w:t>
      </w:r>
      <w:r w:rsidRPr="00DF0086">
        <w:rPr>
          <w:rFonts w:hAnsi="標楷體"/>
          <w:color w:val="000000"/>
          <w:kern w:val="0"/>
          <w:szCs w:val="32"/>
        </w:rPr>
        <w:t>號</w:t>
      </w:r>
      <w:r w:rsidRPr="00DF0086">
        <w:rPr>
          <w:rFonts w:hAnsi="標楷體" w:hint="eastAsia"/>
          <w:color w:val="000000"/>
          <w:kern w:val="0"/>
          <w:szCs w:val="32"/>
        </w:rPr>
        <w:t>判決：「</w:t>
      </w:r>
      <w:r w:rsidRPr="00DF0086">
        <w:rPr>
          <w:rFonts w:hAnsi="標楷體" w:cs="新細明體"/>
          <w:color w:val="000000"/>
          <w:kern w:val="0"/>
          <w:szCs w:val="32"/>
        </w:rPr>
        <w:t>我刑事訴訟法為保障被告受公平審判及發現實質真實，</w:t>
      </w:r>
      <w:r w:rsidRPr="00F16914">
        <w:rPr>
          <w:color w:val="000000"/>
          <w:kern w:val="0"/>
        </w:rPr>
        <w:t>對於人證之</w:t>
      </w:r>
      <w:r w:rsidRPr="00DF0086">
        <w:rPr>
          <w:rFonts w:hAnsi="標楷體" w:cs="新細明體"/>
          <w:color w:val="000000"/>
          <w:kern w:val="0"/>
          <w:szCs w:val="32"/>
        </w:rPr>
        <w:t>調查均採言詞及直接審理方式，並規定被告有與證人對質及詰問證人之權利，其中所謂『對質』，是指被告與證人同時在場，面對面互為質問之意，而被告之對質權，係藉由對質程序，法院得以觀察其問答之內容與互動，親身感受而獲得心證，有助於真實之發現，且屬憲法第</w:t>
      </w:r>
      <w:r w:rsidRPr="00DF0086">
        <w:rPr>
          <w:rFonts w:hAnsi="標楷體" w:cs="新細明體" w:hint="eastAsia"/>
          <w:color w:val="000000"/>
          <w:kern w:val="0"/>
          <w:szCs w:val="32"/>
        </w:rPr>
        <w:t>8</w:t>
      </w:r>
      <w:r w:rsidRPr="00DF0086">
        <w:rPr>
          <w:rFonts w:hAnsi="標楷體" w:cs="新細明體"/>
          <w:color w:val="000000"/>
          <w:kern w:val="0"/>
          <w:szCs w:val="32"/>
        </w:rPr>
        <w:t>條第</w:t>
      </w:r>
      <w:r w:rsidRPr="00DF0086">
        <w:rPr>
          <w:rFonts w:hAnsi="標楷體" w:cs="新細明體" w:hint="eastAsia"/>
          <w:color w:val="000000"/>
          <w:kern w:val="0"/>
          <w:szCs w:val="32"/>
        </w:rPr>
        <w:t>1</w:t>
      </w:r>
      <w:r w:rsidRPr="00DF0086">
        <w:rPr>
          <w:rFonts w:hAnsi="標楷體" w:cs="新細明體"/>
          <w:color w:val="000000"/>
          <w:kern w:val="0"/>
          <w:szCs w:val="32"/>
        </w:rPr>
        <w:t>項規定『非由法院依法</w:t>
      </w:r>
      <w:r w:rsidRPr="00DF0086">
        <w:rPr>
          <w:rFonts w:hAnsi="標楷體" w:cs="新細明體"/>
          <w:color w:val="000000"/>
          <w:kern w:val="0"/>
          <w:szCs w:val="32"/>
        </w:rPr>
        <w:lastRenderedPageBreak/>
        <w:t>定程序不得審問處罰』之正當法律程序所保障之基本人權及第</w:t>
      </w:r>
      <w:r w:rsidRPr="00DF0086">
        <w:rPr>
          <w:rFonts w:hAnsi="標楷體" w:cs="新細明體" w:hint="eastAsia"/>
          <w:color w:val="000000"/>
          <w:kern w:val="0"/>
          <w:szCs w:val="32"/>
        </w:rPr>
        <w:t>16</w:t>
      </w:r>
      <w:r w:rsidRPr="00DF0086">
        <w:rPr>
          <w:rFonts w:hAnsi="標楷體" w:cs="新細明體"/>
          <w:color w:val="000000"/>
          <w:kern w:val="0"/>
          <w:szCs w:val="32"/>
        </w:rPr>
        <w:t>條所保障之基本訴訟權，法院不得任意依職權予以剝奪。而刑事訴訟法第</w:t>
      </w:r>
      <w:r w:rsidRPr="00DF0086">
        <w:rPr>
          <w:rFonts w:hAnsi="標楷體" w:cs="新細明體" w:hint="eastAsia"/>
          <w:color w:val="000000"/>
          <w:kern w:val="0"/>
          <w:szCs w:val="32"/>
        </w:rPr>
        <w:t>184</w:t>
      </w:r>
      <w:r w:rsidRPr="00DF0086">
        <w:rPr>
          <w:rFonts w:hAnsi="標楷體" w:cs="新細明體"/>
          <w:color w:val="000000"/>
          <w:kern w:val="0"/>
          <w:szCs w:val="32"/>
        </w:rPr>
        <w:t>條第</w:t>
      </w:r>
      <w:r w:rsidRPr="00DF0086">
        <w:rPr>
          <w:rFonts w:hAnsi="標楷體" w:cs="新細明體" w:hint="eastAsia"/>
          <w:color w:val="000000"/>
          <w:kern w:val="0"/>
          <w:szCs w:val="32"/>
        </w:rPr>
        <w:t>2</w:t>
      </w:r>
      <w:r w:rsidRPr="00DF0086">
        <w:rPr>
          <w:rFonts w:hAnsi="標楷體" w:cs="新細明體"/>
          <w:color w:val="000000"/>
          <w:kern w:val="0"/>
          <w:szCs w:val="32"/>
        </w:rPr>
        <w:t>項規定，因發現真實之必要，得依被告之聲請，命與證人對質；同法第</w:t>
      </w:r>
      <w:r w:rsidRPr="00DF0086">
        <w:rPr>
          <w:rFonts w:hAnsi="標楷體" w:cs="新細明體" w:hint="eastAsia"/>
          <w:color w:val="000000"/>
          <w:kern w:val="0"/>
          <w:szCs w:val="32"/>
        </w:rPr>
        <w:t>97</w:t>
      </w:r>
      <w:r w:rsidRPr="00DF0086">
        <w:rPr>
          <w:rFonts w:hAnsi="標楷體" w:cs="新細明體"/>
          <w:color w:val="000000"/>
          <w:kern w:val="0"/>
          <w:szCs w:val="32"/>
        </w:rPr>
        <w:t>條第</w:t>
      </w:r>
      <w:r w:rsidRPr="00DF0086">
        <w:rPr>
          <w:rFonts w:hAnsi="標楷體" w:cs="新細明體" w:hint="eastAsia"/>
          <w:color w:val="000000"/>
          <w:kern w:val="0"/>
          <w:szCs w:val="32"/>
        </w:rPr>
        <w:t>2</w:t>
      </w:r>
      <w:r w:rsidRPr="00DF0086">
        <w:rPr>
          <w:rFonts w:hAnsi="標楷體" w:cs="新細明體"/>
          <w:color w:val="000000"/>
          <w:kern w:val="0"/>
          <w:szCs w:val="32"/>
        </w:rPr>
        <w:t>項復規定，對於被告之請求對質，除顯無必要者外，不得拒絕。是除待證事實已甚明確者外，在發現真實及維護被告利益下，法院不得拒絕被告對質之請求。</w:t>
      </w:r>
      <w:r w:rsidRPr="00DF0086">
        <w:rPr>
          <w:rFonts w:hAnsi="標楷體" w:cs="新細明體" w:hint="eastAsia"/>
          <w:color w:val="000000"/>
          <w:kern w:val="0"/>
          <w:szCs w:val="32"/>
        </w:rPr>
        <w:t>」</w:t>
      </w:r>
    </w:p>
    <w:p w:rsidR="00366F4B" w:rsidRPr="00DF0086" w:rsidRDefault="00366F4B" w:rsidP="00366F4B">
      <w:pPr>
        <w:pStyle w:val="6"/>
        <w:rPr>
          <w:rFonts w:hAnsi="標楷體"/>
          <w:color w:val="000000"/>
          <w:szCs w:val="32"/>
        </w:rPr>
      </w:pPr>
      <w:r w:rsidRPr="00DF0086">
        <w:rPr>
          <w:rFonts w:hAnsi="標楷體" w:hint="eastAsia"/>
          <w:color w:val="000000"/>
          <w:kern w:val="0"/>
          <w:szCs w:val="32"/>
        </w:rPr>
        <w:t>最高法院</w:t>
      </w:r>
      <w:r w:rsidRPr="00DF0086">
        <w:rPr>
          <w:rFonts w:hAnsi="標楷體"/>
          <w:color w:val="000000"/>
          <w:kern w:val="0"/>
          <w:szCs w:val="32"/>
        </w:rPr>
        <w:t>9</w:t>
      </w:r>
      <w:r w:rsidRPr="00DF0086">
        <w:rPr>
          <w:rFonts w:hAnsi="標楷體" w:hint="eastAsia"/>
          <w:color w:val="000000"/>
          <w:kern w:val="0"/>
          <w:szCs w:val="32"/>
        </w:rPr>
        <w:t>8</w:t>
      </w:r>
      <w:r w:rsidRPr="00DF0086">
        <w:rPr>
          <w:rFonts w:hAnsi="標楷體"/>
          <w:color w:val="000000"/>
          <w:kern w:val="0"/>
          <w:szCs w:val="32"/>
        </w:rPr>
        <w:t>年台上字第</w:t>
      </w:r>
      <w:r w:rsidRPr="00DF0086">
        <w:rPr>
          <w:rFonts w:hAnsi="標楷體" w:hint="eastAsia"/>
          <w:color w:val="000000"/>
          <w:kern w:val="0"/>
          <w:szCs w:val="32"/>
        </w:rPr>
        <w:t>1923</w:t>
      </w:r>
      <w:r w:rsidRPr="00DF0086">
        <w:rPr>
          <w:rFonts w:hAnsi="標楷體"/>
          <w:color w:val="000000"/>
          <w:kern w:val="0"/>
          <w:szCs w:val="32"/>
        </w:rPr>
        <w:t>號</w:t>
      </w:r>
      <w:r w:rsidRPr="00DF0086">
        <w:rPr>
          <w:rFonts w:hAnsi="標楷體" w:hint="eastAsia"/>
          <w:color w:val="000000"/>
          <w:kern w:val="0"/>
          <w:szCs w:val="32"/>
        </w:rPr>
        <w:t>判決：「</w:t>
      </w:r>
      <w:r w:rsidRPr="00DF0086">
        <w:rPr>
          <w:rFonts w:hAnsi="標楷體" w:cs="新細明體"/>
          <w:color w:val="000000"/>
          <w:kern w:val="0"/>
          <w:szCs w:val="32"/>
        </w:rPr>
        <w:t>刑事案件被告對證人之反對詰問權及對質權，係訴訟上之基本權利。為確保被告對證人之對質詰問權，被告自得於證人接受訊問時在場，以便親自聽聞充分瞭解證人陳述之內容，故刑事訴訟法第</w:t>
      </w:r>
      <w:r>
        <w:rPr>
          <w:rFonts w:hAnsi="標楷體" w:cs="新細明體" w:hint="eastAsia"/>
          <w:color w:val="000000"/>
          <w:kern w:val="0"/>
          <w:szCs w:val="32"/>
        </w:rPr>
        <w:t>168</w:t>
      </w:r>
      <w:r w:rsidRPr="00DF0086">
        <w:rPr>
          <w:rFonts w:hAnsi="標楷體" w:cs="新細明體"/>
          <w:color w:val="000000"/>
          <w:kern w:val="0"/>
          <w:szCs w:val="32"/>
        </w:rPr>
        <w:t>條之</w:t>
      </w:r>
      <w:r>
        <w:rPr>
          <w:rFonts w:hAnsi="標楷體" w:cs="新細明體" w:hint="eastAsia"/>
          <w:color w:val="000000"/>
          <w:kern w:val="0"/>
          <w:szCs w:val="32"/>
        </w:rPr>
        <w:t>1</w:t>
      </w:r>
      <w:r w:rsidRPr="00DF0086">
        <w:rPr>
          <w:rFonts w:hAnsi="標楷體" w:cs="新細明體"/>
          <w:color w:val="000000"/>
          <w:kern w:val="0"/>
          <w:szCs w:val="32"/>
        </w:rPr>
        <w:t>明定當事人得於訊問證人時在場，此項被告於證人接受訊問時之在場權，自不容任意予以剝奪。為兼顧發現真實，同法第</w:t>
      </w:r>
      <w:r>
        <w:rPr>
          <w:rFonts w:hAnsi="標楷體" w:cs="新細明體" w:hint="eastAsia"/>
          <w:color w:val="000000"/>
          <w:kern w:val="0"/>
          <w:szCs w:val="32"/>
        </w:rPr>
        <w:t>169</w:t>
      </w:r>
      <w:r w:rsidRPr="00DF0086">
        <w:rPr>
          <w:rFonts w:hAnsi="標楷體" w:cs="新細明體"/>
          <w:color w:val="000000"/>
          <w:kern w:val="0"/>
          <w:szCs w:val="32"/>
        </w:rPr>
        <w:t>條另規定「審判長預料證人、鑑定人或共同被告於被告前不能自由陳述者，經聽取檢察官及辯護人之意見後，得於其陳述時，命被告退庭。但陳述完畢後，應再命被告入庭，告以陳述之要旨，並予詰問或對質之機會。」此所謂預料證人、鑑定人或共同被告於被告前不能自由陳述者，指因諸如與被告有親誼或身分關係，有所顧慮；或經證人等表示被告在庭不敢陳述，以及其他依卷存資料得以認為有此合理懷疑之情形。究竟有無命被告於證人陳述時退庭之必要情形，事實審法院之審判長自有依</w:t>
      </w:r>
      <w:r w:rsidRPr="00DF0086">
        <w:rPr>
          <w:rFonts w:hAnsi="標楷體" w:cs="新細明體"/>
          <w:color w:val="000000"/>
          <w:kern w:val="0"/>
          <w:szCs w:val="32"/>
        </w:rPr>
        <w:lastRenderedPageBreak/>
        <w:t>具體訴訟資料審慎斟酌決定之權限，以免不當剝奪被告於證人接受訊問時之在場權。</w:t>
      </w:r>
      <w:r w:rsidRPr="00DF0086">
        <w:rPr>
          <w:rFonts w:hAnsi="標楷體" w:cs="新細明體" w:hint="eastAsia"/>
          <w:color w:val="000000"/>
          <w:kern w:val="0"/>
          <w:szCs w:val="32"/>
        </w:rPr>
        <w:t>」</w:t>
      </w:r>
    </w:p>
    <w:p w:rsidR="00366F4B" w:rsidRPr="00DF0086" w:rsidRDefault="00366F4B" w:rsidP="00366F4B">
      <w:pPr>
        <w:pStyle w:val="5"/>
        <w:ind w:left="2100"/>
        <w:rPr>
          <w:rFonts w:hAnsi="標楷體"/>
          <w:color w:val="000000"/>
          <w:szCs w:val="32"/>
        </w:rPr>
      </w:pPr>
      <w:r w:rsidRPr="00DF0086">
        <w:rPr>
          <w:rFonts w:hAnsi="標楷體" w:cs="HiddenHorzOCR" w:hint="eastAsia"/>
          <w:color w:val="000000"/>
          <w:kern w:val="0"/>
          <w:szCs w:val="32"/>
        </w:rPr>
        <w:t>實務上，對質與詰問權如何區分運用：</w:t>
      </w:r>
    </w:p>
    <w:p w:rsidR="00366F4B" w:rsidRPr="00C243EF" w:rsidRDefault="00366F4B" w:rsidP="00366F4B">
      <w:pPr>
        <w:pStyle w:val="6"/>
        <w:rPr>
          <w:color w:val="000000"/>
        </w:rPr>
      </w:pPr>
      <w:r>
        <w:rPr>
          <w:rFonts w:hint="eastAsia"/>
        </w:rPr>
        <w:t>本院諮詢會議檢察官代表</w:t>
      </w:r>
      <w:r w:rsidRPr="00DF0086">
        <w:rPr>
          <w:rFonts w:hint="eastAsia"/>
          <w:color w:val="000000"/>
          <w:kern w:val="0"/>
        </w:rPr>
        <w:t>說明</w:t>
      </w:r>
      <w:r>
        <w:rPr>
          <w:rFonts w:hint="eastAsia"/>
        </w:rPr>
        <w:t>：</w:t>
      </w:r>
      <w:r w:rsidRPr="006461E8">
        <w:rPr>
          <w:rFonts w:hint="eastAsia"/>
        </w:rPr>
        <w:t>有關對質與詰問，所有的書上都寫不同，不過實務上是相混的。</w:t>
      </w:r>
    </w:p>
    <w:p w:rsidR="00366F4B" w:rsidRPr="00DF0086" w:rsidRDefault="00366F4B" w:rsidP="00366F4B">
      <w:pPr>
        <w:pStyle w:val="6"/>
        <w:rPr>
          <w:color w:val="000000"/>
        </w:rPr>
      </w:pPr>
      <w:r w:rsidRPr="00DF0086">
        <w:rPr>
          <w:rFonts w:hint="eastAsia"/>
          <w:color w:val="000000"/>
          <w:kern w:val="0"/>
        </w:rPr>
        <w:t>依據司法院刑事廳99年7月9日函復本院說明：</w:t>
      </w:r>
      <w:r w:rsidRPr="00DF0086">
        <w:rPr>
          <w:rFonts w:cs="MS Mincho" w:hint="eastAsia"/>
          <w:color w:val="000000"/>
          <w:kern w:val="0"/>
        </w:rPr>
        <w:t>關於</w:t>
      </w:r>
      <w:r w:rsidRPr="00DF0086">
        <w:rPr>
          <w:rFonts w:hint="eastAsia"/>
          <w:color w:val="000000"/>
          <w:kern w:val="0"/>
        </w:rPr>
        <w:t>對質及詰問權，刑事</w:t>
      </w:r>
      <w:r w:rsidRPr="00366F4B">
        <w:rPr>
          <w:rFonts w:hint="eastAsia"/>
        </w:rPr>
        <w:t>訴訟法</w:t>
      </w:r>
      <w:r w:rsidRPr="00DF0086">
        <w:rPr>
          <w:rFonts w:hint="eastAsia"/>
          <w:color w:val="000000"/>
          <w:kern w:val="0"/>
        </w:rPr>
        <w:t>第</w:t>
      </w:r>
      <w:r w:rsidRPr="00DF0086">
        <w:rPr>
          <w:color w:val="000000"/>
          <w:kern w:val="0"/>
        </w:rPr>
        <w:t>97</w:t>
      </w:r>
      <w:r w:rsidRPr="00DF0086">
        <w:rPr>
          <w:rFonts w:hint="eastAsia"/>
          <w:color w:val="000000"/>
          <w:kern w:val="0"/>
        </w:rPr>
        <w:t>條、第</w:t>
      </w:r>
      <w:r w:rsidRPr="00DF0086">
        <w:rPr>
          <w:color w:val="000000"/>
          <w:kern w:val="0"/>
        </w:rPr>
        <w:t>184</w:t>
      </w:r>
      <w:r w:rsidRPr="00DF0086">
        <w:rPr>
          <w:rFonts w:hint="eastAsia"/>
          <w:color w:val="000000"/>
          <w:kern w:val="0"/>
        </w:rPr>
        <w:t>條及第</w:t>
      </w:r>
      <w:r w:rsidRPr="00DF0086">
        <w:rPr>
          <w:color w:val="000000"/>
          <w:kern w:val="0"/>
        </w:rPr>
        <w:t>166</w:t>
      </w:r>
      <w:r w:rsidRPr="00DF0086">
        <w:rPr>
          <w:rFonts w:hint="eastAsia"/>
          <w:color w:val="000000"/>
          <w:kern w:val="0"/>
        </w:rPr>
        <w:t>條分別定有明文，其區分運用如下：</w:t>
      </w:r>
    </w:p>
    <w:p w:rsidR="00366F4B" w:rsidRPr="00DF0086" w:rsidRDefault="00366F4B" w:rsidP="00F07FAD">
      <w:pPr>
        <w:pStyle w:val="8"/>
      </w:pPr>
      <w:r w:rsidRPr="00DF0086">
        <w:rPr>
          <w:rFonts w:hint="eastAsia"/>
          <w:kern w:val="0"/>
        </w:rPr>
        <w:t>程序決定權</w:t>
      </w:r>
      <w:r w:rsidRPr="00DF0086">
        <w:rPr>
          <w:kern w:val="0"/>
        </w:rPr>
        <w:t>：</w:t>
      </w:r>
      <w:r w:rsidRPr="00DF0086">
        <w:rPr>
          <w:rFonts w:hint="eastAsia"/>
          <w:kern w:val="0"/>
        </w:rPr>
        <w:t>對質權為法院、檢察官</w:t>
      </w:r>
      <w:r w:rsidRPr="00DF0086">
        <w:rPr>
          <w:kern w:val="0"/>
        </w:rPr>
        <w:t>﹔</w:t>
      </w:r>
      <w:r w:rsidRPr="00DF0086">
        <w:rPr>
          <w:rFonts w:hint="eastAsia"/>
          <w:kern w:val="0"/>
        </w:rPr>
        <w:t>詰問權為當事人。</w:t>
      </w:r>
    </w:p>
    <w:p w:rsidR="00366F4B" w:rsidRPr="00DF0086" w:rsidRDefault="00366F4B" w:rsidP="00F07FAD">
      <w:pPr>
        <w:pStyle w:val="8"/>
      </w:pPr>
      <w:r w:rsidRPr="00DF0086">
        <w:rPr>
          <w:rFonts w:hint="eastAsia"/>
          <w:kern w:val="0"/>
        </w:rPr>
        <w:t>法院可否拒</w:t>
      </w:r>
      <w:r w:rsidRPr="00DF0086">
        <w:rPr>
          <w:rFonts w:cs="細明體" w:hint="eastAsia"/>
          <w:kern w:val="0"/>
        </w:rPr>
        <w:t>絕</w:t>
      </w:r>
      <w:r w:rsidRPr="00DF0086">
        <w:rPr>
          <w:rFonts w:cs="MS Mincho" w:hint="eastAsia"/>
          <w:kern w:val="0"/>
        </w:rPr>
        <w:t>進行</w:t>
      </w:r>
      <w:r w:rsidRPr="00DF0086">
        <w:rPr>
          <w:kern w:val="0"/>
        </w:rPr>
        <w:t>：</w:t>
      </w:r>
      <w:r w:rsidRPr="00DF0086">
        <w:rPr>
          <w:rFonts w:hint="eastAsia"/>
          <w:kern w:val="0"/>
        </w:rPr>
        <w:t>對質權為可，但對被告之請求，除顯無必要者外，不得拒</w:t>
      </w:r>
      <w:r w:rsidRPr="00DF0086">
        <w:rPr>
          <w:rFonts w:cs="細明體" w:hint="eastAsia"/>
          <w:kern w:val="0"/>
        </w:rPr>
        <w:t>絕</w:t>
      </w:r>
      <w:r w:rsidRPr="00DF0086">
        <w:rPr>
          <w:kern w:val="0"/>
        </w:rPr>
        <w:t>﹔</w:t>
      </w:r>
      <w:r w:rsidRPr="00DF0086">
        <w:rPr>
          <w:rFonts w:hint="eastAsia"/>
          <w:kern w:val="0"/>
        </w:rPr>
        <w:t>詰問權為不可，但審判長認有不當，得禁止之。</w:t>
      </w:r>
    </w:p>
    <w:p w:rsidR="00366F4B" w:rsidRPr="00DF0086" w:rsidRDefault="00366F4B" w:rsidP="00F07FAD">
      <w:pPr>
        <w:pStyle w:val="8"/>
      </w:pPr>
      <w:r w:rsidRPr="00DF0086">
        <w:rPr>
          <w:rFonts w:hint="eastAsia"/>
          <w:kern w:val="0"/>
        </w:rPr>
        <w:t>對象</w:t>
      </w:r>
      <w:r w:rsidRPr="00DF0086">
        <w:rPr>
          <w:kern w:val="0"/>
        </w:rPr>
        <w:t>：</w:t>
      </w:r>
      <w:r w:rsidRPr="00DF0086">
        <w:rPr>
          <w:rFonts w:hint="eastAsia"/>
          <w:kern w:val="0"/>
        </w:rPr>
        <w:t>對質權為被告、證人</w:t>
      </w:r>
      <w:r w:rsidRPr="00DF0086">
        <w:rPr>
          <w:kern w:val="0"/>
        </w:rPr>
        <w:t>﹔</w:t>
      </w:r>
      <w:r w:rsidRPr="00DF0086">
        <w:rPr>
          <w:rFonts w:hint="eastAsia"/>
          <w:kern w:val="0"/>
        </w:rPr>
        <w:t>詰問權為證人、鑑定人。</w:t>
      </w:r>
    </w:p>
    <w:p w:rsidR="00366F4B" w:rsidRPr="00DF0086" w:rsidRDefault="00366F4B" w:rsidP="00F07FAD">
      <w:pPr>
        <w:pStyle w:val="8"/>
      </w:pPr>
      <w:r w:rsidRPr="00DF0086">
        <w:rPr>
          <w:rFonts w:hint="eastAsia"/>
          <w:kern w:val="0"/>
        </w:rPr>
        <w:t>關係</w:t>
      </w:r>
      <w:r w:rsidRPr="00DF0086">
        <w:rPr>
          <w:kern w:val="0"/>
        </w:rPr>
        <w:t>：</w:t>
      </w:r>
      <w:r w:rsidRPr="00DF0086">
        <w:rPr>
          <w:rFonts w:hint="eastAsia"/>
          <w:kern w:val="0"/>
        </w:rPr>
        <w:t>對質權為命對質者、對質者、被對質者三面關係。詰問權為詰問者與被詰問者間兩面關係。</w:t>
      </w:r>
    </w:p>
    <w:p w:rsidR="00366F4B" w:rsidRPr="00DF0086" w:rsidRDefault="00366F4B" w:rsidP="00F07FAD">
      <w:pPr>
        <w:pStyle w:val="8"/>
      </w:pPr>
      <w:r w:rsidRPr="00DF0086">
        <w:rPr>
          <w:rFonts w:hint="eastAsia"/>
          <w:kern w:val="0"/>
        </w:rPr>
        <w:t>範圍</w:t>
      </w:r>
      <w:r w:rsidRPr="00DF0086">
        <w:rPr>
          <w:kern w:val="0"/>
        </w:rPr>
        <w:t>：</w:t>
      </w:r>
      <w:r w:rsidRPr="00DF0086">
        <w:rPr>
          <w:rFonts w:hint="eastAsia"/>
          <w:kern w:val="0"/>
        </w:rPr>
        <w:t>對質權較狹，若逾越法院命對質之範圍時，則屬詰問﹔詰問權較廣。</w:t>
      </w:r>
    </w:p>
    <w:p w:rsidR="00366F4B" w:rsidRPr="00DF0086" w:rsidRDefault="00366F4B" w:rsidP="00F07FAD">
      <w:pPr>
        <w:pStyle w:val="6"/>
        <w:rPr>
          <w:rFonts w:hAnsi="標楷體"/>
          <w:color w:val="000000"/>
          <w:szCs w:val="32"/>
        </w:rPr>
      </w:pPr>
      <w:r w:rsidRPr="00DF0086">
        <w:rPr>
          <w:rFonts w:hAnsi="標楷體" w:cs="HiddenHorzOCR" w:hint="eastAsia"/>
          <w:color w:val="000000"/>
          <w:kern w:val="0"/>
          <w:szCs w:val="32"/>
        </w:rPr>
        <w:t>依據法務部99年6月1日函復本院說明：依刑事訴訟法第</w:t>
      </w:r>
      <w:r w:rsidRPr="00DF0086">
        <w:rPr>
          <w:rFonts w:hAnsi="標楷體" w:cs="HiddenHorzOCR"/>
          <w:color w:val="000000"/>
          <w:kern w:val="0"/>
          <w:szCs w:val="32"/>
        </w:rPr>
        <w:t>166</w:t>
      </w:r>
      <w:r w:rsidRPr="00DF0086">
        <w:rPr>
          <w:rFonts w:hAnsi="標楷體" w:cs="HiddenHorzOCR" w:hint="eastAsia"/>
          <w:color w:val="000000"/>
          <w:kern w:val="0"/>
          <w:szCs w:val="32"/>
        </w:rPr>
        <w:t>條至</w:t>
      </w:r>
      <w:r w:rsidRPr="00DF0086">
        <w:rPr>
          <w:rFonts w:hAnsi="標楷體" w:cs="HiddenHorzOCR"/>
          <w:color w:val="000000"/>
          <w:kern w:val="0"/>
          <w:szCs w:val="32"/>
        </w:rPr>
        <w:t xml:space="preserve">171 </w:t>
      </w:r>
      <w:r w:rsidRPr="00DF0086">
        <w:rPr>
          <w:rFonts w:hAnsi="標楷體" w:cs="HiddenHorzOCR" w:hint="eastAsia"/>
          <w:color w:val="000000"/>
          <w:kern w:val="0"/>
          <w:szCs w:val="32"/>
        </w:rPr>
        <w:t>條之規定「詰問」制度僅適用於審判中，偵</w:t>
      </w:r>
      <w:r w:rsidRPr="00DF0086">
        <w:rPr>
          <w:rFonts w:hAnsi="標楷體" w:cs="細明體" w:hint="eastAsia"/>
          <w:color w:val="000000"/>
          <w:kern w:val="0"/>
          <w:szCs w:val="32"/>
        </w:rPr>
        <w:t>查</w:t>
      </w:r>
      <w:r w:rsidRPr="00DF0086">
        <w:rPr>
          <w:rFonts w:hAnsi="標楷體" w:cs="MS Mincho" w:hint="eastAsia"/>
          <w:color w:val="000000"/>
          <w:kern w:val="0"/>
          <w:szCs w:val="32"/>
        </w:rPr>
        <w:t>中並無詰問之相關規定。至於「對</w:t>
      </w:r>
      <w:r w:rsidRPr="00DF0086">
        <w:rPr>
          <w:rFonts w:hAnsi="標楷體" w:cs="HiddenHorzOCR" w:hint="eastAsia"/>
          <w:color w:val="000000"/>
          <w:kern w:val="0"/>
          <w:szCs w:val="32"/>
        </w:rPr>
        <w:t>質</w:t>
      </w:r>
      <w:r w:rsidRPr="00DF0086">
        <w:rPr>
          <w:rFonts w:hAnsi="標楷體" w:cs="HiddenHorzOCR"/>
          <w:color w:val="000000"/>
          <w:kern w:val="0"/>
          <w:szCs w:val="32"/>
        </w:rPr>
        <w:t>」</w:t>
      </w:r>
      <w:r w:rsidRPr="00DF0086">
        <w:rPr>
          <w:rFonts w:hAnsi="標楷體" w:cs="HiddenHorzOCR" w:hint="eastAsia"/>
          <w:color w:val="000000"/>
          <w:kern w:val="0"/>
          <w:szCs w:val="32"/>
        </w:rPr>
        <w:t>依刑事訴訟法第</w:t>
      </w:r>
      <w:r w:rsidRPr="00DF0086">
        <w:rPr>
          <w:rFonts w:hAnsi="標楷體" w:cs="HiddenHorzOCR"/>
          <w:color w:val="000000"/>
          <w:kern w:val="0"/>
          <w:szCs w:val="32"/>
        </w:rPr>
        <w:t>97</w:t>
      </w:r>
      <w:r w:rsidRPr="00DF0086">
        <w:rPr>
          <w:rFonts w:hAnsi="標楷體" w:cs="HiddenHorzOCR" w:hint="eastAsia"/>
          <w:color w:val="000000"/>
          <w:kern w:val="0"/>
          <w:szCs w:val="32"/>
        </w:rPr>
        <w:t>條、第</w:t>
      </w:r>
      <w:r w:rsidRPr="00DF0086">
        <w:rPr>
          <w:rFonts w:hAnsi="標楷體" w:cs="HiddenHorzOCR"/>
          <w:color w:val="000000"/>
          <w:kern w:val="0"/>
          <w:szCs w:val="32"/>
        </w:rPr>
        <w:t>184</w:t>
      </w:r>
      <w:r w:rsidRPr="00DF0086">
        <w:rPr>
          <w:rFonts w:hAnsi="標楷體" w:cs="HiddenHorzOCR" w:hint="eastAsia"/>
          <w:color w:val="000000"/>
          <w:kern w:val="0"/>
          <w:szCs w:val="32"/>
        </w:rPr>
        <w:t>條規定，分為被告間之對質、證人與證人、證人與被告間之對質，上開規定，於偵</w:t>
      </w:r>
      <w:r w:rsidRPr="00DF0086">
        <w:rPr>
          <w:rFonts w:hAnsi="標楷體" w:cs="細明體" w:hint="eastAsia"/>
          <w:color w:val="000000"/>
          <w:kern w:val="0"/>
          <w:szCs w:val="32"/>
        </w:rPr>
        <w:t>查</w:t>
      </w:r>
      <w:r w:rsidRPr="00DF0086">
        <w:rPr>
          <w:rFonts w:hAnsi="標楷體" w:cs="MS Mincho" w:hint="eastAsia"/>
          <w:color w:val="000000"/>
          <w:kern w:val="0"/>
          <w:szCs w:val="32"/>
        </w:rPr>
        <w:t>及審判中均有適</w:t>
      </w:r>
      <w:r w:rsidRPr="00DF0086">
        <w:rPr>
          <w:rFonts w:hAnsi="標楷體" w:cs="MS Mincho" w:hint="eastAsia"/>
          <w:color w:val="000000"/>
          <w:kern w:val="0"/>
          <w:szCs w:val="32"/>
        </w:rPr>
        <w:lastRenderedPageBreak/>
        <w:t>用</w:t>
      </w:r>
      <w:r w:rsidRPr="00DF0086">
        <w:rPr>
          <w:rFonts w:hAnsi="標楷體" w:cs="HiddenHorzOCR" w:hint="eastAsia"/>
          <w:color w:val="000000"/>
          <w:kern w:val="0"/>
          <w:szCs w:val="32"/>
        </w:rPr>
        <w:t>。</w:t>
      </w:r>
    </w:p>
    <w:p w:rsidR="00366F4B" w:rsidRPr="00DF0086" w:rsidRDefault="00366F4B" w:rsidP="00F07FAD">
      <w:pPr>
        <w:pStyle w:val="6"/>
        <w:rPr>
          <w:rFonts w:hAnsi="標楷體"/>
          <w:color w:val="000000"/>
          <w:szCs w:val="32"/>
        </w:rPr>
      </w:pPr>
      <w:r w:rsidRPr="00DF0086">
        <w:rPr>
          <w:rFonts w:cs="新細明體" w:hint="eastAsia"/>
          <w:color w:val="000000"/>
          <w:kern w:val="0"/>
        </w:rPr>
        <w:t>國防部軍法司</w:t>
      </w:r>
      <w:r w:rsidRPr="00DF0086">
        <w:rPr>
          <w:rFonts w:hAnsi="標楷體" w:cs="HiddenHorzOCR" w:hint="eastAsia"/>
          <w:color w:val="000000"/>
          <w:kern w:val="0"/>
          <w:szCs w:val="32"/>
        </w:rPr>
        <w:t>99年6</w:t>
      </w:r>
      <w:r w:rsidRPr="00DF0086">
        <w:rPr>
          <w:rFonts w:cs="新細明體" w:hint="eastAsia"/>
          <w:color w:val="000000"/>
          <w:kern w:val="0"/>
        </w:rPr>
        <w:t>月1日函復本院說明：</w:t>
      </w:r>
    </w:p>
    <w:p w:rsidR="00366F4B" w:rsidRPr="00DF0086" w:rsidRDefault="00366F4B" w:rsidP="00F07FAD">
      <w:pPr>
        <w:pStyle w:val="6"/>
        <w:numPr>
          <w:ilvl w:val="6"/>
          <w:numId w:val="1"/>
        </w:numPr>
        <w:rPr>
          <w:rFonts w:hAnsi="標楷體"/>
        </w:rPr>
      </w:pPr>
      <w:r w:rsidRPr="00DF0086">
        <w:t>對質與詰問程序之功能及其取向均不相同：</w:t>
      </w:r>
    </w:p>
    <w:p w:rsidR="00366F4B" w:rsidRPr="00DF0086" w:rsidRDefault="00366F4B" w:rsidP="00F07FAD">
      <w:pPr>
        <w:pStyle w:val="8"/>
        <w:rPr>
          <w:rFonts w:hAnsi="標楷體"/>
        </w:rPr>
      </w:pPr>
      <w:r w:rsidRPr="00DF0086">
        <w:t>按對質權與詰問權乃二種完全不同性質之權利，對質權之功能重在由被告行使對於人的證據方法之確認程序，可謂確認「人的證據方法」之方法，其作用乃在於被告爭執證人是否為本案之證據方法時所使用，以確認聲請傳喚之證人與本案之關係，在對質之過程中由被告與證人間進行對質，其對質之內容，與證明犯罪事實之成立與否無關，純粹係針對證據方法確認之程序，亦可謂被告在爭執人的證據方法時所使用之手段。</w:t>
      </w:r>
    </w:p>
    <w:p w:rsidR="00366F4B" w:rsidRPr="00DF0086" w:rsidRDefault="00366F4B" w:rsidP="00F07FAD">
      <w:pPr>
        <w:pStyle w:val="8"/>
        <w:rPr>
          <w:rFonts w:hAnsi="標楷體"/>
        </w:rPr>
      </w:pPr>
      <w:r w:rsidRPr="00DF0086">
        <w:t>至於詰問權之功能，則重在針對親眼見聞犯罪事實發生經過之證人所進行之正反辯證程序，用以建構事實成立與否之機制，乃是作為確認「追訴者所起訴之事實是否存在」之方法，因此，詰問之內容，與證明犯罪事實之成立與否相關，屬於法定調查證據程序之一種。</w:t>
      </w:r>
    </w:p>
    <w:p w:rsidR="00366F4B" w:rsidRPr="00DF0086" w:rsidRDefault="00366F4B" w:rsidP="00F07FAD">
      <w:pPr>
        <w:pStyle w:val="6"/>
        <w:numPr>
          <w:ilvl w:val="6"/>
          <w:numId w:val="1"/>
        </w:numPr>
        <w:rPr>
          <w:rFonts w:hAnsi="標楷體"/>
          <w:color w:val="000000"/>
          <w:szCs w:val="32"/>
        </w:rPr>
      </w:pPr>
      <w:r w:rsidRPr="00DF0086">
        <w:rPr>
          <w:rFonts w:ascii="Times New Roman" w:hAnsi="Times New Roman"/>
          <w:color w:val="000000"/>
          <w:szCs w:val="32"/>
        </w:rPr>
        <w:t>對質為一般調查證據程序，詰問為嚴格調查證據程序：</w:t>
      </w:r>
    </w:p>
    <w:p w:rsidR="00366F4B" w:rsidRPr="00DF0086" w:rsidRDefault="00366F4B" w:rsidP="00F07FAD">
      <w:pPr>
        <w:pStyle w:val="8"/>
        <w:rPr>
          <w:rFonts w:hAnsi="標楷體"/>
        </w:rPr>
      </w:pPr>
      <w:r w:rsidRPr="00DF0086">
        <w:t>對質權與詰問權既為不同之概念，功能取向亦屬有異，則針對證人先前在調查站詢問、檢察官訊問時所為之陳述，既為審判外之陳述，對於此種陳述，即為傳聞禁止法則適用之對象。故證人在調查詢問、檢察官訊問時所為之陳述，就</w:t>
      </w:r>
      <w:r w:rsidRPr="00DF0086">
        <w:lastRenderedPageBreak/>
        <w:t>對質程序而言，僅是作為該證人是否為本案證據方法之參考，換言之，若被告爭執證人是否為本案之證據方法時，即傳喚證人到庭進行對質程序，然不得涉及認定實體事實是否存在之證言，否則程序上即屬違法；至於被告若不爭執證人是否為本案之證據方法，則證人經傳喚到庭，接受具結及始末連續陳述程序後，始有進行詰問程序之可言</w:t>
      </w:r>
      <w:r w:rsidRPr="00DF0086">
        <w:rPr>
          <w:rFonts w:hint="eastAsia"/>
        </w:rPr>
        <w:t>。</w:t>
      </w:r>
    </w:p>
    <w:p w:rsidR="00366F4B" w:rsidRPr="00DF0086" w:rsidRDefault="00366F4B" w:rsidP="00F07FAD">
      <w:pPr>
        <w:pStyle w:val="8"/>
        <w:rPr>
          <w:rFonts w:hAnsi="標楷體"/>
        </w:rPr>
      </w:pPr>
      <w:r w:rsidRPr="00DF0086">
        <w:t>因此，在進行詰問之階段，對質與詰問具有不同之意義，對質乃在於作為篩選證人之證據方法的功能，程序在前，而詰問則是用以調查實體事項是否存在之方法，乃是在被告爭執證人是否為本案證據方法，經進行對質程序確認為本案證據方法後，始得進入詰問程序。故對質程序與詰問程序並非相同，僅詰問程序在於針對「證詞內容」進行舉證、抗辯、再舉證、再抗辯之手段，故詰問程序既與認定實體事實之存否相關，</w:t>
      </w:r>
      <w:r w:rsidRPr="00454F37">
        <w:rPr>
          <w:color w:val="000000"/>
        </w:rPr>
        <w:t>對於</w:t>
      </w:r>
      <w:r w:rsidRPr="00DF0086">
        <w:t>其程序即應與對質程序加以區分。</w:t>
      </w:r>
    </w:p>
    <w:p w:rsidR="00366F4B" w:rsidRPr="003C087C" w:rsidRDefault="00366F4B" w:rsidP="00F07FAD">
      <w:pPr>
        <w:pStyle w:val="8"/>
        <w:rPr>
          <w:rFonts w:hAnsi="標楷體"/>
          <w:color w:val="000000"/>
        </w:rPr>
      </w:pPr>
      <w:r w:rsidRPr="00DF0086">
        <w:rPr>
          <w:rFonts w:hint="eastAsia"/>
          <w:color w:val="000000"/>
          <w:szCs w:val="32"/>
        </w:rPr>
        <w:t>最高法院</w:t>
      </w:r>
      <w:r w:rsidRPr="00DF0086">
        <w:rPr>
          <w:color w:val="000000"/>
          <w:szCs w:val="32"/>
        </w:rPr>
        <w:t> </w:t>
      </w:r>
      <w:r w:rsidRPr="00DF0086">
        <w:rPr>
          <w:color w:val="000000"/>
          <w:szCs w:val="32"/>
        </w:rPr>
        <w:t>97</w:t>
      </w:r>
      <w:r w:rsidRPr="00DF0086">
        <w:rPr>
          <w:rFonts w:hint="eastAsia"/>
          <w:color w:val="000000"/>
          <w:szCs w:val="32"/>
        </w:rPr>
        <w:t>年度</w:t>
      </w:r>
      <w:r w:rsidRPr="00DF0086">
        <w:rPr>
          <w:color w:val="000000"/>
          <w:szCs w:val="32"/>
        </w:rPr>
        <w:t>台上</w:t>
      </w:r>
      <w:r w:rsidRPr="00DF0086">
        <w:rPr>
          <w:rFonts w:hint="eastAsia"/>
          <w:color w:val="000000"/>
          <w:szCs w:val="32"/>
        </w:rPr>
        <w:t>字第</w:t>
      </w:r>
      <w:r w:rsidRPr="00DF0086">
        <w:rPr>
          <w:color w:val="000000"/>
          <w:szCs w:val="32"/>
        </w:rPr>
        <w:t>5887</w:t>
      </w:r>
      <w:r w:rsidRPr="00DF0086">
        <w:rPr>
          <w:rFonts w:hint="eastAsia"/>
          <w:color w:val="000000"/>
          <w:szCs w:val="32"/>
        </w:rPr>
        <w:t>號：「</w:t>
      </w:r>
      <w:r w:rsidRPr="00DF0086">
        <w:rPr>
          <w:color w:val="000000"/>
          <w:szCs w:val="32"/>
        </w:rPr>
        <w:t>證人即共同被告田忠偉，</w:t>
      </w:r>
      <w:r w:rsidRPr="00DF0086">
        <w:rPr>
          <w:rFonts w:hAnsi="標楷體" w:cs="HiddenHorzOCR"/>
          <w:color w:val="000000"/>
          <w:kern w:val="0"/>
          <w:szCs w:val="32"/>
        </w:rPr>
        <w:t>業經</w:t>
      </w:r>
      <w:r w:rsidRPr="00DF0086">
        <w:rPr>
          <w:color w:val="000000"/>
          <w:szCs w:val="32"/>
        </w:rPr>
        <w:t>第一審及原審法院分別以證人身分</w:t>
      </w:r>
      <w:r w:rsidRPr="00DF0086">
        <w:rPr>
          <w:color w:val="000000"/>
        </w:rPr>
        <w:t>傳喚到庭，依法具結陳述，並就其先前在調查站詢問、檢察官訊問時所為陳述，予上訴人及辯護人對質詰問之機會，已合法保障上訴人對證人之對質詰問權及防禦權，田忠偉在調查站詢問、檢察官訊問時所為之陳述，自有證據能力。</w:t>
      </w:r>
      <w:r w:rsidRPr="00DF0086">
        <w:rPr>
          <w:rFonts w:hint="eastAsia"/>
          <w:color w:val="000000"/>
          <w:sz w:val="19"/>
          <w:szCs w:val="19"/>
        </w:rPr>
        <w:t>」</w:t>
      </w:r>
    </w:p>
    <w:p w:rsidR="00366F4B" w:rsidRDefault="00366F4B" w:rsidP="00F07FAD">
      <w:pPr>
        <w:pStyle w:val="5"/>
        <w:ind w:left="2100"/>
        <w:rPr>
          <w:rFonts w:hAnsi="標楷體"/>
          <w:color w:val="000000"/>
        </w:rPr>
      </w:pPr>
      <w:r w:rsidRPr="00DF0086">
        <w:rPr>
          <w:rFonts w:hAnsi="標楷體" w:cs="HiddenHorzOCR" w:hint="eastAsia"/>
          <w:color w:val="000000"/>
          <w:kern w:val="0"/>
          <w:szCs w:val="32"/>
        </w:rPr>
        <w:t>台灣台南地方法院法官黃翰義就實務上</w:t>
      </w:r>
      <w:r w:rsidRPr="00DF0086">
        <w:rPr>
          <w:rFonts w:hAnsi="標楷體" w:cs="HiddenHorzOCR" w:hint="eastAsia"/>
          <w:color w:val="000000"/>
          <w:kern w:val="0"/>
          <w:szCs w:val="32"/>
        </w:rPr>
        <w:lastRenderedPageBreak/>
        <w:t>對質與詰問之區分及混淆運用有獨到見解：「按對質權與詰問權乃三種完全不同性質之權利，對質權之功能</w:t>
      </w:r>
      <w:r w:rsidR="007352B4">
        <w:rPr>
          <w:rFonts w:hAnsi="標楷體" w:cs="HiddenHorzOCR" w:hint="eastAsia"/>
          <w:color w:val="000000"/>
          <w:kern w:val="0"/>
          <w:szCs w:val="32"/>
        </w:rPr>
        <w:t>重</w:t>
      </w:r>
      <w:r w:rsidRPr="00DF0086">
        <w:rPr>
          <w:rFonts w:hAnsi="標楷體" w:cs="HiddenHorzOCR" w:hint="eastAsia"/>
          <w:color w:val="000000"/>
          <w:kern w:val="0"/>
          <w:szCs w:val="32"/>
        </w:rPr>
        <w:t>在由被告行使對於人的證據方法之確認程序，可謂確認「人的證據方法」之方法，其作用乃在於被告爭執證人是否為本案之證據方法時所使用，以確認聲請傳喚之證人與本案之關係，在對質之過程中由被告與證人問進行對質，其對質之</w:t>
      </w:r>
      <w:r w:rsidRPr="00DF0086">
        <w:rPr>
          <w:rFonts w:hAnsi="標楷體" w:cs="細明體" w:hint="eastAsia"/>
          <w:color w:val="000000"/>
          <w:kern w:val="0"/>
          <w:szCs w:val="32"/>
        </w:rPr>
        <w:t>內</w:t>
      </w:r>
      <w:r w:rsidRPr="00DF0086">
        <w:rPr>
          <w:rFonts w:hAnsi="標楷體" w:cs="MS Mincho" w:hint="eastAsia"/>
          <w:color w:val="000000"/>
          <w:kern w:val="0"/>
          <w:szCs w:val="32"/>
        </w:rPr>
        <w:t>容，與證明犯罪事實之成立與否無關，純</w:t>
      </w:r>
      <w:r w:rsidRPr="00DF0086">
        <w:rPr>
          <w:rFonts w:hAnsi="標楷體" w:cs="HiddenHorzOCR" w:hint="eastAsia"/>
          <w:color w:val="000000"/>
          <w:kern w:val="0"/>
          <w:szCs w:val="32"/>
        </w:rPr>
        <w:t>粹係針對證據方法確認之程序，亦可謂被告在爭執人的證據方法時所使用之手段。至於詰問權之功能，則重在針對親眼見聞犯罪事實發生經過之證人所進行之正反辯證程序，用以建構事實成立與否之機制，乃是作為確認『追訴者所起訴之事實是否存在』之方法，因此，詰問之</w:t>
      </w:r>
      <w:r w:rsidRPr="00DF0086">
        <w:rPr>
          <w:rFonts w:hAnsi="標楷體" w:cs="細明體" w:hint="eastAsia"/>
          <w:color w:val="000000"/>
          <w:kern w:val="0"/>
          <w:szCs w:val="32"/>
        </w:rPr>
        <w:t>內</w:t>
      </w:r>
      <w:r w:rsidRPr="00DF0086">
        <w:rPr>
          <w:rFonts w:hAnsi="標楷體" w:cs="MS Mincho" w:hint="eastAsia"/>
          <w:color w:val="000000"/>
          <w:kern w:val="0"/>
          <w:szCs w:val="32"/>
        </w:rPr>
        <w:t>容，與證明犯罪事實之成立</w:t>
      </w:r>
      <w:r w:rsidRPr="00DF0086">
        <w:rPr>
          <w:rFonts w:hAnsi="標楷體" w:cs="HiddenHorzOCR" w:hint="eastAsia"/>
          <w:color w:val="000000"/>
          <w:kern w:val="0"/>
          <w:szCs w:val="32"/>
        </w:rPr>
        <w:t>與否相關，屬於法定調</w:t>
      </w:r>
      <w:r w:rsidRPr="00DF0086">
        <w:rPr>
          <w:rFonts w:hAnsi="標楷體" w:cs="細明體" w:hint="eastAsia"/>
          <w:color w:val="000000"/>
          <w:kern w:val="0"/>
          <w:szCs w:val="32"/>
        </w:rPr>
        <w:t>查</w:t>
      </w:r>
      <w:r w:rsidRPr="00DF0086">
        <w:rPr>
          <w:rFonts w:hAnsi="標楷體" w:cs="MS Mincho" w:hint="eastAsia"/>
          <w:color w:val="000000"/>
          <w:kern w:val="0"/>
          <w:szCs w:val="32"/>
        </w:rPr>
        <w:t>證據程序之一種。</w:t>
      </w:r>
      <w:r w:rsidRPr="00DF0086">
        <w:rPr>
          <w:rFonts w:hAnsi="標楷體" w:cs="HiddenHorzOCR" w:hint="eastAsia"/>
          <w:color w:val="000000"/>
          <w:kern w:val="0"/>
          <w:szCs w:val="32"/>
        </w:rPr>
        <w:t>按對質程序乃是資為確認人的證據方法，為證人進行具結前之程序，而被告與證人對質之前提，乃是因為被告爭執該證人是否為本案之證據方法，故有傳喚該證人與被告進行對質加以確認之必要，與實體事實之發現並無關係。其次，對質既經界定在對於證人的本案證據確認程序，則提示審判外陳述筆錄或告以要旨，其所侵害者，應係被告之詰問權，而非對質權。因此，最高法院在對於『對質權』與『詰問權』之意義及其功能取向，似完全將二者視為一體，殊不知，對質與詰問之概念全然不同，故其將二者視為同一，即有違誤。對質權與詰問權既為不同之概念，功能取向亦屬有異，則針對證人先前在調</w:t>
      </w:r>
      <w:r w:rsidRPr="00DF0086">
        <w:rPr>
          <w:rFonts w:hAnsi="標楷體" w:cs="細明體" w:hint="eastAsia"/>
          <w:color w:val="000000"/>
          <w:kern w:val="0"/>
          <w:szCs w:val="32"/>
        </w:rPr>
        <w:t>查</w:t>
      </w:r>
      <w:r w:rsidRPr="00DF0086">
        <w:rPr>
          <w:rFonts w:hAnsi="標楷體" w:cs="MS Mincho" w:hint="eastAsia"/>
          <w:color w:val="000000"/>
          <w:kern w:val="0"/>
          <w:szCs w:val="32"/>
        </w:rPr>
        <w:lastRenderedPageBreak/>
        <w:t>站詢</w:t>
      </w:r>
      <w:r w:rsidRPr="00DF0086">
        <w:rPr>
          <w:rFonts w:hAnsi="標楷體" w:cs="HiddenHorzOCR" w:hint="eastAsia"/>
          <w:color w:val="000000"/>
          <w:kern w:val="0"/>
          <w:szCs w:val="32"/>
        </w:rPr>
        <w:t>問、檢察官訊問時所為之陳述，既為審判外之陳述，對於此種陳述，即為傳聞禁止法則適用之對象。故證人在調</w:t>
      </w:r>
      <w:r w:rsidRPr="00DF0086">
        <w:rPr>
          <w:rFonts w:hAnsi="標楷體" w:cs="細明體" w:hint="eastAsia"/>
          <w:color w:val="000000"/>
          <w:kern w:val="0"/>
          <w:szCs w:val="32"/>
        </w:rPr>
        <w:t>查</w:t>
      </w:r>
      <w:r w:rsidRPr="00DF0086">
        <w:rPr>
          <w:rFonts w:hAnsi="標楷體" w:cs="MS Mincho" w:hint="eastAsia"/>
          <w:color w:val="000000"/>
          <w:kern w:val="0"/>
          <w:szCs w:val="32"/>
        </w:rPr>
        <w:t>詢問、檢察官訊</w:t>
      </w:r>
      <w:r w:rsidRPr="00DF0086">
        <w:rPr>
          <w:rFonts w:hAnsi="標楷體" w:cs="HiddenHorzOCR" w:hint="eastAsia"/>
          <w:color w:val="000000"/>
          <w:kern w:val="0"/>
          <w:szCs w:val="32"/>
        </w:rPr>
        <w:t>問時所為之陳述，就對質程序而言，僅是作為該證人是否為本案證據方法之參考。換言之，若被告爭執證人是否為本案之證據方法時，即傳喚證人到庭進行對質程序，然不得涉及認定實體事實是否存在之證言，否則程序上即屬違法</w:t>
      </w:r>
      <w:r w:rsidRPr="00DF0086">
        <w:rPr>
          <w:rFonts w:hAnsi="標楷體" w:cs="HiddenHorzOCR"/>
          <w:color w:val="000000"/>
          <w:kern w:val="0"/>
          <w:szCs w:val="32"/>
        </w:rPr>
        <w:t>;</w:t>
      </w:r>
      <w:r w:rsidRPr="00DF0086">
        <w:rPr>
          <w:rFonts w:hAnsi="標楷體" w:cs="HiddenHorzOCR" w:hint="eastAsia"/>
          <w:color w:val="000000"/>
          <w:kern w:val="0"/>
          <w:szCs w:val="32"/>
        </w:rPr>
        <w:t>至於被告若不爭執證人是否為本案之證據方法，則證人經傳喚到庭，接受具結及始末連續陳述程序後，始有進行詰問程序之可言。…『對質程序係一般調</w:t>
      </w:r>
      <w:r w:rsidRPr="00DF0086">
        <w:rPr>
          <w:rFonts w:hAnsi="標楷體" w:cs="細明體" w:hint="eastAsia"/>
          <w:color w:val="000000"/>
          <w:kern w:val="0"/>
          <w:szCs w:val="32"/>
        </w:rPr>
        <w:t>查</w:t>
      </w:r>
      <w:r w:rsidRPr="00DF0086">
        <w:rPr>
          <w:rFonts w:hAnsi="標楷體" w:cs="MS Mincho" w:hint="eastAsia"/>
          <w:color w:val="000000"/>
          <w:kern w:val="0"/>
          <w:szCs w:val="32"/>
        </w:rPr>
        <w:t>證據程序</w:t>
      </w:r>
      <w:r w:rsidRPr="00DF0086">
        <w:rPr>
          <w:rFonts w:hAnsi="標楷體" w:cs="HiddenHorzOCR" w:hint="eastAsia"/>
          <w:color w:val="000000"/>
          <w:kern w:val="0"/>
          <w:szCs w:val="32"/>
        </w:rPr>
        <w:t>』而『詰問程序為嚴格調</w:t>
      </w:r>
      <w:r w:rsidRPr="00DF0086">
        <w:rPr>
          <w:rFonts w:hAnsi="標楷體" w:cs="細明體" w:hint="eastAsia"/>
          <w:color w:val="000000"/>
          <w:kern w:val="0"/>
          <w:szCs w:val="32"/>
        </w:rPr>
        <w:t>查</w:t>
      </w:r>
      <w:r w:rsidRPr="00DF0086">
        <w:rPr>
          <w:rFonts w:hAnsi="標楷體" w:cs="MS Mincho" w:hint="eastAsia"/>
          <w:color w:val="000000"/>
          <w:kern w:val="0"/>
          <w:szCs w:val="32"/>
        </w:rPr>
        <w:t>證據程序</w:t>
      </w:r>
      <w:r w:rsidRPr="00DF0086">
        <w:rPr>
          <w:rFonts w:hAnsi="標楷體" w:cs="HiddenHorzOCR" w:hint="eastAsia"/>
          <w:color w:val="000000"/>
          <w:kern w:val="0"/>
          <w:szCs w:val="32"/>
        </w:rPr>
        <w:t>』</w:t>
      </w:r>
      <w:r w:rsidR="007352B4">
        <w:rPr>
          <w:rFonts w:hAnsi="標楷體" w:cs="HiddenHorzOCR"/>
          <w:color w:val="000000"/>
          <w:kern w:val="0"/>
          <w:szCs w:val="32"/>
        </w:rPr>
        <w:t>。</w:t>
      </w:r>
      <w:r w:rsidRPr="00DF0086">
        <w:rPr>
          <w:rFonts w:hAnsi="標楷體" w:cs="HiddenHorzOCR" w:hint="eastAsia"/>
          <w:color w:val="000000"/>
          <w:kern w:val="0"/>
          <w:szCs w:val="32"/>
        </w:rPr>
        <w:t>若未將對質與詰問程序加以區隔，極有可能證人在未經對質程序前而進入詰問程序後，發現其根本與本案無關，亦即，該證人並非本案之證據方法，則在此之前所進行之具結程序及詰問程序，不僅業已</w:t>
      </w:r>
      <w:r w:rsidRPr="00DF0086">
        <w:rPr>
          <w:rFonts w:hAnsi="標楷體" w:cs="細明體" w:hint="eastAsia"/>
          <w:color w:val="000000"/>
          <w:kern w:val="0"/>
          <w:szCs w:val="32"/>
        </w:rPr>
        <w:t>產</w:t>
      </w:r>
      <w:r w:rsidRPr="00DF0086">
        <w:rPr>
          <w:rFonts w:hAnsi="標楷體" w:cs="MS Mincho" w:hint="eastAsia"/>
          <w:color w:val="000000"/>
          <w:kern w:val="0"/>
          <w:szCs w:val="32"/>
        </w:rPr>
        <w:t>生時間及人力之浪費，</w:t>
      </w:r>
      <w:r w:rsidRPr="00DF0086">
        <w:rPr>
          <w:rFonts w:hAnsi="標楷體" w:cs="HiddenHorzOCR" w:hint="eastAsia"/>
          <w:color w:val="000000"/>
          <w:kern w:val="0"/>
          <w:szCs w:val="32"/>
        </w:rPr>
        <w:t>該次庭期勢必因證人非本案之證據方法而徒勞無功，顯然造成詰問程序之空轉，甚為顯然。因此，實務之運作上，應將對質程序與詰問程序賦予不同之性質，而不應有『對質</w:t>
      </w:r>
      <w:r w:rsidRPr="00DF0086">
        <w:rPr>
          <w:rFonts w:hAnsi="標楷體" w:cs="HiddenHorzOCR"/>
          <w:color w:val="000000"/>
          <w:kern w:val="0"/>
          <w:szCs w:val="32"/>
        </w:rPr>
        <w:t>=</w:t>
      </w:r>
      <w:r w:rsidRPr="00DF0086">
        <w:rPr>
          <w:rFonts w:hAnsi="標楷體" w:cs="HiddenHorzOCR" w:hint="eastAsia"/>
          <w:color w:val="000000"/>
          <w:kern w:val="0"/>
          <w:szCs w:val="32"/>
        </w:rPr>
        <w:t>詰問』、『對質</w:t>
      </w:r>
      <w:r w:rsidRPr="00DF0086">
        <w:rPr>
          <w:rFonts w:hAnsi="標楷體" w:cs="HiddenHorzOCR"/>
          <w:color w:val="000000"/>
          <w:kern w:val="0"/>
          <w:szCs w:val="32"/>
        </w:rPr>
        <w:t>=</w:t>
      </w:r>
      <w:r w:rsidRPr="00DF0086">
        <w:rPr>
          <w:rFonts w:hAnsi="標楷體" w:cs="HiddenHorzOCR" w:hint="eastAsia"/>
          <w:color w:val="000000"/>
          <w:kern w:val="0"/>
          <w:szCs w:val="32"/>
        </w:rPr>
        <w:t>對質詰問』或『詰問</w:t>
      </w:r>
      <w:r w:rsidRPr="00DF0086">
        <w:rPr>
          <w:rFonts w:hAnsi="標楷體" w:cs="HiddenHorzOCR"/>
          <w:color w:val="000000"/>
          <w:kern w:val="0"/>
          <w:szCs w:val="32"/>
        </w:rPr>
        <w:t>=</w:t>
      </w:r>
      <w:r w:rsidRPr="00DF0086">
        <w:rPr>
          <w:rFonts w:hAnsi="標楷體" w:cs="HiddenHorzOCR" w:hint="eastAsia"/>
          <w:color w:val="000000"/>
          <w:kern w:val="0"/>
          <w:szCs w:val="32"/>
        </w:rPr>
        <w:t>對質詰問』之問題發生。」</w:t>
      </w:r>
      <w:r w:rsidRPr="00DF0086">
        <w:rPr>
          <w:rStyle w:val="af4"/>
          <w:rFonts w:hAnsi="標楷體" w:cs="HiddenHorzOCR"/>
          <w:color w:val="000000"/>
          <w:kern w:val="0"/>
          <w:szCs w:val="32"/>
        </w:rPr>
        <w:footnoteReference w:id="34"/>
      </w:r>
      <w:r w:rsidRPr="00DF0086">
        <w:rPr>
          <w:rFonts w:hAnsi="標楷體" w:hint="eastAsia"/>
          <w:color w:val="000000"/>
        </w:rPr>
        <w:t>黃翰義法官認為</w:t>
      </w:r>
      <w:r>
        <w:rPr>
          <w:rFonts w:hAnsi="標楷體" w:hint="eastAsia"/>
          <w:color w:val="000000"/>
        </w:rPr>
        <w:t>：</w:t>
      </w:r>
    </w:p>
    <w:p w:rsidR="00366F4B" w:rsidRDefault="00366F4B" w:rsidP="00F07FAD">
      <w:pPr>
        <w:pStyle w:val="6"/>
      </w:pPr>
      <w:r w:rsidRPr="00DF0086">
        <w:rPr>
          <w:rFonts w:hint="eastAsia"/>
        </w:rPr>
        <w:t>刑事</w:t>
      </w:r>
      <w:r w:rsidRPr="003C087C">
        <w:rPr>
          <w:rFonts w:hint="eastAsia"/>
          <w:color w:val="000000"/>
          <w:szCs w:val="32"/>
        </w:rPr>
        <w:t>訴訟法</w:t>
      </w:r>
      <w:r w:rsidRPr="00DF0086">
        <w:rPr>
          <w:rFonts w:hint="eastAsia"/>
        </w:rPr>
        <w:t>第97條</w:t>
      </w:r>
      <w:r>
        <w:rPr>
          <w:rFonts w:hint="eastAsia"/>
        </w:rPr>
        <w:t>規定</w:t>
      </w:r>
      <w:r w:rsidRPr="00640B4B">
        <w:rPr>
          <w:rFonts w:hint="eastAsia"/>
          <w:kern w:val="0"/>
        </w:rPr>
        <w:t>應予廢除</w:t>
      </w:r>
      <w:r>
        <w:rPr>
          <w:rFonts w:hint="eastAsia"/>
          <w:kern w:val="0"/>
        </w:rPr>
        <w:t>，</w:t>
      </w:r>
      <w:r w:rsidRPr="00DF0086">
        <w:rPr>
          <w:rFonts w:hint="eastAsia"/>
        </w:rPr>
        <w:t>第97條</w:t>
      </w:r>
      <w:r w:rsidRPr="00640B4B">
        <w:rPr>
          <w:rFonts w:hint="eastAsia"/>
          <w:kern w:val="0"/>
        </w:rPr>
        <w:t>：「為發現其實之必要，得命被告與被告間對質，被告亦得請求與其他被告對質」，</w:t>
      </w:r>
      <w:r w:rsidRPr="00640B4B">
        <w:rPr>
          <w:kern w:val="0"/>
        </w:rPr>
        <w:t xml:space="preserve"> </w:t>
      </w:r>
      <w:r w:rsidRPr="00640B4B">
        <w:rPr>
          <w:rFonts w:hint="eastAsia"/>
          <w:kern w:val="0"/>
        </w:rPr>
        <w:t>此種立法者之價</w:t>
      </w:r>
      <w:r w:rsidRPr="00640B4B">
        <w:rPr>
          <w:rFonts w:cs="細明體" w:hint="eastAsia"/>
          <w:kern w:val="0"/>
        </w:rPr>
        <w:t>值</w:t>
      </w:r>
      <w:r w:rsidRPr="00640B4B">
        <w:rPr>
          <w:rFonts w:cs="MS Mincho" w:hint="eastAsia"/>
          <w:kern w:val="0"/>
        </w:rPr>
        <w:t>判斷顯然係一</w:t>
      </w:r>
      <w:r w:rsidRPr="00640B4B">
        <w:rPr>
          <w:rFonts w:hint="eastAsia"/>
          <w:kern w:val="0"/>
        </w:rPr>
        <w:t>種謬誤之</w:t>
      </w:r>
      <w:r w:rsidRPr="00640B4B">
        <w:rPr>
          <w:rFonts w:hint="eastAsia"/>
          <w:kern w:val="0"/>
        </w:rPr>
        <w:lastRenderedPageBreak/>
        <w:t>思維。按對質程序乃是作為證人是否適格之人別確認程序，其對質之主體固為被告，然而，其進行對質程序之前提，乃是對於證人之證據方法有所爭執時，為釐清該證人是否為本案之證據方法所進行之流程，然本條竟在分別訊問數人之被告後，命各該被告對質，殊不知，命被告與被告對質，其目的究竟為何</w:t>
      </w:r>
      <w:r w:rsidRPr="00640B4B">
        <w:rPr>
          <w:kern w:val="0"/>
        </w:rPr>
        <w:t>?</w:t>
      </w:r>
      <w:r w:rsidRPr="00640B4B">
        <w:rPr>
          <w:rFonts w:hint="eastAsia"/>
          <w:kern w:val="0"/>
        </w:rPr>
        <w:t>證明被告是否有犯罪事實存在之人，無論其原先是否為被告之身分，均必須轉換為證人之地位</w:t>
      </w:r>
      <w:r w:rsidR="007352B4">
        <w:rPr>
          <w:rFonts w:hint="eastAsia"/>
          <w:kern w:val="0"/>
        </w:rPr>
        <w:t>具</w:t>
      </w:r>
      <w:r w:rsidRPr="00640B4B">
        <w:rPr>
          <w:rFonts w:hint="eastAsia"/>
          <w:kern w:val="0"/>
        </w:rPr>
        <w:t>結、始末連續陳述並接受詰問後，始得資為認定被告是否有犯罪事實之基礎，若僅因被告有數人，即命相互間對質，不知其對質之意義何在</w:t>
      </w:r>
      <w:r w:rsidRPr="00640B4B">
        <w:rPr>
          <w:kern w:val="0"/>
        </w:rPr>
        <w:t>?</w:t>
      </w:r>
      <w:r w:rsidRPr="00640B4B">
        <w:rPr>
          <w:rFonts w:hint="eastAsia"/>
          <w:kern w:val="0"/>
        </w:rPr>
        <w:t>故第</w:t>
      </w:r>
      <w:r w:rsidRPr="00640B4B">
        <w:rPr>
          <w:kern w:val="0"/>
        </w:rPr>
        <w:t>97</w:t>
      </w:r>
      <w:r w:rsidRPr="00640B4B">
        <w:rPr>
          <w:rFonts w:hint="eastAsia"/>
          <w:kern w:val="0"/>
        </w:rPr>
        <w:t>條之規定，完全</w:t>
      </w:r>
      <w:r w:rsidRPr="00640B4B">
        <w:rPr>
          <w:rFonts w:cs="細明體" w:hint="eastAsia"/>
          <w:kern w:val="0"/>
        </w:rPr>
        <w:t>脫</w:t>
      </w:r>
      <w:r w:rsidRPr="00640B4B">
        <w:rPr>
          <w:rFonts w:cs="MS Mincho" w:hint="eastAsia"/>
          <w:kern w:val="0"/>
        </w:rPr>
        <w:t>離對質之目的-確認「人之證據方法」的意義之外，</w:t>
      </w:r>
      <w:r w:rsidRPr="00640B4B">
        <w:rPr>
          <w:rFonts w:hint="eastAsia"/>
          <w:kern w:val="0"/>
        </w:rPr>
        <w:t>故該條之規定應予廢除</w:t>
      </w:r>
      <w:r w:rsidRPr="00DF0086">
        <w:rPr>
          <w:rStyle w:val="af4"/>
          <w:color w:val="000000"/>
        </w:rPr>
        <w:footnoteReference w:id="35"/>
      </w:r>
      <w:r w:rsidRPr="00640B4B">
        <w:rPr>
          <w:rFonts w:hint="eastAsia"/>
          <w:kern w:val="0"/>
        </w:rPr>
        <w:t>。</w:t>
      </w:r>
    </w:p>
    <w:p w:rsidR="00366F4B" w:rsidRPr="003C087C" w:rsidRDefault="00366F4B" w:rsidP="00F07FAD">
      <w:pPr>
        <w:pStyle w:val="6"/>
      </w:pPr>
      <w:r w:rsidRPr="00DF0086">
        <w:rPr>
          <w:rFonts w:hint="eastAsia"/>
        </w:rPr>
        <w:t>刑事</w:t>
      </w:r>
      <w:r w:rsidRPr="003C087C">
        <w:rPr>
          <w:rFonts w:hAnsi="標楷體" w:hint="eastAsia"/>
          <w:color w:val="000000"/>
          <w:szCs w:val="32"/>
        </w:rPr>
        <w:t>訴訟法</w:t>
      </w:r>
      <w:r w:rsidRPr="00DF0086">
        <w:rPr>
          <w:rFonts w:hint="eastAsia"/>
        </w:rPr>
        <w:t>第169條之規定應刪除</w:t>
      </w:r>
      <w:r>
        <w:rPr>
          <w:rFonts w:hint="eastAsia"/>
        </w:rPr>
        <w:t>：</w:t>
      </w:r>
      <w:r w:rsidRPr="00640B4B">
        <w:rPr>
          <w:rFonts w:hAnsi="標楷體" w:cs="HiddenHorzOCR" w:hint="eastAsia"/>
          <w:kern w:val="0"/>
        </w:rPr>
        <w:t>同法第</w:t>
      </w:r>
      <w:r w:rsidRPr="00640B4B">
        <w:rPr>
          <w:rFonts w:hAnsi="標楷體" w:cs="HiddenHorzOCR"/>
          <w:kern w:val="0"/>
        </w:rPr>
        <w:t xml:space="preserve">169 </w:t>
      </w:r>
      <w:r w:rsidRPr="00640B4B">
        <w:rPr>
          <w:rFonts w:hAnsi="標楷體" w:cs="HiddenHorzOCR" w:hint="eastAsia"/>
          <w:kern w:val="0"/>
        </w:rPr>
        <w:t>條要求對質之前提，乃是因為審判長預料證人、鑑定人或共同被告於被告前不能自由陳述者，經聽取檢察官及辯護人之意見後，得於其陳述時，命被告退庭，惟其陳述完畢後，應再命被告入庭，告以陳述之要旨，並予詰問或對質之機會，此一規定顯然混淆對質程序與詰問程序之區隔，並將「彈劾證人」與「彈劾證詞」之體系完全推翻，立論上頗有疑問。申言之，證人在被告前無法自由陳述而經隔離被告後，告以陳述之意旨，再讓被告進行「對質」及「詰問</w:t>
      </w:r>
      <w:r w:rsidRPr="00640B4B">
        <w:rPr>
          <w:rFonts w:hAnsi="標楷體" w:cs="HiddenHorzOCR"/>
          <w:kern w:val="0"/>
        </w:rPr>
        <w:t>」</w:t>
      </w:r>
      <w:r w:rsidRPr="00640B4B">
        <w:rPr>
          <w:rFonts w:hAnsi="標楷體" w:cs="HiddenHorzOCR" w:hint="eastAsia"/>
          <w:kern w:val="0"/>
        </w:rPr>
        <w:t>已破壞對質程序與詰問程序之功能，按對質程序既為確認「人的證</w:t>
      </w:r>
      <w:r w:rsidRPr="00640B4B">
        <w:rPr>
          <w:rFonts w:hAnsi="標楷體" w:cs="HiddenHorzOCR" w:hint="eastAsia"/>
          <w:kern w:val="0"/>
        </w:rPr>
        <w:lastRenderedPageBreak/>
        <w:t>據方法</w:t>
      </w:r>
      <w:r w:rsidRPr="00640B4B">
        <w:rPr>
          <w:rFonts w:hAnsi="標楷體" w:cs="HiddenHorzOCR"/>
          <w:kern w:val="0"/>
        </w:rPr>
        <w:t>」</w:t>
      </w:r>
      <w:r w:rsidRPr="00640B4B">
        <w:rPr>
          <w:rFonts w:hAnsi="標楷體" w:cs="HiddenHorzOCR" w:hint="eastAsia"/>
          <w:kern w:val="0"/>
        </w:rPr>
        <w:t>自然應在詰問程序進行前為之，惟有踐行完「人的證據方法」之確認程序，經認定有本案證人之</w:t>
      </w:r>
      <w:r>
        <w:rPr>
          <w:rFonts w:hAnsi="標楷體" w:cs="HiddenHorzOCR" w:hint="eastAsia"/>
          <w:kern w:val="0"/>
        </w:rPr>
        <w:t>適</w:t>
      </w:r>
      <w:r w:rsidRPr="00640B4B">
        <w:rPr>
          <w:rFonts w:hAnsi="標楷體" w:cs="HiddenHorzOCR" w:hint="eastAsia"/>
          <w:kern w:val="0"/>
        </w:rPr>
        <w:t>格後，始有進入交互詰</w:t>
      </w:r>
      <w:r>
        <w:rPr>
          <w:rFonts w:hAnsi="標楷體" w:cs="HiddenHorzOCR" w:hint="eastAsia"/>
          <w:kern w:val="0"/>
        </w:rPr>
        <w:t>問</w:t>
      </w:r>
      <w:r w:rsidRPr="00640B4B">
        <w:rPr>
          <w:rFonts w:hAnsi="標楷體" w:cs="HiddenHorzOCR" w:hint="eastAsia"/>
          <w:kern w:val="0"/>
        </w:rPr>
        <w:t>程序以辯證其證詞是否具有可信度之餘地，惟本條竟同時讓被告進行「對質」及「詰問</w:t>
      </w:r>
      <w:r w:rsidRPr="00640B4B">
        <w:rPr>
          <w:rFonts w:hAnsi="標楷體" w:cs="HiddenHorzOCR"/>
          <w:kern w:val="0"/>
        </w:rPr>
        <w:t>」</w:t>
      </w:r>
      <w:r w:rsidRPr="00640B4B">
        <w:rPr>
          <w:rFonts w:hAnsi="標楷體" w:cs="HiddenHorzOCR" w:hint="eastAsia"/>
          <w:kern w:val="0"/>
        </w:rPr>
        <w:t>完全未區分各該程序之功能，則條文究竟要讓被告確認人的證據方法</w:t>
      </w:r>
      <w:r w:rsidRPr="00640B4B">
        <w:rPr>
          <w:rFonts w:hAnsi="標楷體" w:cs="HiddenHorzOCR"/>
          <w:kern w:val="0"/>
        </w:rPr>
        <w:t>?</w:t>
      </w:r>
      <w:r w:rsidRPr="00640B4B">
        <w:rPr>
          <w:rFonts w:hAnsi="標楷體" w:cs="HiddenHorzOCR" w:hint="eastAsia"/>
          <w:kern w:val="0"/>
        </w:rPr>
        <w:t>亦或讓被告彈</w:t>
      </w:r>
      <w:r>
        <w:rPr>
          <w:rFonts w:hAnsi="標楷體" w:cs="HiddenHorzOCR" w:hint="eastAsia"/>
          <w:kern w:val="0"/>
        </w:rPr>
        <w:t>劾</w:t>
      </w:r>
      <w:r w:rsidRPr="00640B4B">
        <w:rPr>
          <w:rFonts w:hAnsi="標楷體" w:cs="HiddenHorzOCR" w:hint="eastAsia"/>
          <w:kern w:val="0"/>
        </w:rPr>
        <w:t>證人之證詞</w:t>
      </w:r>
      <w:r w:rsidRPr="00640B4B">
        <w:rPr>
          <w:rFonts w:hAnsi="標楷體" w:cs="HiddenHorzOCR"/>
          <w:kern w:val="0"/>
        </w:rPr>
        <w:t>?</w:t>
      </w:r>
      <w:r w:rsidRPr="00640B4B">
        <w:rPr>
          <w:rFonts w:hAnsi="標楷體" w:cs="HiddenHorzOCR" w:hint="eastAsia"/>
          <w:kern w:val="0"/>
        </w:rPr>
        <w:t>即有疑義。本文認為，二者既有先後順序之關係，法規範之</w:t>
      </w:r>
      <w:r w:rsidRPr="00640B4B">
        <w:rPr>
          <w:rFonts w:hAnsi="標楷體" w:cs="細明體" w:hint="eastAsia"/>
          <w:kern w:val="0"/>
        </w:rPr>
        <w:t>內</w:t>
      </w:r>
      <w:r w:rsidRPr="00640B4B">
        <w:rPr>
          <w:rFonts w:hAnsi="標楷體" w:cs="MS Mincho" w:hint="eastAsia"/>
          <w:kern w:val="0"/>
        </w:rPr>
        <w:t>容上，即不應混淆不清，本條既有此一嚴重缺失存在，</w:t>
      </w:r>
      <w:r w:rsidRPr="00640B4B">
        <w:rPr>
          <w:rFonts w:hAnsi="標楷體" w:cs="HiddenHorzOCR" w:hint="eastAsia"/>
          <w:kern w:val="0"/>
        </w:rPr>
        <w:t>自亦應予以刪除，較為妥當</w:t>
      </w:r>
      <w:r w:rsidRPr="00DF0086">
        <w:rPr>
          <w:rStyle w:val="af4"/>
          <w:color w:val="000000"/>
        </w:rPr>
        <w:footnoteReference w:id="36"/>
      </w:r>
      <w:r w:rsidRPr="00640B4B">
        <w:rPr>
          <w:rFonts w:hAnsi="標楷體" w:cs="HiddenHorzOCR" w:hint="eastAsia"/>
          <w:kern w:val="0"/>
        </w:rPr>
        <w:t>。</w:t>
      </w:r>
    </w:p>
    <w:p w:rsidR="00366F4B" w:rsidRDefault="00366F4B" w:rsidP="00F07FAD">
      <w:pPr>
        <w:pStyle w:val="6"/>
      </w:pPr>
      <w:r w:rsidRPr="00DF0086">
        <w:rPr>
          <w:rFonts w:hint="eastAsia"/>
        </w:rPr>
        <w:t>第184條第2項證人與證人對質部分應予廢止</w:t>
      </w:r>
      <w:r>
        <w:rPr>
          <w:rFonts w:hint="eastAsia"/>
        </w:rPr>
        <w:t>：</w:t>
      </w:r>
      <w:r w:rsidRPr="00640B4B">
        <w:rPr>
          <w:rFonts w:hAnsi="標楷體" w:cs="HiddenHorzOCR" w:hint="eastAsia"/>
          <w:kern w:val="0"/>
        </w:rPr>
        <w:t>本法第</w:t>
      </w:r>
      <w:r w:rsidRPr="00640B4B">
        <w:rPr>
          <w:rFonts w:hAnsi="標楷體" w:cs="HiddenHorzOCR"/>
          <w:kern w:val="0"/>
        </w:rPr>
        <w:t>184</w:t>
      </w:r>
      <w:r w:rsidRPr="00640B4B">
        <w:rPr>
          <w:rFonts w:hAnsi="標楷體" w:cs="HiddenHorzOCR" w:hint="eastAsia"/>
          <w:kern w:val="0"/>
        </w:rPr>
        <w:t>條第</w:t>
      </w:r>
      <w:r w:rsidRPr="00640B4B">
        <w:rPr>
          <w:rFonts w:hAnsi="標楷體" w:cs="HiddenHorzOCR"/>
          <w:kern w:val="0"/>
        </w:rPr>
        <w:t>2</w:t>
      </w:r>
      <w:r w:rsidRPr="00640B4B">
        <w:rPr>
          <w:rFonts w:hAnsi="標楷體" w:cs="HiddenHorzOCR" w:hint="eastAsia"/>
          <w:kern w:val="0"/>
        </w:rPr>
        <w:t>項則是錯置對質權行使之主體，該條項既認為「得命證人與他證人或被告對質，亦得依被告之聲請，命與證人對質</w:t>
      </w:r>
      <w:r w:rsidR="007352B4">
        <w:rPr>
          <w:rFonts w:hAnsi="標楷體" w:cs="HiddenHorzOCR" w:hint="eastAsia"/>
          <w:kern w:val="0"/>
        </w:rPr>
        <w:t>。</w:t>
      </w:r>
      <w:r w:rsidRPr="00640B4B">
        <w:rPr>
          <w:rFonts w:hAnsi="標楷體" w:cs="HiddenHorzOCR"/>
          <w:kern w:val="0"/>
        </w:rPr>
        <w:t>」</w:t>
      </w:r>
      <w:r w:rsidRPr="00640B4B">
        <w:rPr>
          <w:rFonts w:hAnsi="標楷體" w:cs="HiddenHorzOCR" w:hint="eastAsia"/>
          <w:kern w:val="0"/>
        </w:rPr>
        <w:t>主要之理由應在於「發現真實</w:t>
      </w:r>
      <w:r w:rsidRPr="00640B4B">
        <w:rPr>
          <w:rFonts w:hAnsi="標楷體" w:cs="HiddenHorzOCR"/>
          <w:kern w:val="0"/>
        </w:rPr>
        <w:t>」</w:t>
      </w:r>
      <w:r w:rsidR="007352B4">
        <w:rPr>
          <w:rFonts w:hAnsi="標楷體" w:cs="HiddenHorzOCR"/>
          <w:kern w:val="0"/>
        </w:rPr>
        <w:t>。</w:t>
      </w:r>
      <w:r w:rsidRPr="00640B4B">
        <w:rPr>
          <w:rFonts w:hAnsi="標楷體" w:cs="HiddenHorzOCR" w:hint="eastAsia"/>
          <w:kern w:val="0"/>
        </w:rPr>
        <w:t>誠然，對質程序作為詰問程序之前置篩選機制，其最終之目的確實基於發現真實之目的，但其本身並非係發現真實之「直接手段</w:t>
      </w:r>
      <w:r w:rsidRPr="00640B4B">
        <w:rPr>
          <w:rFonts w:hAnsi="標楷體" w:cs="HiddenHorzOCR"/>
          <w:kern w:val="0"/>
        </w:rPr>
        <w:t>」</w:t>
      </w:r>
      <w:r w:rsidR="007352B4">
        <w:rPr>
          <w:rFonts w:hAnsi="標楷體" w:cs="HiddenHorzOCR"/>
          <w:kern w:val="0"/>
        </w:rPr>
        <w:t>，</w:t>
      </w:r>
      <w:r w:rsidRPr="00640B4B">
        <w:rPr>
          <w:rFonts w:hAnsi="標楷體" w:cs="HiddenHorzOCR" w:hint="eastAsia"/>
          <w:kern w:val="0"/>
        </w:rPr>
        <w:t>而是提供證人是否得進入交互詰問之「資格確認」程序，透過此種「資格確認」之方法，使「以發現真實為主要目的之詰問程序」更易於達到此一目標。因此，對質權行使之主體，不應該包括「證人</w:t>
      </w:r>
      <w:r w:rsidRPr="00640B4B">
        <w:rPr>
          <w:rFonts w:hAnsi="標楷體" w:cs="HiddenHorzOCR"/>
          <w:kern w:val="0"/>
        </w:rPr>
        <w:t>」，</w:t>
      </w:r>
      <w:r w:rsidRPr="00640B4B">
        <w:rPr>
          <w:rFonts w:hAnsi="標楷體" w:cs="HiddenHorzOCR" w:hint="eastAsia"/>
          <w:kern w:val="0"/>
        </w:rPr>
        <w:t>而應僅限於「被告」。當證人與證人進行對質程序時，顯然無法發揮確認是否為本案證據方法之目的，蓋以此證人與彼證人間即使經過對質程序，事實上並非與被告「面對面」直接質問證</w:t>
      </w:r>
      <w:r w:rsidRPr="00640B4B">
        <w:rPr>
          <w:rFonts w:hAnsi="標楷體" w:cs="HiddenHorzOCR" w:hint="eastAsia"/>
          <w:kern w:val="0"/>
        </w:rPr>
        <w:lastRenderedPageBreak/>
        <w:t>人，而是在被告面前「由此證人質問彼證人</w:t>
      </w:r>
      <w:r w:rsidRPr="00640B4B">
        <w:rPr>
          <w:rFonts w:hAnsi="標楷體" w:cs="HiddenHorzOCR"/>
          <w:kern w:val="0"/>
        </w:rPr>
        <w:t>」，</w:t>
      </w:r>
      <w:r w:rsidRPr="00640B4B">
        <w:rPr>
          <w:rFonts w:hAnsi="標楷體" w:cs="HiddenHorzOCR" w:hint="eastAsia"/>
          <w:kern w:val="0"/>
        </w:rPr>
        <w:t>完全失去「被告質問證人」之意義，而被告之所以要與證人對質，乃是因為其對於該證人是否為本案之證據方法有疑義，為使其得針對該名證人進行面對面之質問，因此，始有由被告擔任對質權之主體而行使對質權之必要，苟由不具有本案被告身分之證人與其他證人進行對質，其既非由被告為之，根本無法解決被告所主張證人是否為本案證據方法之疑義，事實上此證人或彼證人均無法「代理」被告行使其對質權，自均非適格之對質權行使主體。從而，本條項就證人與證人對質之部分，亦為錯誤之規範，應予廢止</w:t>
      </w:r>
      <w:r w:rsidRPr="00DF0086">
        <w:rPr>
          <w:rStyle w:val="af4"/>
          <w:color w:val="000000"/>
        </w:rPr>
        <w:footnoteReference w:id="37"/>
      </w:r>
      <w:r w:rsidRPr="00DF0086">
        <w:rPr>
          <w:rFonts w:hint="eastAsia"/>
        </w:rPr>
        <w:t>。</w:t>
      </w:r>
    </w:p>
    <w:p w:rsidR="00366F4B" w:rsidRPr="00DF0086" w:rsidRDefault="00366F4B" w:rsidP="00F07FAD">
      <w:pPr>
        <w:pStyle w:val="6"/>
      </w:pPr>
      <w:r w:rsidRPr="00DF0086">
        <w:rPr>
          <w:rFonts w:hint="eastAsia"/>
          <w:kern w:val="0"/>
        </w:rPr>
        <w:t>另外，依我國刑事訴訟法第</w:t>
      </w:r>
      <w:r w:rsidRPr="00DF0086">
        <w:rPr>
          <w:kern w:val="0"/>
        </w:rPr>
        <w:t>196</w:t>
      </w:r>
      <w:r w:rsidRPr="00DF0086">
        <w:rPr>
          <w:rFonts w:hint="eastAsia"/>
          <w:kern w:val="0"/>
        </w:rPr>
        <w:t>條之</w:t>
      </w:r>
      <w:r w:rsidRPr="00DF0086">
        <w:rPr>
          <w:kern w:val="0"/>
        </w:rPr>
        <w:t>l</w:t>
      </w:r>
      <w:r w:rsidRPr="00DF0086">
        <w:rPr>
          <w:rFonts w:hint="eastAsia"/>
          <w:kern w:val="0"/>
        </w:rPr>
        <w:t>第</w:t>
      </w:r>
      <w:r w:rsidRPr="00DF0086">
        <w:rPr>
          <w:kern w:val="0"/>
        </w:rPr>
        <w:t>2</w:t>
      </w:r>
      <w:r w:rsidRPr="00DF0086">
        <w:rPr>
          <w:rFonts w:hint="eastAsia"/>
          <w:kern w:val="0"/>
        </w:rPr>
        <w:t>項之規定，司法警察官或司法警察因調</w:t>
      </w:r>
      <w:r w:rsidRPr="00DF0086">
        <w:rPr>
          <w:rFonts w:cs="細明體" w:hint="eastAsia"/>
          <w:kern w:val="0"/>
        </w:rPr>
        <w:t>查</w:t>
      </w:r>
      <w:r w:rsidRPr="00DF0086">
        <w:rPr>
          <w:rFonts w:cs="MS Mincho" w:hint="eastAsia"/>
          <w:kern w:val="0"/>
        </w:rPr>
        <w:t>犯罪嫌疑人犯罪情形及蒐集證據之必要時，得使用通</w:t>
      </w:r>
      <w:r w:rsidRPr="00DF0086">
        <w:rPr>
          <w:rFonts w:hint="eastAsia"/>
          <w:kern w:val="0"/>
        </w:rPr>
        <w:t>知書通知證人到場詢問，並準用本法第</w:t>
      </w:r>
      <w:r w:rsidRPr="00DF0086">
        <w:rPr>
          <w:kern w:val="0"/>
        </w:rPr>
        <w:t>184</w:t>
      </w:r>
      <w:r w:rsidRPr="00DF0086">
        <w:rPr>
          <w:rFonts w:hint="eastAsia"/>
          <w:kern w:val="0"/>
        </w:rPr>
        <w:t>條，得命證人與他證人或犯罪嫌疑人對質，亦得依犯罪嫌疑人之聲請，命與證人對質。然而，犯罪嫌疑人是否構成犯罪，尚未可知，在司法警察官或司法警察調</w:t>
      </w:r>
      <w:r w:rsidRPr="00DF0086">
        <w:rPr>
          <w:rFonts w:cs="細明體" w:hint="eastAsia"/>
          <w:kern w:val="0"/>
        </w:rPr>
        <w:t>查</w:t>
      </w:r>
      <w:r w:rsidRPr="00DF0086">
        <w:rPr>
          <w:rFonts w:cs="MS Mincho" w:hint="eastAsia"/>
          <w:kern w:val="0"/>
        </w:rPr>
        <w:t>犯罪嫌</w:t>
      </w:r>
      <w:r w:rsidRPr="00DF0086">
        <w:rPr>
          <w:rFonts w:hint="eastAsia"/>
          <w:kern w:val="0"/>
        </w:rPr>
        <w:t>疑人犯罪情形及蒐集證據時，是否有進行「對質程序」之必要性</w:t>
      </w:r>
      <w:r w:rsidRPr="00DF0086">
        <w:rPr>
          <w:kern w:val="0"/>
        </w:rPr>
        <w:t>?</w:t>
      </w:r>
      <w:r w:rsidRPr="00DF0086">
        <w:rPr>
          <w:rFonts w:hint="eastAsia"/>
          <w:kern w:val="0"/>
        </w:rPr>
        <w:t>即使命證人與證人對質，或命證人與被告對</w:t>
      </w:r>
      <w:r w:rsidR="007352B4">
        <w:rPr>
          <w:rFonts w:hint="eastAsia"/>
          <w:kern w:val="0"/>
        </w:rPr>
        <w:t>質</w:t>
      </w:r>
      <w:r w:rsidRPr="00DF0086">
        <w:rPr>
          <w:rFonts w:hint="eastAsia"/>
          <w:kern w:val="0"/>
        </w:rPr>
        <w:t>，叉有何實益</w:t>
      </w:r>
      <w:r w:rsidRPr="00DF0086">
        <w:rPr>
          <w:kern w:val="0"/>
        </w:rPr>
        <w:t>?</w:t>
      </w:r>
      <w:r w:rsidRPr="00DF0086">
        <w:rPr>
          <w:rFonts w:hint="eastAsia"/>
          <w:kern w:val="0"/>
        </w:rPr>
        <w:t>其次，對質程序乃是法院審理案件時，用以確認人之證據方法的手段，在偵</w:t>
      </w:r>
      <w:r w:rsidRPr="00DF0086">
        <w:rPr>
          <w:rFonts w:cs="細明體" w:hint="eastAsia"/>
          <w:kern w:val="0"/>
        </w:rPr>
        <w:t>查</w:t>
      </w:r>
      <w:r w:rsidRPr="00DF0086">
        <w:rPr>
          <w:rFonts w:cs="MS Mincho" w:hint="eastAsia"/>
          <w:kern w:val="0"/>
        </w:rPr>
        <w:t>過程中，</w:t>
      </w:r>
      <w:r w:rsidRPr="00DF0086">
        <w:rPr>
          <w:rFonts w:hint="eastAsia"/>
          <w:kern w:val="0"/>
        </w:rPr>
        <w:t>根本無任何進行對質程序之必要，惟立法者不僅誤認「對質」乃是確認證據方法之程序，竟讓證人</w:t>
      </w:r>
      <w:r w:rsidRPr="00DF0086">
        <w:rPr>
          <w:rFonts w:hint="eastAsia"/>
          <w:kern w:val="0"/>
        </w:rPr>
        <w:lastRenderedPageBreak/>
        <w:t>與證人、犯罪嫌疑人與證人間對質，實際上乃是嚴重混淆對質程序之</w:t>
      </w:r>
      <w:r w:rsidRPr="00DF0086">
        <w:rPr>
          <w:rFonts w:cs="細明體" w:hint="eastAsia"/>
          <w:kern w:val="0"/>
        </w:rPr>
        <w:t>內</w:t>
      </w:r>
      <w:r w:rsidRPr="00DF0086">
        <w:rPr>
          <w:rFonts w:cs="MS Mincho" w:hint="eastAsia"/>
          <w:kern w:val="0"/>
        </w:rPr>
        <w:t>涵，甚為灼然。再者，對質程序既為審判中</w:t>
      </w:r>
      <w:r w:rsidRPr="00DF0086">
        <w:rPr>
          <w:rFonts w:hint="eastAsia"/>
          <w:kern w:val="0"/>
        </w:rPr>
        <w:t>確認人之證據方法的手段，則在偵</w:t>
      </w:r>
      <w:r w:rsidRPr="00DF0086">
        <w:rPr>
          <w:rFonts w:cs="細明體" w:hint="eastAsia"/>
          <w:kern w:val="0"/>
        </w:rPr>
        <w:t>查</w:t>
      </w:r>
      <w:r w:rsidRPr="00DF0086">
        <w:rPr>
          <w:rFonts w:cs="MS Mincho" w:hint="eastAsia"/>
          <w:kern w:val="0"/>
        </w:rPr>
        <w:t>中並無必要進行對質程序，就解釋</w:t>
      </w:r>
      <w:r w:rsidRPr="00DF0086">
        <w:rPr>
          <w:rFonts w:hint="eastAsia"/>
          <w:kern w:val="0"/>
        </w:rPr>
        <w:t>論之觀點而言，本法第</w:t>
      </w:r>
      <w:r w:rsidRPr="00DF0086">
        <w:rPr>
          <w:kern w:val="0"/>
        </w:rPr>
        <w:t xml:space="preserve">196 </w:t>
      </w:r>
      <w:r w:rsidRPr="00DF0086">
        <w:rPr>
          <w:rFonts w:hint="eastAsia"/>
          <w:kern w:val="0"/>
        </w:rPr>
        <w:t>條之</w:t>
      </w:r>
      <w:r w:rsidRPr="00DF0086">
        <w:rPr>
          <w:kern w:val="0"/>
        </w:rPr>
        <w:t>l</w:t>
      </w:r>
      <w:r w:rsidRPr="00DF0086">
        <w:rPr>
          <w:rFonts w:hint="eastAsia"/>
          <w:kern w:val="0"/>
        </w:rPr>
        <w:t>第</w:t>
      </w:r>
      <w:r w:rsidRPr="00DF0086">
        <w:rPr>
          <w:kern w:val="0"/>
        </w:rPr>
        <w:t>2</w:t>
      </w:r>
      <w:r w:rsidRPr="00DF0086">
        <w:rPr>
          <w:rFonts w:hint="eastAsia"/>
          <w:kern w:val="0"/>
        </w:rPr>
        <w:t>項規定中，關於準用第</w:t>
      </w:r>
      <w:r w:rsidRPr="00DF0086">
        <w:rPr>
          <w:kern w:val="0"/>
        </w:rPr>
        <w:t>184</w:t>
      </w:r>
      <w:r w:rsidRPr="00DF0086">
        <w:rPr>
          <w:rFonts w:hint="eastAsia"/>
          <w:kern w:val="0"/>
        </w:rPr>
        <w:t>條之部分，應作目的性限縮之解釋，僅限於準用第</w:t>
      </w:r>
      <w:r w:rsidRPr="00DF0086">
        <w:rPr>
          <w:kern w:val="0"/>
        </w:rPr>
        <w:t>184</w:t>
      </w:r>
      <w:r w:rsidRPr="00DF0086">
        <w:rPr>
          <w:rFonts w:hint="eastAsia"/>
          <w:kern w:val="0"/>
        </w:rPr>
        <w:t>條第</w:t>
      </w:r>
      <w:r w:rsidRPr="00DF0086">
        <w:rPr>
          <w:kern w:val="0"/>
        </w:rPr>
        <w:t>l</w:t>
      </w:r>
      <w:r w:rsidRPr="00DF0086">
        <w:rPr>
          <w:rFonts w:hint="eastAsia"/>
          <w:kern w:val="0"/>
        </w:rPr>
        <w:t>項之規定</w:t>
      </w:r>
      <w:r w:rsidRPr="00DF0086">
        <w:rPr>
          <w:kern w:val="0"/>
        </w:rPr>
        <w:t>；</w:t>
      </w:r>
      <w:r w:rsidRPr="00DF0086">
        <w:rPr>
          <w:rFonts w:hint="eastAsia"/>
          <w:kern w:val="0"/>
        </w:rPr>
        <w:t>惟就立法論而言，追本溯源之道，應在第</w:t>
      </w:r>
      <w:r w:rsidRPr="00DF0086">
        <w:rPr>
          <w:kern w:val="0"/>
        </w:rPr>
        <w:t xml:space="preserve">196 </w:t>
      </w:r>
      <w:r w:rsidRPr="00DF0086">
        <w:rPr>
          <w:rFonts w:hint="eastAsia"/>
          <w:kern w:val="0"/>
        </w:rPr>
        <w:t>條之</w:t>
      </w:r>
      <w:r w:rsidRPr="00DF0086">
        <w:rPr>
          <w:kern w:val="0"/>
        </w:rPr>
        <w:t>l</w:t>
      </w:r>
      <w:r w:rsidRPr="00DF0086">
        <w:rPr>
          <w:rFonts w:hint="eastAsia"/>
          <w:kern w:val="0"/>
        </w:rPr>
        <w:t>中，明定限於準用第</w:t>
      </w:r>
      <w:r w:rsidRPr="00DF0086">
        <w:rPr>
          <w:kern w:val="0"/>
        </w:rPr>
        <w:t>184</w:t>
      </w:r>
      <w:r w:rsidRPr="00DF0086">
        <w:rPr>
          <w:rFonts w:hint="eastAsia"/>
          <w:kern w:val="0"/>
        </w:rPr>
        <w:t>條第</w:t>
      </w:r>
      <w:r w:rsidRPr="00DF0086">
        <w:rPr>
          <w:kern w:val="0"/>
        </w:rPr>
        <w:t>1</w:t>
      </w:r>
      <w:r w:rsidRPr="00DF0086">
        <w:rPr>
          <w:rFonts w:hint="eastAsia"/>
          <w:kern w:val="0"/>
        </w:rPr>
        <w:t>項之規定，較為妥當</w:t>
      </w:r>
      <w:r w:rsidRPr="00DF0086">
        <w:rPr>
          <w:rStyle w:val="af4"/>
          <w:rFonts w:hAnsi="標楷體" w:cs="HiddenHorzOCR"/>
          <w:color w:val="000000"/>
          <w:kern w:val="0"/>
          <w:szCs w:val="32"/>
        </w:rPr>
        <w:footnoteReference w:id="38"/>
      </w:r>
      <w:r w:rsidRPr="00DF0086">
        <w:rPr>
          <w:rFonts w:hint="eastAsia"/>
          <w:kern w:val="0"/>
        </w:rPr>
        <w:t>。</w:t>
      </w:r>
    </w:p>
    <w:p w:rsidR="00B617BE" w:rsidRDefault="00DD4D00" w:rsidP="000C3FCD">
      <w:pPr>
        <w:pStyle w:val="4"/>
        <w:ind w:left="1741"/>
      </w:pPr>
      <w:r w:rsidRPr="00DF0086">
        <w:rPr>
          <w:rFonts w:hint="eastAsia"/>
        </w:rPr>
        <w:t>對法官及書記官工作量增加之影響及所面臨之問題</w:t>
      </w:r>
      <w:r w:rsidR="00B617BE">
        <w:rPr>
          <w:rFonts w:hint="eastAsia"/>
        </w:rPr>
        <w:t>：</w:t>
      </w:r>
    </w:p>
    <w:p w:rsidR="006E70B8" w:rsidRPr="006E70B8" w:rsidRDefault="006E70B8" w:rsidP="00B617BE">
      <w:pPr>
        <w:pStyle w:val="5"/>
        <w:ind w:left="2095"/>
        <w:rPr>
          <w:color w:val="000000"/>
        </w:rPr>
      </w:pPr>
      <w:r>
        <w:rPr>
          <w:rFonts w:hAnsi="標楷體" w:hint="eastAsia"/>
          <w:color w:val="000000"/>
          <w:szCs w:val="32"/>
        </w:rPr>
        <w:t>依據司法院99年11月8日說明：</w:t>
      </w:r>
    </w:p>
    <w:p w:rsidR="006E70B8" w:rsidRDefault="006E70B8" w:rsidP="006E70B8">
      <w:pPr>
        <w:pStyle w:val="6"/>
      </w:pPr>
      <w:r w:rsidRPr="00825B15">
        <w:rPr>
          <w:rFonts w:hint="eastAsia"/>
        </w:rPr>
        <w:t>交互詰問制度之順利推行與否，準備程序實居於重要之地位，若於準備程序時，能徹底整理事實與法律之爭點，兩造當事人並能針對爭點聲請調查必要之證據，且法院亦能正確排定調查順序及所需時間，將可使交互詰問更集中、精緻，有助於日後審理之順暢及真實之發現，故有必要研擬更能促進爭點集中、證據集中之準備程序。</w:t>
      </w:r>
    </w:p>
    <w:p w:rsidR="006E70B8" w:rsidRDefault="006E70B8" w:rsidP="006E70B8">
      <w:pPr>
        <w:pStyle w:val="6"/>
      </w:pPr>
      <w:r w:rsidRPr="00825B15">
        <w:rPr>
          <w:rFonts w:hAnsi="標楷體" w:hint="eastAsia"/>
          <w:color w:val="000000"/>
          <w:szCs w:val="32"/>
        </w:rPr>
        <w:t>此外，</w:t>
      </w:r>
      <w:r>
        <w:rPr>
          <w:rFonts w:hAnsi="標楷體" w:hint="eastAsia"/>
          <w:color w:val="000000"/>
          <w:szCs w:val="32"/>
        </w:rPr>
        <w:t>92</w:t>
      </w:r>
      <w:r w:rsidRPr="00825B15">
        <w:rPr>
          <w:rFonts w:hAnsi="標楷體" w:hint="eastAsia"/>
          <w:color w:val="000000"/>
          <w:szCs w:val="32"/>
        </w:rPr>
        <w:t>年</w:t>
      </w:r>
      <w:r>
        <w:rPr>
          <w:rFonts w:hAnsi="標楷體" w:hint="eastAsia"/>
          <w:color w:val="000000"/>
          <w:szCs w:val="32"/>
        </w:rPr>
        <w:t>9</w:t>
      </w:r>
      <w:r w:rsidRPr="00825B15">
        <w:rPr>
          <w:rFonts w:hAnsi="標楷體" w:hint="eastAsia"/>
          <w:color w:val="000000"/>
          <w:szCs w:val="32"/>
        </w:rPr>
        <w:t>月</w:t>
      </w:r>
      <w:r>
        <w:rPr>
          <w:rFonts w:hAnsi="標楷體" w:hint="eastAsia"/>
          <w:color w:val="000000"/>
          <w:szCs w:val="32"/>
        </w:rPr>
        <w:t>1</w:t>
      </w:r>
      <w:r w:rsidRPr="00825B15">
        <w:rPr>
          <w:rFonts w:hAnsi="標楷體" w:hint="eastAsia"/>
          <w:color w:val="000000"/>
          <w:szCs w:val="32"/>
        </w:rPr>
        <w:t>日交互詰問新制施行之同時，刑事訴訟法第</w:t>
      </w:r>
      <w:r>
        <w:rPr>
          <w:rFonts w:hAnsi="標楷體" w:hint="eastAsia"/>
          <w:color w:val="000000"/>
          <w:szCs w:val="32"/>
        </w:rPr>
        <w:t>284</w:t>
      </w:r>
      <w:r w:rsidRPr="00825B15">
        <w:rPr>
          <w:rFonts w:hAnsi="標楷體" w:hint="eastAsia"/>
          <w:color w:val="000000"/>
          <w:szCs w:val="32"/>
        </w:rPr>
        <w:t>條之</w:t>
      </w:r>
      <w:r>
        <w:rPr>
          <w:rFonts w:hAnsi="標楷體" w:hint="eastAsia"/>
          <w:color w:val="000000"/>
          <w:szCs w:val="32"/>
        </w:rPr>
        <w:t>1</w:t>
      </w:r>
      <w:r w:rsidRPr="00825B15">
        <w:rPr>
          <w:rFonts w:hAnsi="標楷體" w:hint="eastAsia"/>
          <w:color w:val="000000"/>
          <w:szCs w:val="32"/>
        </w:rPr>
        <w:t>亦新增：「除簡式審判程序及簡易程序案件外，第一審應行合議審判。」之規定，故第一審法院行交互詰問制度時，必須組成合議庭，由三名法官合議審理，加以行交互詰問制度後，審理期日調查證據所需時間大幅拉長，</w:t>
      </w:r>
      <w:r w:rsidRPr="00825B15">
        <w:rPr>
          <w:rFonts w:hAnsi="標楷體" w:hint="eastAsia"/>
          <w:color w:val="000000"/>
          <w:szCs w:val="32"/>
        </w:rPr>
        <w:lastRenderedPageBreak/>
        <w:t>故第一審法院於行交互詰問制度後，確有人力嚴重吃緊、法官工作負擔加重之情形，故宜檢討增加法官員額，以因應現狀所需。為因應實行交互詰問制度後，法院審理時間大幅加長，實有簡化其他非必要調查證據程序之需要，故本院曾於立法院第</w:t>
      </w:r>
      <w:r>
        <w:rPr>
          <w:rFonts w:hAnsi="標楷體" w:hint="eastAsia"/>
          <w:color w:val="000000"/>
          <w:szCs w:val="32"/>
        </w:rPr>
        <w:t>7</w:t>
      </w:r>
      <w:r w:rsidRPr="00825B15">
        <w:rPr>
          <w:rFonts w:hAnsi="標楷體" w:hint="eastAsia"/>
          <w:color w:val="000000"/>
          <w:szCs w:val="32"/>
        </w:rPr>
        <w:t>屆第</w:t>
      </w:r>
      <w:r>
        <w:rPr>
          <w:rFonts w:hAnsi="標楷體" w:hint="eastAsia"/>
          <w:color w:val="000000"/>
          <w:szCs w:val="32"/>
        </w:rPr>
        <w:t>1</w:t>
      </w:r>
      <w:r w:rsidRPr="00825B15">
        <w:rPr>
          <w:rFonts w:hAnsi="標楷體" w:hint="eastAsia"/>
          <w:color w:val="000000"/>
          <w:szCs w:val="32"/>
        </w:rPr>
        <w:t>會期提出刑事訴訟法第</w:t>
      </w:r>
      <w:r>
        <w:rPr>
          <w:rFonts w:hAnsi="標楷體" w:hint="eastAsia"/>
          <w:color w:val="000000"/>
          <w:szCs w:val="32"/>
        </w:rPr>
        <w:t>165</w:t>
      </w:r>
      <w:r w:rsidRPr="00825B15">
        <w:rPr>
          <w:rFonts w:hAnsi="標楷體" w:hint="eastAsia"/>
          <w:color w:val="000000"/>
          <w:szCs w:val="32"/>
        </w:rPr>
        <w:t>條之</w:t>
      </w:r>
      <w:r>
        <w:rPr>
          <w:rFonts w:hAnsi="標楷體" w:hint="eastAsia"/>
          <w:color w:val="000000"/>
          <w:szCs w:val="32"/>
        </w:rPr>
        <w:t>2</w:t>
      </w:r>
      <w:r w:rsidRPr="00825B15">
        <w:rPr>
          <w:rFonts w:hAnsi="標楷體" w:hint="eastAsia"/>
          <w:color w:val="000000"/>
          <w:szCs w:val="32"/>
        </w:rPr>
        <w:t>修正草案，規定：「當事人、代理人、辯護人或輔佐人表示知悉證據內容者，審判長得僅曉示證據名稱，詢問當事人有無意願。」，建議宜</w:t>
      </w:r>
      <w:r w:rsidR="007352B4">
        <w:rPr>
          <w:rFonts w:hAnsi="標楷體" w:hint="eastAsia"/>
          <w:color w:val="000000"/>
          <w:szCs w:val="32"/>
        </w:rPr>
        <w:t>儘</w:t>
      </w:r>
      <w:r w:rsidRPr="00825B15">
        <w:rPr>
          <w:rFonts w:hAnsi="標楷體" w:hint="eastAsia"/>
          <w:color w:val="000000"/>
          <w:szCs w:val="32"/>
        </w:rPr>
        <w:t>可能減少非必要之調查證據程序，以實踐集中、精緻之審理程序。</w:t>
      </w:r>
    </w:p>
    <w:p w:rsidR="00DD4D00" w:rsidRPr="00DF0086" w:rsidRDefault="002B0FF3" w:rsidP="00B617BE">
      <w:pPr>
        <w:pStyle w:val="5"/>
        <w:ind w:left="2095"/>
        <w:rPr>
          <w:color w:val="000000"/>
        </w:rPr>
      </w:pPr>
      <w:r>
        <w:rPr>
          <w:rFonts w:hint="eastAsia"/>
          <w:color w:val="000000"/>
        </w:rPr>
        <w:t>依據</w:t>
      </w:r>
      <w:r>
        <w:rPr>
          <w:rFonts w:hint="eastAsia"/>
          <w:kern w:val="0"/>
        </w:rPr>
        <w:t>台灣台南地方法院法官黃翰羲以</w:t>
      </w:r>
      <w:r>
        <w:rPr>
          <w:rFonts w:hint="eastAsia"/>
        </w:rPr>
        <w:t>93年7月7日</w:t>
      </w:r>
      <w:r>
        <w:rPr>
          <w:rFonts w:hint="eastAsia"/>
          <w:kern w:val="0"/>
        </w:rPr>
        <w:t>台灣</w:t>
      </w:r>
      <w:r w:rsidRPr="00B617BE">
        <w:rPr>
          <w:rFonts w:hint="eastAsia"/>
          <w:color w:val="000000"/>
        </w:rPr>
        <w:t>嘉義</w:t>
      </w:r>
      <w:r>
        <w:rPr>
          <w:rFonts w:hint="eastAsia"/>
          <w:kern w:val="0"/>
        </w:rPr>
        <w:t>地方法院訪視結果</w:t>
      </w:r>
      <w:r w:rsidR="00DD4D00" w:rsidRPr="00DF0086">
        <w:rPr>
          <w:rStyle w:val="af4"/>
          <w:color w:val="000000"/>
        </w:rPr>
        <w:footnoteReference w:id="39"/>
      </w:r>
      <w:r w:rsidR="00DD4D00" w:rsidRPr="00DF0086">
        <w:rPr>
          <w:rFonts w:hint="eastAsia"/>
          <w:color w:val="000000"/>
        </w:rPr>
        <w:t>：</w:t>
      </w:r>
    </w:p>
    <w:p w:rsidR="00DD4D00" w:rsidRPr="00DF0086" w:rsidRDefault="00DD4D00">
      <w:pPr>
        <w:pStyle w:val="6"/>
        <w:rPr>
          <w:rFonts w:hAnsi="標楷體"/>
          <w:color w:val="000000"/>
          <w:szCs w:val="32"/>
        </w:rPr>
      </w:pPr>
      <w:r w:rsidRPr="00DF0086">
        <w:rPr>
          <w:rFonts w:hAnsi="標楷體" w:cs="HiddenHorzOCR" w:hint="eastAsia"/>
          <w:color w:val="000000"/>
          <w:kern w:val="0"/>
          <w:szCs w:val="32"/>
        </w:rPr>
        <w:t>嘉義地方法院法官，所訂立之處理時間僅有20分鐘，但卻傳訊4位證人；並有法官依職權勸諭被告捨棄傳訊證人詰問及勸諭被告捨棄就審期間之情形。</w:t>
      </w:r>
    </w:p>
    <w:p w:rsidR="00DD4D00" w:rsidRPr="00DF0086" w:rsidRDefault="00DD4D00">
      <w:pPr>
        <w:pStyle w:val="6"/>
        <w:rPr>
          <w:rFonts w:hAnsi="標楷體"/>
          <w:color w:val="000000"/>
          <w:szCs w:val="32"/>
        </w:rPr>
      </w:pPr>
      <w:r w:rsidRPr="00DF0086">
        <w:rPr>
          <w:rFonts w:hAnsi="標楷體" w:cs="HiddenHorzOCR" w:hint="eastAsia"/>
          <w:color w:val="000000"/>
          <w:kern w:val="0"/>
          <w:szCs w:val="32"/>
        </w:rPr>
        <w:t>法官開庭前宜擬定審理計畫書，使訴訟指揮之程序更能有效進行，並使法庭電子筆錄之製作速度跟上法庭活動之進行。筆錄宜盡量當庭製作完成，當事人一方於進行詰問程序時，他方提出異議時，審判長應使他方表示意見，再予處分。至於落實集中審理部分，宜由司法院舉</w:t>
      </w:r>
      <w:r w:rsidR="007352B4">
        <w:rPr>
          <w:rFonts w:hAnsi="標楷體" w:cs="HiddenHorzOCR" w:hint="eastAsia"/>
          <w:color w:val="000000"/>
          <w:kern w:val="0"/>
          <w:szCs w:val="32"/>
        </w:rPr>
        <w:t>辦</w:t>
      </w:r>
      <w:r w:rsidRPr="00DF0086">
        <w:rPr>
          <w:rFonts w:hAnsi="標楷體" w:cs="HiddenHorzOCR" w:hint="eastAsia"/>
          <w:color w:val="000000"/>
          <w:kern w:val="0"/>
          <w:szCs w:val="32"/>
        </w:rPr>
        <w:t>司法業務研究會，或由台灣嘉義地方法院邀請專人講授集中審理制度之基礎理論、爭點整理之方法與技巧。</w:t>
      </w:r>
    </w:p>
    <w:p w:rsidR="009E777E" w:rsidRDefault="00B617BE" w:rsidP="00B617BE">
      <w:pPr>
        <w:pStyle w:val="5"/>
        <w:ind w:left="2095"/>
        <w:rPr>
          <w:rFonts w:hAnsi="標楷體"/>
          <w:szCs w:val="32"/>
        </w:rPr>
      </w:pPr>
      <w:r>
        <w:rPr>
          <w:rFonts w:hint="eastAsia"/>
          <w:color w:val="000000"/>
        </w:rPr>
        <w:t>林清鈞法官於97年9、10月間台中地區之問</w:t>
      </w:r>
      <w:r>
        <w:rPr>
          <w:rFonts w:hint="eastAsia"/>
          <w:color w:val="000000"/>
        </w:rPr>
        <w:lastRenderedPageBreak/>
        <w:t>卷調查結果，多數法官不</w:t>
      </w:r>
      <w:r w:rsidRPr="00717D53">
        <w:rPr>
          <w:rFonts w:hAnsi="標楷體" w:hint="eastAsia"/>
          <w:szCs w:val="32"/>
        </w:rPr>
        <w:t>認為實施交互</w:t>
      </w:r>
      <w:r w:rsidRPr="00B617BE">
        <w:rPr>
          <w:rFonts w:hAnsi="標楷體" w:cs="HiddenHorzOCR" w:hint="eastAsia"/>
          <w:color w:val="000000"/>
          <w:kern w:val="0"/>
          <w:szCs w:val="32"/>
        </w:rPr>
        <w:t>詰問</w:t>
      </w:r>
      <w:r w:rsidRPr="00717D53">
        <w:rPr>
          <w:rFonts w:hAnsi="標楷體" w:hint="eastAsia"/>
          <w:szCs w:val="32"/>
        </w:rPr>
        <w:t>對</w:t>
      </w:r>
      <w:r w:rsidRPr="00DF0086">
        <w:rPr>
          <w:rFonts w:hAnsi="標楷體" w:cs="HiddenHorzOCR" w:hint="eastAsia"/>
          <w:color w:val="000000"/>
          <w:kern w:val="0"/>
          <w:szCs w:val="32"/>
        </w:rPr>
        <w:t>發現真實</w:t>
      </w:r>
      <w:r w:rsidRPr="00717D53">
        <w:rPr>
          <w:rFonts w:hAnsi="標楷體" w:hint="eastAsia"/>
          <w:szCs w:val="32"/>
        </w:rPr>
        <w:t>有</w:t>
      </w:r>
      <w:r>
        <w:rPr>
          <w:rFonts w:hAnsi="標楷體" w:hint="eastAsia"/>
          <w:szCs w:val="32"/>
        </w:rPr>
        <w:t>助益</w:t>
      </w:r>
      <w:r>
        <w:rPr>
          <w:rStyle w:val="af4"/>
          <w:rFonts w:hAnsi="標楷體"/>
          <w:szCs w:val="32"/>
        </w:rPr>
        <w:footnoteReference w:id="40"/>
      </w:r>
      <w:r w:rsidR="006F0A5D">
        <w:rPr>
          <w:rFonts w:hAnsi="標楷體" w:hint="eastAsia"/>
          <w:szCs w:val="32"/>
        </w:rPr>
        <w:t>。</w:t>
      </w:r>
    </w:p>
    <w:p w:rsidR="00B617BE" w:rsidRDefault="006F0A5D" w:rsidP="009E777E">
      <w:pPr>
        <w:pStyle w:val="6"/>
      </w:pPr>
      <w:r w:rsidRPr="00DF0086">
        <w:rPr>
          <w:rFonts w:hint="eastAsia"/>
          <w:kern w:val="0"/>
        </w:rPr>
        <w:t>實施交互詰問後，認為更能發</w:t>
      </w:r>
      <w:r w:rsidRPr="00DF0086">
        <w:rPr>
          <w:rFonts w:cs="細明體" w:hint="eastAsia"/>
          <w:kern w:val="0"/>
        </w:rPr>
        <w:t>現</w:t>
      </w:r>
      <w:r w:rsidRPr="00DF0086">
        <w:rPr>
          <w:rFonts w:cs="MS Mincho" w:hint="eastAsia"/>
          <w:kern w:val="0"/>
        </w:rPr>
        <w:t>真實之情況</w:t>
      </w:r>
      <w:r w:rsidRPr="00DF0086">
        <w:rPr>
          <w:rFonts w:hint="eastAsia"/>
          <w:kern w:val="0"/>
        </w:rPr>
        <w:t>，以全體而言，非常贊同及贊同者合計為百分之</w:t>
      </w:r>
      <w:r w:rsidR="00547E98">
        <w:rPr>
          <w:rFonts w:hint="eastAsia"/>
          <w:kern w:val="0"/>
        </w:rPr>
        <w:t>51</w:t>
      </w:r>
      <w:r w:rsidRPr="00DF0086">
        <w:rPr>
          <w:rFonts w:hint="eastAsia"/>
          <w:kern w:val="0"/>
        </w:rPr>
        <w:t>，比不贊同及非常不贊同者合計為百分之</w:t>
      </w:r>
      <w:r w:rsidR="00547E98">
        <w:rPr>
          <w:rFonts w:hint="eastAsia"/>
          <w:kern w:val="0"/>
        </w:rPr>
        <w:t>43</w:t>
      </w:r>
      <w:r w:rsidRPr="00DF0086">
        <w:rPr>
          <w:rFonts w:hint="eastAsia"/>
          <w:kern w:val="0"/>
        </w:rPr>
        <w:t>為多。惟以職業別而言，法官部分不贊同及非常不贊同者竟占百分之</w:t>
      </w:r>
      <w:r w:rsidR="00547E98">
        <w:rPr>
          <w:rFonts w:hint="eastAsia"/>
          <w:kern w:val="0"/>
        </w:rPr>
        <w:t>69</w:t>
      </w:r>
      <w:r w:rsidRPr="00DF0086">
        <w:rPr>
          <w:rFonts w:hint="eastAsia"/>
          <w:kern w:val="0"/>
        </w:rPr>
        <w:t>，交互詰問之進行，似乎讓法官對事實之認定更加混淆，與所謂「交互詰問係發現真實之最大利器」相左</w:t>
      </w:r>
      <w:r w:rsidRPr="00DF0086">
        <w:rPr>
          <w:rStyle w:val="af4"/>
          <w:rFonts w:hAnsi="標楷體" w:cs="HiddenHorzOCR"/>
          <w:color w:val="000000"/>
          <w:kern w:val="0"/>
          <w:szCs w:val="32"/>
        </w:rPr>
        <w:footnoteReference w:id="41"/>
      </w:r>
      <w:r w:rsidR="00B617BE" w:rsidRPr="00717D53">
        <w:rPr>
          <w:rFonts w:hint="eastAsia"/>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67"/>
        <w:gridCol w:w="567"/>
        <w:gridCol w:w="709"/>
        <w:gridCol w:w="567"/>
        <w:gridCol w:w="640"/>
        <w:gridCol w:w="636"/>
        <w:gridCol w:w="567"/>
        <w:gridCol w:w="708"/>
        <w:gridCol w:w="709"/>
        <w:gridCol w:w="684"/>
      </w:tblGrid>
      <w:tr w:rsidR="00B617BE" w:rsidRPr="00137424" w:rsidTr="00DB3D3D">
        <w:trPr>
          <w:trHeight w:val="420"/>
        </w:trPr>
        <w:tc>
          <w:tcPr>
            <w:tcW w:w="850" w:type="dxa"/>
            <w:vMerge w:val="restart"/>
          </w:tcPr>
          <w:p w:rsidR="00B617BE" w:rsidRDefault="00B617BE" w:rsidP="00DB3D3D">
            <w:pPr>
              <w:spacing w:line="500" w:lineRule="exact"/>
              <w:jc w:val="center"/>
              <w:rPr>
                <w:rFonts w:ascii="標楷體" w:hAnsi="標楷體"/>
                <w:szCs w:val="32"/>
              </w:rPr>
            </w:pPr>
            <w:r w:rsidRPr="00137424">
              <w:rPr>
                <w:rFonts w:ascii="標楷體" w:hAnsi="標楷體" w:hint="eastAsia"/>
                <w:szCs w:val="32"/>
              </w:rPr>
              <w:t>意 見</w:t>
            </w:r>
          </w:p>
          <w:p w:rsidR="00B617BE" w:rsidRPr="00137424" w:rsidRDefault="00B617BE" w:rsidP="00DB3D3D">
            <w:pPr>
              <w:spacing w:line="500" w:lineRule="exact"/>
              <w:jc w:val="center"/>
              <w:rPr>
                <w:rFonts w:ascii="標楷體" w:hAnsi="標楷體"/>
                <w:szCs w:val="32"/>
              </w:rPr>
            </w:pPr>
          </w:p>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職 業</w:t>
            </w:r>
          </w:p>
        </w:tc>
        <w:tc>
          <w:tcPr>
            <w:tcW w:w="1134" w:type="dxa"/>
            <w:gridSpan w:val="2"/>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非常贊同</w:t>
            </w:r>
          </w:p>
        </w:tc>
        <w:tc>
          <w:tcPr>
            <w:tcW w:w="1276" w:type="dxa"/>
            <w:gridSpan w:val="2"/>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贊同</w:t>
            </w:r>
          </w:p>
        </w:tc>
        <w:tc>
          <w:tcPr>
            <w:tcW w:w="1276" w:type="dxa"/>
            <w:gridSpan w:val="2"/>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不贊同</w:t>
            </w:r>
          </w:p>
        </w:tc>
        <w:tc>
          <w:tcPr>
            <w:tcW w:w="1275" w:type="dxa"/>
            <w:gridSpan w:val="2"/>
          </w:tcPr>
          <w:p w:rsidR="00B617BE" w:rsidRDefault="00B617BE" w:rsidP="00DB3D3D">
            <w:pPr>
              <w:spacing w:line="500" w:lineRule="exact"/>
              <w:jc w:val="center"/>
              <w:rPr>
                <w:rFonts w:ascii="標楷體" w:hAnsi="標楷體"/>
                <w:szCs w:val="32"/>
              </w:rPr>
            </w:pPr>
            <w:r w:rsidRPr="00137424">
              <w:rPr>
                <w:rFonts w:ascii="標楷體" w:hAnsi="標楷體" w:hint="eastAsia"/>
                <w:szCs w:val="32"/>
              </w:rPr>
              <w:t>非常</w:t>
            </w:r>
          </w:p>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不贊同</w:t>
            </w:r>
          </w:p>
        </w:tc>
        <w:tc>
          <w:tcPr>
            <w:tcW w:w="1393" w:type="dxa"/>
            <w:gridSpan w:val="2"/>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無意見</w:t>
            </w:r>
          </w:p>
        </w:tc>
      </w:tr>
      <w:tr w:rsidR="00B617BE" w:rsidRPr="00137424" w:rsidTr="00DB3D3D">
        <w:trPr>
          <w:trHeight w:val="570"/>
        </w:trPr>
        <w:tc>
          <w:tcPr>
            <w:tcW w:w="850" w:type="dxa"/>
            <w:vMerge/>
          </w:tcPr>
          <w:p w:rsidR="00B617BE" w:rsidRPr="00137424" w:rsidRDefault="00B617BE" w:rsidP="00DB3D3D">
            <w:pPr>
              <w:spacing w:line="500" w:lineRule="exact"/>
              <w:jc w:val="center"/>
              <w:rPr>
                <w:rFonts w:ascii="標楷體" w:hAnsi="標楷體"/>
                <w:szCs w:val="32"/>
              </w:rPr>
            </w:pPr>
          </w:p>
        </w:tc>
        <w:tc>
          <w:tcPr>
            <w:tcW w:w="567"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B617BE" w:rsidRPr="00137424" w:rsidRDefault="00B617BE" w:rsidP="00DB3D3D">
            <w:pPr>
              <w:spacing w:line="500" w:lineRule="exact"/>
              <w:rPr>
                <w:rFonts w:ascii="標楷體" w:hAnsi="標楷體"/>
                <w:szCs w:val="32"/>
              </w:rPr>
            </w:pPr>
            <w:r w:rsidRPr="00137424">
              <w:rPr>
                <w:rFonts w:ascii="標楷體" w:hAnsi="標楷體" w:hint="eastAsia"/>
                <w:szCs w:val="32"/>
              </w:rPr>
              <w:t>百分比</w:t>
            </w:r>
          </w:p>
        </w:tc>
        <w:tc>
          <w:tcPr>
            <w:tcW w:w="709"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B617BE" w:rsidRPr="00137424" w:rsidRDefault="00B617BE" w:rsidP="00DB3D3D">
            <w:pPr>
              <w:spacing w:line="500" w:lineRule="exact"/>
              <w:rPr>
                <w:rFonts w:ascii="標楷體" w:hAnsi="標楷體"/>
                <w:szCs w:val="32"/>
              </w:rPr>
            </w:pPr>
            <w:r w:rsidRPr="00137424">
              <w:rPr>
                <w:rFonts w:ascii="標楷體" w:hAnsi="標楷體" w:hint="eastAsia"/>
                <w:szCs w:val="32"/>
              </w:rPr>
              <w:t>百分比</w:t>
            </w:r>
          </w:p>
        </w:tc>
        <w:tc>
          <w:tcPr>
            <w:tcW w:w="640"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人數</w:t>
            </w:r>
          </w:p>
        </w:tc>
        <w:tc>
          <w:tcPr>
            <w:tcW w:w="636" w:type="dxa"/>
          </w:tcPr>
          <w:p w:rsidR="00B617BE" w:rsidRPr="00137424" w:rsidRDefault="00B617BE" w:rsidP="00DB3D3D">
            <w:pPr>
              <w:spacing w:line="500" w:lineRule="exact"/>
              <w:rPr>
                <w:rFonts w:ascii="標楷體" w:hAnsi="標楷體"/>
                <w:szCs w:val="32"/>
              </w:rPr>
            </w:pPr>
            <w:r w:rsidRPr="00137424">
              <w:rPr>
                <w:rFonts w:ascii="標楷體" w:hAnsi="標楷體" w:hint="eastAsia"/>
                <w:szCs w:val="32"/>
              </w:rPr>
              <w:t>百分比</w:t>
            </w:r>
          </w:p>
        </w:tc>
        <w:tc>
          <w:tcPr>
            <w:tcW w:w="567"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人數</w:t>
            </w:r>
          </w:p>
        </w:tc>
        <w:tc>
          <w:tcPr>
            <w:tcW w:w="708" w:type="dxa"/>
          </w:tcPr>
          <w:p w:rsidR="00B617BE" w:rsidRPr="00137424" w:rsidRDefault="00B617BE" w:rsidP="00DB3D3D">
            <w:pPr>
              <w:spacing w:line="500" w:lineRule="exact"/>
              <w:rPr>
                <w:rFonts w:ascii="標楷體" w:hAnsi="標楷體"/>
                <w:szCs w:val="32"/>
              </w:rPr>
            </w:pPr>
            <w:r w:rsidRPr="00137424">
              <w:rPr>
                <w:rFonts w:ascii="標楷體" w:hAnsi="標楷體" w:hint="eastAsia"/>
                <w:szCs w:val="32"/>
              </w:rPr>
              <w:t>百分比</w:t>
            </w:r>
          </w:p>
        </w:tc>
        <w:tc>
          <w:tcPr>
            <w:tcW w:w="709"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人數</w:t>
            </w:r>
          </w:p>
        </w:tc>
        <w:tc>
          <w:tcPr>
            <w:tcW w:w="684" w:type="dxa"/>
          </w:tcPr>
          <w:p w:rsidR="00B617BE" w:rsidRPr="00137424" w:rsidRDefault="00B617BE" w:rsidP="00DB3D3D">
            <w:pPr>
              <w:spacing w:line="500" w:lineRule="exact"/>
              <w:rPr>
                <w:rFonts w:ascii="標楷體" w:hAnsi="標楷體"/>
                <w:szCs w:val="32"/>
              </w:rPr>
            </w:pPr>
            <w:r w:rsidRPr="00137424">
              <w:rPr>
                <w:rFonts w:ascii="標楷體" w:hAnsi="標楷體" w:hint="eastAsia"/>
                <w:szCs w:val="32"/>
              </w:rPr>
              <w:t>百分比</w:t>
            </w:r>
          </w:p>
        </w:tc>
      </w:tr>
      <w:tr w:rsidR="00B617BE" w:rsidRPr="00C33379" w:rsidTr="00DB3D3D">
        <w:tc>
          <w:tcPr>
            <w:tcW w:w="850"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律師</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rPr>
              <w:t>7</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rPr>
              <w:t>20﹪</w:t>
            </w:r>
          </w:p>
        </w:tc>
        <w:tc>
          <w:tcPr>
            <w:tcW w:w="709" w:type="dxa"/>
          </w:tcPr>
          <w:p w:rsidR="00B617BE" w:rsidRPr="00C33379" w:rsidRDefault="00B617BE" w:rsidP="00DB3D3D">
            <w:pPr>
              <w:spacing w:line="500" w:lineRule="exact"/>
              <w:rPr>
                <w:rFonts w:ascii="標楷體" w:hAnsi="標楷體"/>
              </w:rPr>
            </w:pPr>
            <w:r>
              <w:rPr>
                <w:rFonts w:ascii="標楷體" w:hAnsi="標楷體" w:hint="eastAsia"/>
              </w:rPr>
              <w:t>23</w:t>
            </w:r>
          </w:p>
        </w:tc>
        <w:tc>
          <w:tcPr>
            <w:tcW w:w="567" w:type="dxa"/>
          </w:tcPr>
          <w:p w:rsidR="00B617BE" w:rsidRPr="00C33379" w:rsidRDefault="00B617BE" w:rsidP="00DB3D3D">
            <w:pPr>
              <w:spacing w:line="500" w:lineRule="exact"/>
              <w:rPr>
                <w:rFonts w:ascii="標楷體" w:hAnsi="標楷體"/>
              </w:rPr>
            </w:pPr>
            <w:r>
              <w:rPr>
                <w:rFonts w:ascii="標楷體" w:hAnsi="標楷體" w:hint="eastAsia"/>
              </w:rPr>
              <w:t>66</w:t>
            </w:r>
            <w:r w:rsidRPr="00C33379">
              <w:rPr>
                <w:rFonts w:ascii="標楷體" w:hAnsi="標楷體" w:hint="eastAsia"/>
              </w:rPr>
              <w:t>﹪</w:t>
            </w:r>
          </w:p>
        </w:tc>
        <w:tc>
          <w:tcPr>
            <w:tcW w:w="640" w:type="dxa"/>
          </w:tcPr>
          <w:p w:rsidR="00B617BE" w:rsidRPr="00C33379" w:rsidRDefault="00B617BE" w:rsidP="00DB3D3D">
            <w:pPr>
              <w:spacing w:line="500" w:lineRule="exact"/>
              <w:rPr>
                <w:rFonts w:ascii="標楷體" w:hAnsi="標楷體"/>
              </w:rPr>
            </w:pPr>
            <w:r>
              <w:rPr>
                <w:rFonts w:ascii="標楷體" w:hAnsi="標楷體" w:hint="eastAsia"/>
              </w:rPr>
              <w:t>2</w:t>
            </w:r>
          </w:p>
        </w:tc>
        <w:tc>
          <w:tcPr>
            <w:tcW w:w="636" w:type="dxa"/>
          </w:tcPr>
          <w:p w:rsidR="00B617BE" w:rsidRPr="00C33379" w:rsidRDefault="00B617BE" w:rsidP="00DB3D3D">
            <w:pPr>
              <w:spacing w:line="500" w:lineRule="exact"/>
              <w:rPr>
                <w:rFonts w:ascii="標楷體" w:hAnsi="標楷體"/>
              </w:rPr>
            </w:pPr>
            <w:r>
              <w:rPr>
                <w:rFonts w:ascii="標楷體" w:hAnsi="標楷體" w:hint="eastAsia"/>
              </w:rPr>
              <w:t>6</w:t>
            </w:r>
            <w:r w:rsidRPr="00C33379">
              <w:rPr>
                <w:rFonts w:ascii="標楷體" w:hAnsi="標楷體" w:hint="eastAsia"/>
              </w:rPr>
              <w:t>﹪</w:t>
            </w:r>
          </w:p>
        </w:tc>
        <w:tc>
          <w:tcPr>
            <w:tcW w:w="567" w:type="dxa"/>
          </w:tcPr>
          <w:p w:rsidR="00B617BE" w:rsidRPr="00C33379" w:rsidRDefault="00B617BE" w:rsidP="00DB3D3D">
            <w:pPr>
              <w:spacing w:line="500" w:lineRule="exact"/>
              <w:rPr>
                <w:rFonts w:ascii="標楷體" w:hAnsi="標楷體"/>
              </w:rPr>
            </w:pPr>
            <w:r>
              <w:rPr>
                <w:rFonts w:ascii="標楷體" w:hAnsi="標楷體" w:hint="eastAsia"/>
              </w:rPr>
              <w:t>2</w:t>
            </w:r>
          </w:p>
        </w:tc>
        <w:tc>
          <w:tcPr>
            <w:tcW w:w="708" w:type="dxa"/>
          </w:tcPr>
          <w:p w:rsidR="00B617BE" w:rsidRPr="00C33379" w:rsidRDefault="00B617BE" w:rsidP="00DB3D3D">
            <w:pPr>
              <w:spacing w:line="500" w:lineRule="exact"/>
              <w:rPr>
                <w:rFonts w:ascii="標楷體" w:hAnsi="標楷體"/>
              </w:rPr>
            </w:pPr>
            <w:r>
              <w:rPr>
                <w:rFonts w:ascii="標楷體" w:hAnsi="標楷體" w:hint="eastAsia"/>
              </w:rPr>
              <w:t>6</w:t>
            </w:r>
            <w:r w:rsidRPr="00C33379">
              <w:rPr>
                <w:rFonts w:ascii="標楷體" w:hAnsi="標楷體" w:hint="eastAsia"/>
              </w:rPr>
              <w:t>﹪</w:t>
            </w:r>
          </w:p>
        </w:tc>
        <w:tc>
          <w:tcPr>
            <w:tcW w:w="709" w:type="dxa"/>
          </w:tcPr>
          <w:p w:rsidR="00B617BE" w:rsidRPr="00C33379" w:rsidRDefault="00B617BE" w:rsidP="00DB3D3D">
            <w:pPr>
              <w:spacing w:line="500" w:lineRule="exact"/>
              <w:rPr>
                <w:rFonts w:ascii="標楷體" w:hAnsi="標楷體"/>
              </w:rPr>
            </w:pPr>
            <w:r w:rsidRPr="00C33379">
              <w:rPr>
                <w:rFonts w:ascii="標楷體" w:hAnsi="標楷體" w:hint="eastAsia"/>
              </w:rPr>
              <w:t>1</w:t>
            </w:r>
          </w:p>
        </w:tc>
        <w:tc>
          <w:tcPr>
            <w:tcW w:w="684" w:type="dxa"/>
          </w:tcPr>
          <w:p w:rsidR="00B617BE" w:rsidRPr="00C33379" w:rsidRDefault="00B617BE" w:rsidP="00DB3D3D">
            <w:pPr>
              <w:spacing w:line="500" w:lineRule="exact"/>
              <w:rPr>
                <w:rFonts w:ascii="標楷體" w:hAnsi="標楷體"/>
              </w:rPr>
            </w:pPr>
            <w:r w:rsidRPr="00C33379">
              <w:rPr>
                <w:rFonts w:ascii="標楷體" w:hAnsi="標楷體" w:hint="eastAsia"/>
              </w:rPr>
              <w:t>3﹪</w:t>
            </w:r>
          </w:p>
        </w:tc>
      </w:tr>
      <w:tr w:rsidR="00B617BE" w:rsidRPr="00C33379" w:rsidTr="00DB3D3D">
        <w:tc>
          <w:tcPr>
            <w:tcW w:w="850"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法官</w:t>
            </w:r>
          </w:p>
        </w:tc>
        <w:tc>
          <w:tcPr>
            <w:tcW w:w="567" w:type="dxa"/>
          </w:tcPr>
          <w:p w:rsidR="00B617BE" w:rsidRPr="00C33379" w:rsidRDefault="00B617BE" w:rsidP="00DB3D3D">
            <w:pPr>
              <w:spacing w:line="500" w:lineRule="exact"/>
              <w:rPr>
                <w:rFonts w:ascii="標楷體" w:hAnsi="標楷體"/>
              </w:rPr>
            </w:pPr>
            <w:r>
              <w:rPr>
                <w:rFonts w:ascii="標楷體" w:hAnsi="標楷體" w:hint="eastAsia"/>
              </w:rPr>
              <w:t>0</w:t>
            </w:r>
          </w:p>
        </w:tc>
        <w:tc>
          <w:tcPr>
            <w:tcW w:w="567" w:type="dxa"/>
          </w:tcPr>
          <w:p w:rsidR="00B617BE" w:rsidRPr="00C33379" w:rsidRDefault="00B617BE" w:rsidP="00DB3D3D">
            <w:pPr>
              <w:spacing w:line="500" w:lineRule="exact"/>
              <w:rPr>
                <w:rFonts w:ascii="標楷體" w:hAnsi="標楷體"/>
              </w:rPr>
            </w:pPr>
            <w:r>
              <w:rPr>
                <w:rFonts w:ascii="標楷體" w:hAnsi="標楷體" w:hint="eastAsia"/>
              </w:rPr>
              <w:t>0</w:t>
            </w:r>
            <w:r w:rsidRPr="00C33379">
              <w:rPr>
                <w:rFonts w:ascii="標楷體" w:hAnsi="標楷體" w:hint="eastAsia"/>
              </w:rPr>
              <w:t>﹪</w:t>
            </w:r>
          </w:p>
        </w:tc>
        <w:tc>
          <w:tcPr>
            <w:tcW w:w="709" w:type="dxa"/>
          </w:tcPr>
          <w:p w:rsidR="00B617BE" w:rsidRPr="00C33379" w:rsidRDefault="00B617BE" w:rsidP="00DB3D3D">
            <w:pPr>
              <w:spacing w:line="500" w:lineRule="exact"/>
              <w:rPr>
                <w:rFonts w:ascii="標楷體" w:hAnsi="標楷體"/>
              </w:rPr>
            </w:pPr>
            <w:r>
              <w:rPr>
                <w:rFonts w:ascii="標楷體" w:hAnsi="標楷體" w:hint="eastAsia"/>
              </w:rPr>
              <w:t>13</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spacing w:val="-22"/>
              </w:rPr>
              <w:t>2</w:t>
            </w:r>
            <w:r>
              <w:rPr>
                <w:rFonts w:ascii="標楷體" w:hAnsi="標楷體" w:hint="eastAsia"/>
                <w:spacing w:val="-22"/>
              </w:rPr>
              <w:t>5</w:t>
            </w:r>
            <w:r w:rsidRPr="00C33379">
              <w:rPr>
                <w:rFonts w:ascii="標楷體" w:hAnsi="標楷體" w:hint="eastAsia"/>
              </w:rPr>
              <w:t>﹪</w:t>
            </w:r>
          </w:p>
        </w:tc>
        <w:tc>
          <w:tcPr>
            <w:tcW w:w="640" w:type="dxa"/>
          </w:tcPr>
          <w:p w:rsidR="00B617BE" w:rsidRPr="00C33379" w:rsidRDefault="00B617BE" w:rsidP="00DB3D3D">
            <w:pPr>
              <w:spacing w:line="500" w:lineRule="exact"/>
              <w:rPr>
                <w:rFonts w:ascii="標楷體" w:hAnsi="標楷體"/>
              </w:rPr>
            </w:pPr>
            <w:r>
              <w:rPr>
                <w:rFonts w:ascii="標楷體" w:hAnsi="標楷體" w:hint="eastAsia"/>
              </w:rPr>
              <w:t>27</w:t>
            </w:r>
          </w:p>
        </w:tc>
        <w:tc>
          <w:tcPr>
            <w:tcW w:w="636" w:type="dxa"/>
          </w:tcPr>
          <w:p w:rsidR="00B617BE" w:rsidRPr="00C33379" w:rsidRDefault="00B617BE" w:rsidP="00DB3D3D">
            <w:pPr>
              <w:spacing w:line="500" w:lineRule="exact"/>
              <w:rPr>
                <w:rFonts w:ascii="標楷體" w:hAnsi="標楷體"/>
              </w:rPr>
            </w:pPr>
            <w:r>
              <w:rPr>
                <w:rFonts w:ascii="標楷體" w:hAnsi="標楷體" w:hint="eastAsia"/>
              </w:rPr>
              <w:t>53</w:t>
            </w:r>
            <w:r w:rsidRPr="00C33379">
              <w:rPr>
                <w:rFonts w:ascii="標楷體" w:hAnsi="標楷體" w:hint="eastAsia"/>
              </w:rPr>
              <w:t>﹪</w:t>
            </w:r>
          </w:p>
        </w:tc>
        <w:tc>
          <w:tcPr>
            <w:tcW w:w="567" w:type="dxa"/>
          </w:tcPr>
          <w:p w:rsidR="00B617BE" w:rsidRPr="00C33379" w:rsidRDefault="00B617BE" w:rsidP="00DB3D3D">
            <w:pPr>
              <w:spacing w:line="500" w:lineRule="exact"/>
              <w:rPr>
                <w:rFonts w:ascii="標楷體" w:hAnsi="標楷體"/>
              </w:rPr>
            </w:pPr>
            <w:r>
              <w:rPr>
                <w:rFonts w:ascii="標楷體" w:hAnsi="標楷體" w:hint="eastAsia"/>
              </w:rPr>
              <w:t>8</w:t>
            </w:r>
          </w:p>
        </w:tc>
        <w:tc>
          <w:tcPr>
            <w:tcW w:w="708" w:type="dxa"/>
          </w:tcPr>
          <w:p w:rsidR="00B617BE" w:rsidRPr="00C33379" w:rsidRDefault="00B617BE" w:rsidP="00DB3D3D">
            <w:pPr>
              <w:spacing w:line="500" w:lineRule="exact"/>
              <w:rPr>
                <w:rFonts w:ascii="標楷體" w:hAnsi="標楷體"/>
              </w:rPr>
            </w:pPr>
            <w:r>
              <w:rPr>
                <w:rFonts w:ascii="標楷體" w:hAnsi="標楷體" w:hint="eastAsia"/>
              </w:rPr>
              <w:t>16</w:t>
            </w:r>
            <w:r w:rsidRPr="00C33379">
              <w:rPr>
                <w:rFonts w:ascii="標楷體" w:hAnsi="標楷體" w:hint="eastAsia"/>
              </w:rPr>
              <w:t>﹪</w:t>
            </w:r>
          </w:p>
        </w:tc>
        <w:tc>
          <w:tcPr>
            <w:tcW w:w="709" w:type="dxa"/>
          </w:tcPr>
          <w:p w:rsidR="00B617BE" w:rsidRPr="00C33379" w:rsidRDefault="00B617BE" w:rsidP="00DB3D3D">
            <w:pPr>
              <w:spacing w:line="500" w:lineRule="exact"/>
              <w:rPr>
                <w:rFonts w:ascii="標楷體" w:hAnsi="標楷體"/>
              </w:rPr>
            </w:pPr>
            <w:r>
              <w:rPr>
                <w:rFonts w:ascii="標楷體" w:hAnsi="標楷體" w:hint="eastAsia"/>
              </w:rPr>
              <w:t>3</w:t>
            </w:r>
          </w:p>
        </w:tc>
        <w:tc>
          <w:tcPr>
            <w:tcW w:w="684" w:type="dxa"/>
          </w:tcPr>
          <w:p w:rsidR="00B617BE" w:rsidRPr="00C33379" w:rsidRDefault="00B617BE" w:rsidP="00DB3D3D">
            <w:pPr>
              <w:spacing w:line="500" w:lineRule="exact"/>
              <w:rPr>
                <w:rFonts w:ascii="標楷體" w:hAnsi="標楷體"/>
              </w:rPr>
            </w:pPr>
            <w:r>
              <w:rPr>
                <w:rFonts w:ascii="標楷體" w:hAnsi="標楷體" w:hint="eastAsia"/>
              </w:rPr>
              <w:t>6</w:t>
            </w:r>
            <w:r w:rsidRPr="00C33379">
              <w:rPr>
                <w:rFonts w:ascii="標楷體" w:hAnsi="標楷體" w:hint="eastAsia"/>
              </w:rPr>
              <w:t>﹪</w:t>
            </w:r>
          </w:p>
        </w:tc>
      </w:tr>
      <w:tr w:rsidR="00B617BE" w:rsidRPr="00C33379" w:rsidTr="00DB3D3D">
        <w:trPr>
          <w:trHeight w:val="969"/>
        </w:trPr>
        <w:tc>
          <w:tcPr>
            <w:tcW w:w="850" w:type="dxa"/>
          </w:tcPr>
          <w:p w:rsidR="00B617BE" w:rsidRPr="00137424" w:rsidRDefault="00B617BE" w:rsidP="00DB3D3D">
            <w:pPr>
              <w:spacing w:line="500" w:lineRule="exact"/>
              <w:jc w:val="center"/>
              <w:rPr>
                <w:rFonts w:ascii="標楷體" w:hAnsi="標楷體"/>
                <w:szCs w:val="32"/>
              </w:rPr>
            </w:pPr>
            <w:r w:rsidRPr="00137424">
              <w:rPr>
                <w:rFonts w:ascii="標楷體" w:hAnsi="標楷體" w:hint="eastAsia"/>
                <w:szCs w:val="32"/>
              </w:rPr>
              <w:t>檢察官</w:t>
            </w:r>
          </w:p>
        </w:tc>
        <w:tc>
          <w:tcPr>
            <w:tcW w:w="567" w:type="dxa"/>
          </w:tcPr>
          <w:p w:rsidR="00B617BE" w:rsidRPr="00C33379" w:rsidRDefault="00B617BE" w:rsidP="00DB3D3D">
            <w:pPr>
              <w:spacing w:line="500" w:lineRule="exact"/>
              <w:rPr>
                <w:rFonts w:ascii="標楷體" w:hAnsi="標楷體"/>
              </w:rPr>
            </w:pPr>
            <w:r>
              <w:rPr>
                <w:rFonts w:ascii="標楷體" w:hAnsi="標楷體" w:hint="eastAsia"/>
              </w:rPr>
              <w:t>4</w:t>
            </w:r>
          </w:p>
        </w:tc>
        <w:tc>
          <w:tcPr>
            <w:tcW w:w="567" w:type="dxa"/>
          </w:tcPr>
          <w:p w:rsidR="00B617BE" w:rsidRPr="00C33379" w:rsidRDefault="00B617BE" w:rsidP="00DB3D3D">
            <w:pPr>
              <w:spacing w:line="500" w:lineRule="exact"/>
              <w:rPr>
                <w:rFonts w:ascii="標楷體" w:hAnsi="標楷體"/>
                <w:spacing w:val="-20"/>
              </w:rPr>
            </w:pPr>
            <w:r>
              <w:rPr>
                <w:rFonts w:ascii="標楷體" w:hAnsi="標楷體" w:hint="eastAsia"/>
                <w:spacing w:val="-20"/>
              </w:rPr>
              <w:t>7</w:t>
            </w:r>
            <w:r w:rsidRPr="00C33379">
              <w:rPr>
                <w:rFonts w:ascii="標楷體" w:hAnsi="標楷體" w:hint="eastAsia"/>
                <w:spacing w:val="-20"/>
              </w:rPr>
              <w:t>﹪</w:t>
            </w:r>
          </w:p>
        </w:tc>
        <w:tc>
          <w:tcPr>
            <w:tcW w:w="709" w:type="dxa"/>
          </w:tcPr>
          <w:p w:rsidR="00B617BE" w:rsidRPr="00C33379" w:rsidRDefault="00B617BE" w:rsidP="00DB3D3D">
            <w:pPr>
              <w:spacing w:line="500" w:lineRule="exact"/>
              <w:rPr>
                <w:rFonts w:ascii="標楷體" w:hAnsi="標楷體"/>
                <w:spacing w:val="-20"/>
              </w:rPr>
            </w:pPr>
            <w:r w:rsidRPr="00C33379">
              <w:rPr>
                <w:rFonts w:ascii="標楷體" w:hAnsi="標楷體" w:hint="eastAsia"/>
                <w:spacing w:val="-20"/>
              </w:rPr>
              <w:t>2</w:t>
            </w:r>
            <w:r>
              <w:rPr>
                <w:rFonts w:ascii="標楷體" w:hAnsi="標楷體" w:hint="eastAsia"/>
                <w:spacing w:val="-20"/>
              </w:rPr>
              <w:t>9</w:t>
            </w:r>
          </w:p>
        </w:tc>
        <w:tc>
          <w:tcPr>
            <w:tcW w:w="567" w:type="dxa"/>
          </w:tcPr>
          <w:p w:rsidR="00B617BE" w:rsidRPr="00C33379" w:rsidRDefault="00B617BE" w:rsidP="00DB3D3D">
            <w:pPr>
              <w:spacing w:line="500" w:lineRule="exact"/>
              <w:rPr>
                <w:rFonts w:ascii="標楷體" w:hAnsi="標楷體"/>
                <w:spacing w:val="-20"/>
              </w:rPr>
            </w:pPr>
            <w:r w:rsidRPr="00C33379">
              <w:rPr>
                <w:rFonts w:ascii="標楷體" w:hAnsi="標楷體" w:hint="eastAsia"/>
                <w:spacing w:val="-20"/>
              </w:rPr>
              <w:t>4</w:t>
            </w:r>
            <w:r>
              <w:rPr>
                <w:rFonts w:ascii="標楷體" w:hAnsi="標楷體" w:hint="eastAsia"/>
                <w:spacing w:val="-20"/>
              </w:rPr>
              <w:t>9</w:t>
            </w:r>
            <w:r w:rsidRPr="00C33379">
              <w:rPr>
                <w:rFonts w:ascii="標楷體" w:hAnsi="標楷體" w:hint="eastAsia"/>
                <w:spacing w:val="-20"/>
              </w:rPr>
              <w:t>﹪</w:t>
            </w:r>
          </w:p>
        </w:tc>
        <w:tc>
          <w:tcPr>
            <w:tcW w:w="640" w:type="dxa"/>
          </w:tcPr>
          <w:p w:rsidR="00B617BE" w:rsidRPr="00C33379" w:rsidRDefault="00B617BE" w:rsidP="00DB3D3D">
            <w:pPr>
              <w:spacing w:line="500" w:lineRule="exact"/>
              <w:rPr>
                <w:rFonts w:ascii="標楷體" w:hAnsi="標楷體"/>
                <w:spacing w:val="-20"/>
              </w:rPr>
            </w:pPr>
            <w:r w:rsidRPr="00C33379">
              <w:rPr>
                <w:rFonts w:ascii="標楷體" w:hAnsi="標楷體" w:hint="eastAsia"/>
                <w:spacing w:val="-20"/>
              </w:rPr>
              <w:t>2</w:t>
            </w:r>
            <w:r>
              <w:rPr>
                <w:rFonts w:ascii="標楷體" w:hAnsi="標楷體" w:hint="eastAsia"/>
                <w:spacing w:val="-20"/>
              </w:rPr>
              <w:t>0</w:t>
            </w:r>
          </w:p>
        </w:tc>
        <w:tc>
          <w:tcPr>
            <w:tcW w:w="636" w:type="dxa"/>
          </w:tcPr>
          <w:p w:rsidR="00B617BE" w:rsidRPr="00C33379" w:rsidRDefault="00B617BE" w:rsidP="00DB3D3D">
            <w:pPr>
              <w:spacing w:line="500" w:lineRule="exact"/>
              <w:rPr>
                <w:rFonts w:ascii="標楷體" w:hAnsi="標楷體"/>
                <w:spacing w:val="-20"/>
              </w:rPr>
            </w:pPr>
            <w:r>
              <w:rPr>
                <w:rFonts w:ascii="標楷體" w:hAnsi="標楷體" w:hint="eastAsia"/>
                <w:spacing w:val="-20"/>
              </w:rPr>
              <w:t>34</w:t>
            </w:r>
            <w:r w:rsidRPr="00C33379">
              <w:rPr>
                <w:rFonts w:ascii="標楷體" w:hAnsi="標楷體" w:hint="eastAsia"/>
                <w:spacing w:val="-20"/>
              </w:rPr>
              <w:t>﹪</w:t>
            </w:r>
          </w:p>
        </w:tc>
        <w:tc>
          <w:tcPr>
            <w:tcW w:w="567" w:type="dxa"/>
          </w:tcPr>
          <w:p w:rsidR="00B617BE" w:rsidRPr="00C33379" w:rsidRDefault="006F0A5D" w:rsidP="00DB3D3D">
            <w:pPr>
              <w:spacing w:line="500" w:lineRule="exact"/>
              <w:rPr>
                <w:rFonts w:ascii="標楷體" w:hAnsi="標楷體"/>
                <w:spacing w:val="-20"/>
              </w:rPr>
            </w:pPr>
            <w:r>
              <w:rPr>
                <w:rFonts w:ascii="標楷體" w:hAnsi="標楷體" w:hint="eastAsia"/>
                <w:spacing w:val="-20"/>
              </w:rPr>
              <w:t>1</w:t>
            </w:r>
          </w:p>
        </w:tc>
        <w:tc>
          <w:tcPr>
            <w:tcW w:w="708" w:type="dxa"/>
          </w:tcPr>
          <w:p w:rsidR="00B617BE" w:rsidRPr="00C33379" w:rsidRDefault="006F0A5D" w:rsidP="00DB3D3D">
            <w:pPr>
              <w:spacing w:line="500" w:lineRule="exact"/>
              <w:rPr>
                <w:rFonts w:ascii="標楷體" w:hAnsi="標楷體"/>
                <w:spacing w:val="-20"/>
              </w:rPr>
            </w:pPr>
            <w:r>
              <w:rPr>
                <w:rFonts w:ascii="標楷體" w:hAnsi="標楷體" w:hint="eastAsia"/>
                <w:spacing w:val="-20"/>
              </w:rPr>
              <w:t>2</w:t>
            </w:r>
            <w:r w:rsidR="00B617BE" w:rsidRPr="00C33379">
              <w:rPr>
                <w:rFonts w:ascii="標楷體" w:hAnsi="標楷體" w:hint="eastAsia"/>
                <w:spacing w:val="-20"/>
              </w:rPr>
              <w:t>﹪</w:t>
            </w:r>
          </w:p>
        </w:tc>
        <w:tc>
          <w:tcPr>
            <w:tcW w:w="709" w:type="dxa"/>
          </w:tcPr>
          <w:p w:rsidR="00B617BE" w:rsidRPr="00C33379" w:rsidRDefault="006F0A5D" w:rsidP="00DB3D3D">
            <w:pPr>
              <w:spacing w:line="500" w:lineRule="exact"/>
              <w:rPr>
                <w:rFonts w:ascii="標楷體" w:hAnsi="標楷體"/>
                <w:spacing w:val="-20"/>
              </w:rPr>
            </w:pPr>
            <w:r>
              <w:rPr>
                <w:rFonts w:ascii="標楷體" w:hAnsi="標楷體" w:hint="eastAsia"/>
                <w:spacing w:val="-20"/>
              </w:rPr>
              <w:t>5</w:t>
            </w:r>
          </w:p>
        </w:tc>
        <w:tc>
          <w:tcPr>
            <w:tcW w:w="684" w:type="dxa"/>
          </w:tcPr>
          <w:p w:rsidR="00B617BE" w:rsidRPr="00C33379" w:rsidRDefault="006F0A5D" w:rsidP="00DB3D3D">
            <w:pPr>
              <w:spacing w:line="500" w:lineRule="exact"/>
              <w:rPr>
                <w:rFonts w:ascii="標楷體" w:hAnsi="標楷體"/>
                <w:spacing w:val="-20"/>
              </w:rPr>
            </w:pPr>
            <w:r>
              <w:rPr>
                <w:rFonts w:ascii="標楷體" w:hAnsi="標楷體" w:hint="eastAsia"/>
                <w:spacing w:val="-20"/>
              </w:rPr>
              <w:t>8</w:t>
            </w:r>
            <w:r w:rsidR="00B617BE" w:rsidRPr="00C33379">
              <w:rPr>
                <w:rFonts w:ascii="標楷體" w:hAnsi="標楷體" w:hint="eastAsia"/>
                <w:spacing w:val="-20"/>
              </w:rPr>
              <w:t>﹪</w:t>
            </w:r>
          </w:p>
        </w:tc>
      </w:tr>
      <w:tr w:rsidR="00B617BE" w:rsidRPr="00C33379" w:rsidTr="00DB3D3D">
        <w:tc>
          <w:tcPr>
            <w:tcW w:w="850" w:type="dxa"/>
          </w:tcPr>
          <w:p w:rsidR="00B617BE" w:rsidRPr="00137424" w:rsidRDefault="00B617BE" w:rsidP="00DB3D3D">
            <w:pPr>
              <w:snapToGrid w:val="0"/>
              <w:spacing w:line="240" w:lineRule="exact"/>
              <w:jc w:val="center"/>
              <w:rPr>
                <w:rFonts w:ascii="標楷體" w:hAnsi="標楷體"/>
                <w:szCs w:val="32"/>
              </w:rPr>
            </w:pPr>
            <w:r w:rsidRPr="00137424">
              <w:rPr>
                <w:rFonts w:ascii="標楷體" w:hAnsi="標楷體" w:hint="eastAsia"/>
                <w:szCs w:val="32"/>
              </w:rPr>
              <w:t>公設</w:t>
            </w:r>
          </w:p>
          <w:p w:rsidR="00B617BE" w:rsidRPr="00137424" w:rsidRDefault="00B617BE" w:rsidP="00DB3D3D">
            <w:pPr>
              <w:snapToGrid w:val="0"/>
              <w:spacing w:line="240" w:lineRule="exact"/>
              <w:jc w:val="center"/>
              <w:rPr>
                <w:rFonts w:ascii="標楷體" w:hAnsi="標楷體"/>
                <w:szCs w:val="32"/>
              </w:rPr>
            </w:pPr>
            <w:r w:rsidRPr="00137424">
              <w:rPr>
                <w:rFonts w:ascii="標楷體" w:hAnsi="標楷體" w:hint="eastAsia"/>
                <w:szCs w:val="32"/>
              </w:rPr>
              <w:t>辯護人</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rPr>
              <w:t>0</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rPr>
              <w:t>0﹪</w:t>
            </w:r>
          </w:p>
        </w:tc>
        <w:tc>
          <w:tcPr>
            <w:tcW w:w="709" w:type="dxa"/>
          </w:tcPr>
          <w:p w:rsidR="00B617BE" w:rsidRPr="00C33379" w:rsidRDefault="00B617BE" w:rsidP="00DB3D3D">
            <w:pPr>
              <w:spacing w:line="500" w:lineRule="exact"/>
              <w:rPr>
                <w:rFonts w:ascii="標楷體" w:hAnsi="標楷體"/>
              </w:rPr>
            </w:pPr>
            <w:r w:rsidRPr="00C33379">
              <w:rPr>
                <w:rFonts w:ascii="標楷體" w:hAnsi="標楷體" w:hint="eastAsia"/>
              </w:rPr>
              <w:t>4</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spacing w:val="-20"/>
              </w:rPr>
              <w:t>80</w:t>
            </w:r>
            <w:r w:rsidRPr="00C33379">
              <w:rPr>
                <w:rFonts w:ascii="標楷體" w:hAnsi="標楷體" w:hint="eastAsia"/>
              </w:rPr>
              <w:t>﹪</w:t>
            </w:r>
          </w:p>
        </w:tc>
        <w:tc>
          <w:tcPr>
            <w:tcW w:w="640" w:type="dxa"/>
          </w:tcPr>
          <w:p w:rsidR="00B617BE" w:rsidRPr="00C33379" w:rsidRDefault="00B617BE" w:rsidP="00DB3D3D">
            <w:pPr>
              <w:spacing w:line="500" w:lineRule="exact"/>
              <w:rPr>
                <w:rFonts w:ascii="標楷體" w:hAnsi="標楷體"/>
              </w:rPr>
            </w:pPr>
            <w:r w:rsidRPr="00C33379">
              <w:rPr>
                <w:rFonts w:ascii="標楷體" w:hAnsi="標楷體" w:hint="eastAsia"/>
              </w:rPr>
              <w:t>1</w:t>
            </w:r>
          </w:p>
        </w:tc>
        <w:tc>
          <w:tcPr>
            <w:tcW w:w="636" w:type="dxa"/>
          </w:tcPr>
          <w:p w:rsidR="00B617BE" w:rsidRPr="00C33379" w:rsidRDefault="00B617BE" w:rsidP="00DB3D3D">
            <w:pPr>
              <w:spacing w:line="500" w:lineRule="exact"/>
              <w:rPr>
                <w:rFonts w:ascii="標楷體" w:hAnsi="標楷體"/>
              </w:rPr>
            </w:pPr>
            <w:r w:rsidRPr="00C33379">
              <w:rPr>
                <w:rFonts w:ascii="標楷體" w:hAnsi="標楷體" w:hint="eastAsia"/>
              </w:rPr>
              <w:t>20﹪</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rPr>
              <w:t>0</w:t>
            </w:r>
          </w:p>
        </w:tc>
        <w:tc>
          <w:tcPr>
            <w:tcW w:w="708" w:type="dxa"/>
          </w:tcPr>
          <w:p w:rsidR="00B617BE" w:rsidRPr="00C33379" w:rsidRDefault="00B617BE" w:rsidP="00DB3D3D">
            <w:pPr>
              <w:spacing w:line="500" w:lineRule="exact"/>
              <w:rPr>
                <w:rFonts w:ascii="標楷體" w:hAnsi="標楷體"/>
              </w:rPr>
            </w:pPr>
            <w:r w:rsidRPr="00C33379">
              <w:rPr>
                <w:rFonts w:ascii="標楷體" w:hAnsi="標楷體" w:hint="eastAsia"/>
              </w:rPr>
              <w:t>0﹪</w:t>
            </w:r>
          </w:p>
        </w:tc>
        <w:tc>
          <w:tcPr>
            <w:tcW w:w="709" w:type="dxa"/>
          </w:tcPr>
          <w:p w:rsidR="00B617BE" w:rsidRPr="00C33379" w:rsidRDefault="00B617BE" w:rsidP="00DB3D3D">
            <w:pPr>
              <w:spacing w:line="500" w:lineRule="exact"/>
              <w:rPr>
                <w:rFonts w:ascii="標楷體" w:hAnsi="標楷體"/>
              </w:rPr>
            </w:pPr>
            <w:r w:rsidRPr="00C33379">
              <w:rPr>
                <w:rFonts w:ascii="標楷體" w:hAnsi="標楷體" w:hint="eastAsia"/>
              </w:rPr>
              <w:t>0</w:t>
            </w:r>
          </w:p>
        </w:tc>
        <w:tc>
          <w:tcPr>
            <w:tcW w:w="684" w:type="dxa"/>
          </w:tcPr>
          <w:p w:rsidR="00B617BE" w:rsidRPr="00C33379" w:rsidRDefault="00B617BE" w:rsidP="00DB3D3D">
            <w:pPr>
              <w:spacing w:line="500" w:lineRule="exact"/>
              <w:rPr>
                <w:rFonts w:ascii="標楷體" w:hAnsi="標楷體"/>
              </w:rPr>
            </w:pPr>
            <w:r w:rsidRPr="00C33379">
              <w:rPr>
                <w:rFonts w:ascii="標楷體" w:hAnsi="標楷體" w:hint="eastAsia"/>
              </w:rPr>
              <w:t>0﹪</w:t>
            </w:r>
          </w:p>
        </w:tc>
      </w:tr>
      <w:tr w:rsidR="00B617BE" w:rsidRPr="00C33379" w:rsidTr="00DB3D3D">
        <w:tc>
          <w:tcPr>
            <w:tcW w:w="850" w:type="dxa"/>
          </w:tcPr>
          <w:p w:rsidR="00B617BE" w:rsidRPr="00137424" w:rsidRDefault="00B617BE" w:rsidP="00DB3D3D">
            <w:pPr>
              <w:jc w:val="center"/>
              <w:rPr>
                <w:rFonts w:ascii="標楷體" w:hAnsi="標楷體"/>
                <w:szCs w:val="32"/>
              </w:rPr>
            </w:pPr>
            <w:r w:rsidRPr="00137424">
              <w:rPr>
                <w:rFonts w:ascii="標楷體" w:hAnsi="標楷體" w:hint="eastAsia"/>
                <w:szCs w:val="32"/>
              </w:rPr>
              <w:t>全體</w:t>
            </w:r>
          </w:p>
        </w:tc>
        <w:tc>
          <w:tcPr>
            <w:tcW w:w="567" w:type="dxa"/>
          </w:tcPr>
          <w:p w:rsidR="00B617BE" w:rsidRPr="00C33379" w:rsidRDefault="00B617BE" w:rsidP="00DB3D3D">
            <w:pPr>
              <w:spacing w:line="500" w:lineRule="exact"/>
              <w:rPr>
                <w:rFonts w:ascii="標楷體" w:hAnsi="標楷體"/>
              </w:rPr>
            </w:pPr>
            <w:r w:rsidRPr="00C33379">
              <w:rPr>
                <w:rFonts w:ascii="標楷體" w:hAnsi="標楷體" w:hint="eastAsia"/>
              </w:rPr>
              <w:t>1</w:t>
            </w:r>
            <w:r w:rsidR="006F0A5D">
              <w:rPr>
                <w:rFonts w:ascii="標楷體" w:hAnsi="標楷體" w:hint="eastAsia"/>
              </w:rPr>
              <w:t>2</w:t>
            </w:r>
          </w:p>
        </w:tc>
        <w:tc>
          <w:tcPr>
            <w:tcW w:w="567" w:type="dxa"/>
          </w:tcPr>
          <w:p w:rsidR="00B617BE" w:rsidRPr="00C33379" w:rsidRDefault="006F0A5D" w:rsidP="00DB3D3D">
            <w:pPr>
              <w:spacing w:line="500" w:lineRule="exact"/>
              <w:rPr>
                <w:rFonts w:ascii="標楷體" w:hAnsi="標楷體"/>
              </w:rPr>
            </w:pPr>
            <w:r>
              <w:rPr>
                <w:rFonts w:ascii="標楷體" w:hAnsi="標楷體" w:hint="eastAsia"/>
              </w:rPr>
              <w:t>9</w:t>
            </w:r>
            <w:r w:rsidR="00B617BE" w:rsidRPr="00C33379">
              <w:rPr>
                <w:rFonts w:ascii="標楷體" w:hAnsi="標楷體" w:hint="eastAsia"/>
              </w:rPr>
              <w:t>﹪</w:t>
            </w:r>
          </w:p>
        </w:tc>
        <w:tc>
          <w:tcPr>
            <w:tcW w:w="709" w:type="dxa"/>
          </w:tcPr>
          <w:p w:rsidR="00B617BE" w:rsidRPr="00C33379" w:rsidRDefault="006F0A5D" w:rsidP="00DB3D3D">
            <w:pPr>
              <w:spacing w:line="500" w:lineRule="exact"/>
              <w:rPr>
                <w:rFonts w:ascii="標楷體" w:hAnsi="標楷體"/>
              </w:rPr>
            </w:pPr>
            <w:r>
              <w:rPr>
                <w:rFonts w:ascii="標楷體" w:hAnsi="標楷體" w:hint="eastAsia"/>
              </w:rPr>
              <w:t>5</w:t>
            </w:r>
            <w:r w:rsidR="00B617BE" w:rsidRPr="00C33379">
              <w:rPr>
                <w:rFonts w:ascii="標楷體" w:hAnsi="標楷體" w:hint="eastAsia"/>
              </w:rPr>
              <w:t>9</w:t>
            </w:r>
          </w:p>
        </w:tc>
        <w:tc>
          <w:tcPr>
            <w:tcW w:w="567" w:type="dxa"/>
          </w:tcPr>
          <w:p w:rsidR="00B617BE" w:rsidRPr="00C33379" w:rsidRDefault="006F0A5D" w:rsidP="00DB3D3D">
            <w:pPr>
              <w:spacing w:line="500" w:lineRule="exact"/>
              <w:rPr>
                <w:rFonts w:ascii="標楷體" w:hAnsi="標楷體"/>
              </w:rPr>
            </w:pPr>
            <w:r>
              <w:rPr>
                <w:rFonts w:ascii="標楷體" w:hAnsi="標楷體" w:hint="eastAsia"/>
              </w:rPr>
              <w:t>42</w:t>
            </w:r>
            <w:r w:rsidR="00B617BE" w:rsidRPr="00C33379">
              <w:rPr>
                <w:rFonts w:ascii="標楷體" w:hAnsi="標楷體" w:hint="eastAsia"/>
              </w:rPr>
              <w:t>﹪</w:t>
            </w:r>
          </w:p>
        </w:tc>
        <w:tc>
          <w:tcPr>
            <w:tcW w:w="640" w:type="dxa"/>
          </w:tcPr>
          <w:p w:rsidR="00B617BE" w:rsidRPr="00C33379" w:rsidRDefault="006F0A5D" w:rsidP="00DB3D3D">
            <w:pPr>
              <w:spacing w:line="500" w:lineRule="exact"/>
              <w:rPr>
                <w:rFonts w:ascii="標楷體" w:hAnsi="標楷體"/>
              </w:rPr>
            </w:pPr>
            <w:r>
              <w:rPr>
                <w:rFonts w:ascii="標楷體" w:hAnsi="標楷體" w:hint="eastAsia"/>
              </w:rPr>
              <w:t>49</w:t>
            </w:r>
          </w:p>
        </w:tc>
        <w:tc>
          <w:tcPr>
            <w:tcW w:w="636" w:type="dxa"/>
          </w:tcPr>
          <w:p w:rsidR="00B617BE" w:rsidRPr="00C33379" w:rsidRDefault="00B617BE" w:rsidP="00DB3D3D">
            <w:pPr>
              <w:spacing w:line="500" w:lineRule="exact"/>
              <w:rPr>
                <w:rFonts w:ascii="標楷體" w:hAnsi="標楷體"/>
              </w:rPr>
            </w:pPr>
            <w:r w:rsidRPr="00C33379">
              <w:rPr>
                <w:rFonts w:ascii="標楷體" w:hAnsi="標楷體" w:hint="eastAsia"/>
              </w:rPr>
              <w:t>35﹪</w:t>
            </w:r>
          </w:p>
        </w:tc>
        <w:tc>
          <w:tcPr>
            <w:tcW w:w="567" w:type="dxa"/>
          </w:tcPr>
          <w:p w:rsidR="00B617BE" w:rsidRPr="00C33379" w:rsidRDefault="006F0A5D" w:rsidP="00DB3D3D">
            <w:pPr>
              <w:spacing w:line="500" w:lineRule="exact"/>
              <w:rPr>
                <w:rFonts w:ascii="標楷體" w:hAnsi="標楷體"/>
              </w:rPr>
            </w:pPr>
            <w:r>
              <w:rPr>
                <w:rFonts w:ascii="標楷體" w:hAnsi="標楷體" w:hint="eastAsia"/>
              </w:rPr>
              <w:t>11</w:t>
            </w:r>
          </w:p>
        </w:tc>
        <w:tc>
          <w:tcPr>
            <w:tcW w:w="708" w:type="dxa"/>
          </w:tcPr>
          <w:p w:rsidR="00B617BE" w:rsidRPr="00C33379" w:rsidRDefault="00B617BE" w:rsidP="00DB3D3D">
            <w:pPr>
              <w:spacing w:line="500" w:lineRule="exact"/>
              <w:rPr>
                <w:rFonts w:ascii="標楷體" w:hAnsi="標楷體"/>
              </w:rPr>
            </w:pPr>
            <w:r w:rsidRPr="00C33379">
              <w:rPr>
                <w:rFonts w:ascii="標楷體" w:hAnsi="標楷體" w:hint="eastAsia"/>
              </w:rPr>
              <w:t>8﹪</w:t>
            </w:r>
          </w:p>
        </w:tc>
        <w:tc>
          <w:tcPr>
            <w:tcW w:w="709" w:type="dxa"/>
          </w:tcPr>
          <w:p w:rsidR="00B617BE" w:rsidRPr="00C33379" w:rsidRDefault="006F0A5D" w:rsidP="00DB3D3D">
            <w:pPr>
              <w:spacing w:line="500" w:lineRule="exact"/>
              <w:rPr>
                <w:rFonts w:ascii="標楷體" w:hAnsi="標楷體"/>
              </w:rPr>
            </w:pPr>
            <w:r>
              <w:rPr>
                <w:rFonts w:ascii="標楷體" w:hAnsi="標楷體" w:hint="eastAsia"/>
              </w:rPr>
              <w:t>9</w:t>
            </w:r>
          </w:p>
        </w:tc>
        <w:tc>
          <w:tcPr>
            <w:tcW w:w="684" w:type="dxa"/>
          </w:tcPr>
          <w:p w:rsidR="00B617BE" w:rsidRPr="00C33379" w:rsidRDefault="006F0A5D" w:rsidP="00DB3D3D">
            <w:pPr>
              <w:spacing w:line="500" w:lineRule="exact"/>
              <w:rPr>
                <w:rFonts w:ascii="標楷體" w:hAnsi="標楷體"/>
              </w:rPr>
            </w:pPr>
            <w:r>
              <w:rPr>
                <w:rFonts w:ascii="標楷體" w:hAnsi="標楷體" w:hint="eastAsia"/>
              </w:rPr>
              <w:t>6</w:t>
            </w:r>
            <w:r w:rsidR="00B617BE" w:rsidRPr="00C33379">
              <w:rPr>
                <w:rFonts w:ascii="標楷體" w:hAnsi="標楷體" w:hint="eastAsia"/>
              </w:rPr>
              <w:t>﹪</w:t>
            </w:r>
          </w:p>
        </w:tc>
      </w:tr>
    </w:tbl>
    <w:p w:rsidR="00B617BE" w:rsidRPr="00B617BE" w:rsidRDefault="00B617BE" w:rsidP="006F0A5D">
      <w:pPr>
        <w:pStyle w:val="4"/>
        <w:numPr>
          <w:ilvl w:val="0"/>
          <w:numId w:val="0"/>
        </w:numPr>
        <w:ind w:left="1418"/>
      </w:pPr>
    </w:p>
    <w:p w:rsidR="007B60C0" w:rsidRDefault="007B60C0" w:rsidP="007B60C0">
      <w:pPr>
        <w:pStyle w:val="5"/>
        <w:ind w:left="2095"/>
        <w:rPr>
          <w:rFonts w:hAnsi="標楷體"/>
          <w:color w:val="000000"/>
          <w:szCs w:val="32"/>
        </w:rPr>
      </w:pPr>
      <w:r>
        <w:rPr>
          <w:rFonts w:hAnsi="標楷體" w:hint="eastAsia"/>
          <w:color w:val="000000"/>
          <w:szCs w:val="32"/>
        </w:rPr>
        <w:lastRenderedPageBreak/>
        <w:t>我國刑事訴訟有關二審程序採覆審制，其</w:t>
      </w:r>
      <w:r w:rsidRPr="00717D53">
        <w:rPr>
          <w:rFonts w:hint="eastAsia"/>
        </w:rPr>
        <w:t>交互詰問</w:t>
      </w:r>
      <w:r>
        <w:rPr>
          <w:rFonts w:hint="eastAsia"/>
        </w:rPr>
        <w:t>實施之問題，</w:t>
      </w:r>
      <w:r>
        <w:rPr>
          <w:rFonts w:hAnsi="標楷體" w:hint="eastAsia"/>
          <w:color w:val="000000"/>
          <w:szCs w:val="32"/>
        </w:rPr>
        <w:t>依據台灣</w:t>
      </w:r>
      <w:r w:rsidRPr="007B60C0">
        <w:rPr>
          <w:rFonts w:hint="eastAsia"/>
          <w:color w:val="000000"/>
        </w:rPr>
        <w:t>高等法院</w:t>
      </w:r>
      <w:r>
        <w:rPr>
          <w:rFonts w:hAnsi="標楷體" w:hint="eastAsia"/>
          <w:color w:val="000000"/>
          <w:szCs w:val="32"/>
        </w:rPr>
        <w:t>檢察官</w:t>
      </w:r>
      <w:r w:rsidRPr="00FD1B57">
        <w:rPr>
          <w:rFonts w:hAnsi="標楷體" w:hint="eastAsia"/>
          <w:color w:val="000000"/>
          <w:szCs w:val="32"/>
        </w:rPr>
        <w:t>張熙懷</w:t>
      </w:r>
      <w:r>
        <w:rPr>
          <w:rFonts w:hAnsi="標楷體" w:hint="eastAsia"/>
          <w:color w:val="000000"/>
          <w:szCs w:val="32"/>
        </w:rPr>
        <w:t>於本院99年10月25日諮詢會議所提書面資料：</w:t>
      </w:r>
    </w:p>
    <w:p w:rsidR="007B60C0" w:rsidRPr="00D6095D" w:rsidRDefault="007B60C0" w:rsidP="007B60C0">
      <w:pPr>
        <w:pStyle w:val="6"/>
        <w:rPr>
          <w:color w:val="000000"/>
        </w:rPr>
      </w:pPr>
      <w:r w:rsidRPr="00717D53">
        <w:rPr>
          <w:rFonts w:hint="eastAsia"/>
        </w:rPr>
        <w:t>臺灣高等法院刑事庭法官撰寫「我國刑事上訴制度之研究」</w:t>
      </w:r>
      <w:r>
        <w:rPr>
          <w:rFonts w:hint="eastAsia"/>
        </w:rPr>
        <w:t>司法院研究報告</w:t>
      </w:r>
      <w:r w:rsidRPr="00717D53">
        <w:rPr>
          <w:rFonts w:hint="eastAsia"/>
        </w:rPr>
        <w:t>，從實務觀點論述「認為證人於偵查中證述，宜由法院經交互詰問，賦予被告及辯護人詰問之機會，其證言始係無瑕疵而具有證據能力，是如起訴書所載證據清單之證人在偵查中證述，未經一審交互詰問即行審結，或法院已依被告或辯護人請求而進行交互詰問，然證人所證述與偵查中不同，原審採認先前證述而判決被告有罪時，被告提起上訴後，此二種情況，通常二審仍會進行交互詰問以查明證人偵查中證述內容之證明力為何，或其偵查中所證，何以與審判中不符</w:t>
      </w:r>
      <w:r>
        <w:rPr>
          <w:rFonts w:hint="eastAsia"/>
        </w:rPr>
        <w:t>。」</w:t>
      </w:r>
      <w:r w:rsidRPr="00717D53">
        <w:rPr>
          <w:rFonts w:hint="eastAsia"/>
        </w:rPr>
        <w:t>「惟一審已進行交互詰問之案件，在保障被告權益與發現真實前提下，如何適用刑事訴訟法第196條所定：證人已由法院合法訊問，且於訊問時予當事人詰問之機會，其陳述明確別無訊問之必要者，不得再行傳喚。應係一個嚴肅且難以有統一作法之課題。」</w:t>
      </w:r>
    </w:p>
    <w:p w:rsidR="007B60C0" w:rsidRPr="00474F2F" w:rsidRDefault="007B60C0" w:rsidP="007B60C0">
      <w:pPr>
        <w:pStyle w:val="6"/>
        <w:rPr>
          <w:color w:val="000000"/>
        </w:rPr>
      </w:pPr>
      <w:r w:rsidRPr="00717D53">
        <w:rPr>
          <w:rFonts w:hAnsi="標楷體" w:hint="eastAsia"/>
          <w:szCs w:val="32"/>
        </w:rPr>
        <w:t>最高法院95年度台上字第3693號判決</w:t>
      </w:r>
      <w:r>
        <w:rPr>
          <w:rFonts w:hAnsi="標楷體" w:hint="eastAsia"/>
          <w:szCs w:val="32"/>
        </w:rPr>
        <w:t>：</w:t>
      </w:r>
      <w:r w:rsidRPr="00717D53">
        <w:rPr>
          <w:rFonts w:hAnsi="標楷體" w:cs="細明體" w:hint="eastAsia"/>
          <w:kern w:val="0"/>
          <w:szCs w:val="32"/>
        </w:rPr>
        <w:t>「</w:t>
      </w:r>
      <w:r w:rsidRPr="00717D53">
        <w:rPr>
          <w:rFonts w:hAnsi="標楷體" w:cs="細明體"/>
          <w:kern w:val="0"/>
          <w:szCs w:val="32"/>
        </w:rPr>
        <w:t>刑事訴訟法第</w:t>
      </w:r>
      <w:r>
        <w:rPr>
          <w:rFonts w:hAnsi="標楷體" w:cs="細明體" w:hint="eastAsia"/>
          <w:kern w:val="0"/>
          <w:szCs w:val="32"/>
        </w:rPr>
        <w:t>379</w:t>
      </w:r>
      <w:r w:rsidRPr="00717D53">
        <w:rPr>
          <w:rFonts w:hAnsi="標楷體" w:cs="細明體"/>
          <w:kern w:val="0"/>
          <w:szCs w:val="32"/>
        </w:rPr>
        <w:t>條第</w:t>
      </w:r>
      <w:r>
        <w:rPr>
          <w:rFonts w:hAnsi="標楷體" w:cs="細明體" w:hint="eastAsia"/>
          <w:kern w:val="0"/>
          <w:szCs w:val="32"/>
        </w:rPr>
        <w:t>10</w:t>
      </w:r>
      <w:r w:rsidRPr="00717D53">
        <w:rPr>
          <w:rFonts w:hAnsi="標楷體" w:cs="細明體"/>
          <w:kern w:val="0"/>
          <w:szCs w:val="32"/>
        </w:rPr>
        <w:t>款所謂應調查之證據，係指與待證事實有</w:t>
      </w:r>
      <w:r w:rsidRPr="00474F2F">
        <w:rPr>
          <w:rFonts w:hAnsi="標楷體" w:cs="細明體"/>
          <w:kern w:val="0"/>
          <w:szCs w:val="32"/>
        </w:rPr>
        <w:t>重要</w:t>
      </w:r>
      <w:r w:rsidRPr="00717D53">
        <w:rPr>
          <w:rFonts w:hAnsi="標楷體" w:cs="細明體"/>
          <w:kern w:val="0"/>
          <w:szCs w:val="32"/>
        </w:rPr>
        <w:t>關係，在客觀上認為有調查之必要性，為認定事實、適用法律之基礎者而言。倘事實已臻明確，自毋庸為無益之調查，亦無所謂證據調查職責未盡之違法可言。再我國刑事訴訟新</w:t>
      </w:r>
      <w:r w:rsidRPr="00717D53">
        <w:rPr>
          <w:rFonts w:hAnsi="標楷體" w:cs="細明體"/>
          <w:kern w:val="0"/>
          <w:szCs w:val="32"/>
        </w:rPr>
        <w:lastRenderedPageBreak/>
        <w:t>制，採行改良式當事人進行主義，為期當事人立於平等地位，互為攻擊防禦，並活潑法庭活動，增設諸多關於交互詰問程序之規定，此固為發見真實之利器，於事實審法院具有重大意義，然衡諸實際，所行程序冗長，費時不少，故對於同一證人或鑑定人，既行交互詰問完畢，除客觀上有特殊必要者外，當不容當事人任意藉詞請求再次傳喚，重行交互詰問程序，以免延滯訴訟，有害程序正義及訴訟經濟，此觀同法第</w:t>
      </w:r>
      <w:r>
        <w:rPr>
          <w:rFonts w:hAnsi="標楷體" w:cs="細明體" w:hint="eastAsia"/>
          <w:kern w:val="0"/>
          <w:szCs w:val="32"/>
        </w:rPr>
        <w:t>196</w:t>
      </w:r>
      <w:r w:rsidRPr="00717D53">
        <w:rPr>
          <w:rFonts w:hAnsi="標楷體" w:cs="細明體"/>
          <w:kern w:val="0"/>
          <w:szCs w:val="32"/>
        </w:rPr>
        <w:t>條規定自明。</w:t>
      </w:r>
      <w:r>
        <w:rPr>
          <w:rFonts w:hAnsi="標楷體" w:cs="細明體"/>
          <w:kern w:val="0"/>
          <w:szCs w:val="32"/>
        </w:rPr>
        <w:t>」</w:t>
      </w:r>
    </w:p>
    <w:p w:rsidR="007B60C0" w:rsidRPr="00474F2F" w:rsidRDefault="007B60C0" w:rsidP="007B60C0">
      <w:pPr>
        <w:pStyle w:val="6"/>
        <w:rPr>
          <w:color w:val="000000"/>
        </w:rPr>
      </w:pPr>
      <w:r w:rsidRPr="00717D53">
        <w:rPr>
          <w:rFonts w:hAnsi="標楷體" w:hint="eastAsia"/>
          <w:szCs w:val="32"/>
        </w:rPr>
        <w:t>最高法院98年度台上字第4906號判決</w:t>
      </w:r>
      <w:r>
        <w:rPr>
          <w:rFonts w:hAnsi="標楷體" w:hint="eastAsia"/>
          <w:szCs w:val="32"/>
        </w:rPr>
        <w:t>：</w:t>
      </w:r>
      <w:r w:rsidRPr="00717D53">
        <w:rPr>
          <w:rFonts w:hAnsi="標楷體" w:hint="eastAsia"/>
          <w:szCs w:val="32"/>
        </w:rPr>
        <w:t>「</w:t>
      </w:r>
      <w:r w:rsidRPr="00717D53">
        <w:rPr>
          <w:rFonts w:hAnsi="標楷體"/>
          <w:szCs w:val="32"/>
        </w:rPr>
        <w:t>刑事訴訟新制採改良式當事人進行主義，提升被告地位，不再仍為單純之受審對象，而已可本於訴訟主體之一造，參與法庭活動。證人應受被告之反對詰問，以符合傳聞法則及直接、言詞審理主義之要求，為活潑法庭活動與真實發現，刑事訴訟法於第</w:t>
      </w:r>
      <w:r>
        <w:rPr>
          <w:rFonts w:hAnsi="標楷體" w:hint="eastAsia"/>
          <w:szCs w:val="32"/>
        </w:rPr>
        <w:t>166</w:t>
      </w:r>
      <w:r w:rsidRPr="00717D53">
        <w:rPr>
          <w:rFonts w:hAnsi="標楷體"/>
          <w:szCs w:val="32"/>
        </w:rPr>
        <w:t>條以下，增修諸多關於交互詰問之規定，使當事人雙方依主詰問、反詰問、覆主詰問、覆反詰問之順序進行，詰問完畢後，倘有未盡，仍得經審判長准許為更行詰問，審判長亦得本於職權為補充訊問；復為順利推行此新制，增定證人作證義務（第</w:t>
      </w:r>
      <w:r>
        <w:rPr>
          <w:rFonts w:hAnsi="標楷體" w:hint="eastAsia"/>
          <w:szCs w:val="32"/>
        </w:rPr>
        <w:t>176</w:t>
      </w:r>
      <w:r w:rsidRPr="00717D53">
        <w:rPr>
          <w:rFonts w:hAnsi="標楷體"/>
          <w:szCs w:val="32"/>
        </w:rPr>
        <w:t>條之</w:t>
      </w:r>
      <w:r>
        <w:rPr>
          <w:rFonts w:hAnsi="標楷體" w:hint="eastAsia"/>
          <w:szCs w:val="32"/>
        </w:rPr>
        <w:t>1</w:t>
      </w:r>
      <w:r w:rsidRPr="00717D53">
        <w:rPr>
          <w:rFonts w:hAnsi="標楷體"/>
          <w:szCs w:val="32"/>
        </w:rPr>
        <w:t>）、聲請之一造有促使其證人到場之義務（第</w:t>
      </w:r>
      <w:r>
        <w:rPr>
          <w:rFonts w:hAnsi="標楷體" w:hint="eastAsia"/>
          <w:szCs w:val="32"/>
        </w:rPr>
        <w:t>176</w:t>
      </w:r>
      <w:r w:rsidRPr="00717D53">
        <w:rPr>
          <w:rFonts w:hAnsi="標楷體"/>
          <w:szCs w:val="32"/>
        </w:rPr>
        <w:t>條之</w:t>
      </w:r>
      <w:r>
        <w:rPr>
          <w:rFonts w:hAnsi="標楷體" w:hint="eastAsia"/>
          <w:szCs w:val="32"/>
        </w:rPr>
        <w:t>2</w:t>
      </w:r>
      <w:r w:rsidRPr="00717D53">
        <w:rPr>
          <w:rFonts w:hAnsi="標楷體"/>
          <w:szCs w:val="32"/>
        </w:rPr>
        <w:t>）、提高證人不到場之罰鍰金額（第</w:t>
      </w:r>
      <w:r>
        <w:rPr>
          <w:rFonts w:hAnsi="標楷體" w:hint="eastAsia"/>
          <w:szCs w:val="32"/>
        </w:rPr>
        <w:t>178</w:t>
      </w:r>
      <w:r w:rsidRPr="00717D53">
        <w:rPr>
          <w:rFonts w:hAnsi="標楷體"/>
          <w:szCs w:val="32"/>
        </w:rPr>
        <w:t>條第</w:t>
      </w:r>
      <w:r>
        <w:rPr>
          <w:rFonts w:hAnsi="標楷體" w:hint="eastAsia"/>
          <w:szCs w:val="32"/>
        </w:rPr>
        <w:t>1</w:t>
      </w:r>
      <w:r w:rsidRPr="00717D53">
        <w:rPr>
          <w:rFonts w:hAnsi="標楷體"/>
          <w:szCs w:val="32"/>
        </w:rPr>
        <w:t>項）等作為配套。然則實施交互詰問，非但耗時，而且費事，消耗不少有限之司法資源，況於現今工商繁忙社會，證人每憚於奔波法院，而國人素有鄉愿習性，實難否認，尤</w:t>
      </w:r>
      <w:r w:rsidRPr="00717D53">
        <w:rPr>
          <w:rFonts w:hAnsi="標楷體"/>
          <w:szCs w:val="32"/>
        </w:rPr>
        <w:lastRenderedPageBreak/>
        <w:t>以和解之後，常見翻供、附和或避就、迴護，是為訴訟結構之院、檢、辯三方，於開庭進行交互詰問之前，必須有充分之準備，始會有其效益，堅實之事實審亦基此而成立。雖第二審改採事後審制尚未完成，但除客觀上足認證人所供確有不明，且有再查必要者外，交互詰問原則上祇能於事實審踐行一次，其若因未充分準備、更換辯護人、改變訴訟策略、冀圖延宕訴訟等由，以種種說詞聲請對於同一證人再行傳證，法院審酌結果，依同法第</w:t>
      </w:r>
      <w:r>
        <w:rPr>
          <w:rFonts w:hAnsi="標楷體" w:hint="eastAsia"/>
          <w:szCs w:val="32"/>
        </w:rPr>
        <w:t>196</w:t>
      </w:r>
      <w:r w:rsidRPr="00717D53">
        <w:rPr>
          <w:rFonts w:hAnsi="標楷體"/>
          <w:szCs w:val="32"/>
        </w:rPr>
        <w:t>條：</w:t>
      </w:r>
      <w:r>
        <w:rPr>
          <w:rFonts w:hAnsi="標楷體"/>
          <w:szCs w:val="32"/>
        </w:rPr>
        <w:t>『</w:t>
      </w:r>
      <w:r w:rsidRPr="00717D53">
        <w:rPr>
          <w:rFonts w:hAnsi="標楷體"/>
          <w:szCs w:val="32"/>
        </w:rPr>
        <w:t>證人已由法官合法訊問，且於訊問時予當事人詰問之機會，其陳述明確別無訊問之必要者，不得再行傳喚。</w:t>
      </w:r>
      <w:r>
        <w:rPr>
          <w:rFonts w:hAnsi="標楷體"/>
          <w:szCs w:val="32"/>
        </w:rPr>
        <w:t>』</w:t>
      </w:r>
      <w:r w:rsidRPr="00717D53">
        <w:rPr>
          <w:rFonts w:hAnsi="標楷體"/>
          <w:szCs w:val="32"/>
        </w:rPr>
        <w:t>之規定，不予准許，即難謂不合。簡言之，既已行過交互詰問，被告之訴訟防禦權即獲保障，倘客觀上足認縱然再行詰問，仍無法發現真實者，自無必要再行傳證，以省各方勞費，並無未盡證據調查職責之違法可言。</w:t>
      </w:r>
      <w:r>
        <w:rPr>
          <w:rFonts w:hAnsi="標楷體" w:hint="eastAsia"/>
          <w:szCs w:val="32"/>
        </w:rPr>
        <w:t>」</w:t>
      </w:r>
    </w:p>
    <w:p w:rsidR="007B60C0" w:rsidRPr="001C4D19" w:rsidRDefault="007B60C0" w:rsidP="007B60C0">
      <w:pPr>
        <w:pStyle w:val="6"/>
        <w:rPr>
          <w:color w:val="000000"/>
        </w:rPr>
      </w:pPr>
      <w:r w:rsidRPr="00717D53">
        <w:rPr>
          <w:rFonts w:hAnsi="標楷體" w:hint="eastAsia"/>
          <w:szCs w:val="32"/>
        </w:rPr>
        <w:t>書、物證如無爭議，無須重複再行提示：因第二審尚未建構為事後審，以致第一審曾經踐行刑事訴訟法第164條物證之調查、第165條及第165條之1書證之調查。當事人對各該物證及書證透過卷證調閱、程序進行中之提示、宣讀或告以要旨，再經檢、辯雙方縝密論告及結辯攻防，對於卷附或扣案物證及書證，不論形式外觀、取得過程、證據能力有無、證明力強弱等情事，早已透徹了然於心，無庸置疑。但礙於現刑事訴訟法規定，恐程序運作有違背法令之虞，無奈於第二審仍須重覆提示、</w:t>
      </w:r>
      <w:r w:rsidRPr="00717D53">
        <w:rPr>
          <w:rFonts w:hAnsi="標楷體" w:hint="eastAsia"/>
          <w:szCs w:val="32"/>
        </w:rPr>
        <w:lastRenderedPageBreak/>
        <w:t>宣讀或告以要旨，浪費司法資源，延宕訴訟時間，所為程序重覆進行，毫無實益可言。是以，在第一審檢、辯雙方實質交錯攻防之後，如此無益耗時不爭之程序，是否在第二審仍須重覆行之，值得檢討精進，允宜透過修法導正之。</w:t>
      </w:r>
    </w:p>
    <w:p w:rsidR="007B60C0" w:rsidRPr="001C4D19" w:rsidRDefault="007B60C0" w:rsidP="007B60C0">
      <w:pPr>
        <w:pStyle w:val="6"/>
        <w:rPr>
          <w:color w:val="000000"/>
        </w:rPr>
      </w:pPr>
      <w:r w:rsidRPr="00717D53">
        <w:rPr>
          <w:rFonts w:hAnsi="標楷體" w:hint="eastAsia"/>
          <w:szCs w:val="32"/>
        </w:rPr>
        <w:t>積極加速立法確立刑事各審級功能：第二審功能應及早修法定位，以明確我國刑事訴訟制度未來走向。台灣刑事訴訟審級制度究為「圓柱桶型」？抑或「金字塔型」？深深影響現今實務運作成效，並為世人所引領期盼。審級功能變革導源於88年司法改革會議倡議、共識及結論，嗣後行諸司法院多年來施政展望，以「實現司法為民理念、持續深化司法改革」為宏觀主軸，微觀論述「就刑事訴訟制度之改革達成『落實第一審為堅強之事實審』、『第二審研採事後審制』、『第三審研採嚴格法律審兼採上訴許可制』等多項共識結論。目前第一審已實施交互詰問及合議制，並依循嚴格證據法則，型塑堅強事實審之架構」</w:t>
      </w:r>
      <w:r>
        <w:rPr>
          <w:rFonts w:hAnsi="標楷體" w:hint="eastAsia"/>
          <w:szCs w:val="32"/>
        </w:rPr>
        <w:t>（</w:t>
      </w:r>
      <w:r>
        <w:rPr>
          <w:rFonts w:hint="eastAsia"/>
        </w:rPr>
        <w:t>摘錄自司法院網站</w:t>
      </w:r>
      <w:r>
        <w:rPr>
          <w:rFonts w:hAnsi="標楷體" w:hint="eastAsia"/>
          <w:szCs w:val="32"/>
        </w:rPr>
        <w:t>）</w:t>
      </w:r>
      <w:r w:rsidRPr="00717D53">
        <w:rPr>
          <w:rFonts w:hAnsi="標楷體" w:hint="eastAsia"/>
          <w:szCs w:val="32"/>
        </w:rPr>
        <w:t>。僅因外界在主觀上仍有不同意見，因而延滯刑事訴訟法修正，以致全盤建立「金字塔型」訴訟架構緩而未前，終非得宜。</w:t>
      </w:r>
    </w:p>
    <w:p w:rsidR="007B60C0" w:rsidRPr="007B60C0" w:rsidRDefault="007B60C0" w:rsidP="007B60C0">
      <w:pPr>
        <w:pStyle w:val="5"/>
        <w:ind w:left="2095"/>
        <w:rPr>
          <w:rFonts w:hAnsi="標楷體"/>
          <w:szCs w:val="32"/>
        </w:rPr>
      </w:pPr>
      <w:r>
        <w:rPr>
          <w:rFonts w:hint="eastAsia"/>
          <w:color w:val="000000"/>
        </w:rPr>
        <w:t>林清鈞法官於97年9、10月間台中地區之問卷調查結果：</w:t>
      </w:r>
    </w:p>
    <w:p w:rsidR="007B60C0" w:rsidRPr="00717D53" w:rsidRDefault="007B60C0" w:rsidP="007B60C0">
      <w:pPr>
        <w:pStyle w:val="6"/>
      </w:pPr>
      <w:r w:rsidRPr="00717D53">
        <w:rPr>
          <w:rFonts w:hint="eastAsia"/>
        </w:rPr>
        <w:t>認為</w:t>
      </w:r>
      <w:r w:rsidRPr="007B60C0">
        <w:rPr>
          <w:rFonts w:hint="eastAsia"/>
          <w:color w:val="000000"/>
        </w:rPr>
        <w:t>我國</w:t>
      </w:r>
      <w:r w:rsidRPr="00717D53">
        <w:rPr>
          <w:rFonts w:hint="eastAsia"/>
        </w:rPr>
        <w:t>採取上訴審覆審制度，致上訴審還必須進行交互詰問，浪費司法資源</w:t>
      </w:r>
      <w:r>
        <w:rPr>
          <w:rStyle w:val="af4"/>
          <w:rFonts w:hAnsi="標楷體"/>
          <w:szCs w:val="32"/>
        </w:rPr>
        <w:footnoteReference w:id="42"/>
      </w:r>
      <w:r w:rsidRPr="00717D53">
        <w:rPr>
          <w:rFonts w:hint="eastAsia"/>
        </w:rPr>
        <w:t>：</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567"/>
        <w:gridCol w:w="567"/>
        <w:gridCol w:w="567"/>
        <w:gridCol w:w="567"/>
        <w:gridCol w:w="567"/>
        <w:gridCol w:w="679"/>
        <w:gridCol w:w="596"/>
        <w:gridCol w:w="636"/>
        <w:gridCol w:w="640"/>
      </w:tblGrid>
      <w:tr w:rsidR="007B60C0" w:rsidRPr="00137424" w:rsidTr="0045199C">
        <w:trPr>
          <w:trHeight w:val="420"/>
        </w:trPr>
        <w:tc>
          <w:tcPr>
            <w:tcW w:w="709" w:type="dxa"/>
            <w:vMerge w:val="restart"/>
          </w:tcPr>
          <w:p w:rsidR="007B60C0" w:rsidRDefault="007B60C0" w:rsidP="0045199C">
            <w:pPr>
              <w:spacing w:line="500" w:lineRule="exact"/>
              <w:jc w:val="center"/>
              <w:rPr>
                <w:rFonts w:ascii="標楷體" w:hAnsi="標楷體"/>
                <w:szCs w:val="32"/>
              </w:rPr>
            </w:pPr>
            <w:r w:rsidRPr="00137424">
              <w:rPr>
                <w:rFonts w:ascii="標楷體" w:hAnsi="標楷體" w:hint="eastAsia"/>
                <w:szCs w:val="32"/>
              </w:rPr>
              <w:t xml:space="preserve">意 </w:t>
            </w:r>
            <w:r w:rsidRPr="00137424">
              <w:rPr>
                <w:rFonts w:ascii="標楷體" w:hAnsi="標楷體" w:hint="eastAsia"/>
                <w:szCs w:val="32"/>
              </w:rPr>
              <w:lastRenderedPageBreak/>
              <w:t>見</w:t>
            </w:r>
          </w:p>
          <w:p w:rsidR="007B60C0" w:rsidRPr="00137424" w:rsidRDefault="007B60C0" w:rsidP="0045199C">
            <w:pPr>
              <w:spacing w:line="500" w:lineRule="exact"/>
              <w:jc w:val="center"/>
              <w:rPr>
                <w:rFonts w:ascii="標楷體" w:hAnsi="標楷體"/>
                <w:szCs w:val="32"/>
              </w:rPr>
            </w:pPr>
          </w:p>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職 業</w:t>
            </w:r>
          </w:p>
        </w:tc>
        <w:tc>
          <w:tcPr>
            <w:tcW w:w="1134" w:type="dxa"/>
            <w:gridSpan w:val="2"/>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lastRenderedPageBreak/>
              <w:t>非常</w:t>
            </w:r>
            <w:r w:rsidRPr="00137424">
              <w:rPr>
                <w:rFonts w:ascii="標楷體" w:hAnsi="標楷體" w:hint="eastAsia"/>
                <w:szCs w:val="32"/>
              </w:rPr>
              <w:lastRenderedPageBreak/>
              <w:t>贊同</w:t>
            </w:r>
          </w:p>
        </w:tc>
        <w:tc>
          <w:tcPr>
            <w:tcW w:w="1134" w:type="dxa"/>
            <w:gridSpan w:val="2"/>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lastRenderedPageBreak/>
              <w:t>贊同</w:t>
            </w:r>
          </w:p>
        </w:tc>
        <w:tc>
          <w:tcPr>
            <w:tcW w:w="1134" w:type="dxa"/>
            <w:gridSpan w:val="2"/>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不贊</w:t>
            </w:r>
            <w:r w:rsidRPr="00137424">
              <w:rPr>
                <w:rFonts w:ascii="標楷體" w:hAnsi="標楷體" w:hint="eastAsia"/>
                <w:szCs w:val="32"/>
              </w:rPr>
              <w:lastRenderedPageBreak/>
              <w:t>同</w:t>
            </w:r>
          </w:p>
        </w:tc>
        <w:tc>
          <w:tcPr>
            <w:tcW w:w="1275" w:type="dxa"/>
            <w:gridSpan w:val="2"/>
          </w:tcPr>
          <w:p w:rsidR="007B60C0" w:rsidRDefault="007B60C0" w:rsidP="0045199C">
            <w:pPr>
              <w:spacing w:line="500" w:lineRule="exact"/>
              <w:jc w:val="center"/>
              <w:rPr>
                <w:rFonts w:ascii="標楷體" w:hAnsi="標楷體"/>
                <w:szCs w:val="32"/>
              </w:rPr>
            </w:pPr>
            <w:r w:rsidRPr="00137424">
              <w:rPr>
                <w:rFonts w:ascii="標楷體" w:hAnsi="標楷體" w:hint="eastAsia"/>
                <w:szCs w:val="32"/>
              </w:rPr>
              <w:lastRenderedPageBreak/>
              <w:t>非常</w:t>
            </w:r>
          </w:p>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lastRenderedPageBreak/>
              <w:t>不贊同</w:t>
            </w:r>
          </w:p>
        </w:tc>
        <w:tc>
          <w:tcPr>
            <w:tcW w:w="1276" w:type="dxa"/>
            <w:gridSpan w:val="2"/>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lastRenderedPageBreak/>
              <w:t>無意見</w:t>
            </w:r>
          </w:p>
        </w:tc>
      </w:tr>
      <w:tr w:rsidR="007B60C0" w:rsidRPr="00137424" w:rsidTr="0045199C">
        <w:trPr>
          <w:trHeight w:val="570"/>
        </w:trPr>
        <w:tc>
          <w:tcPr>
            <w:tcW w:w="709" w:type="dxa"/>
            <w:vMerge/>
          </w:tcPr>
          <w:p w:rsidR="007B60C0" w:rsidRPr="00137424" w:rsidRDefault="007B60C0" w:rsidP="0045199C">
            <w:pPr>
              <w:spacing w:line="500" w:lineRule="exact"/>
              <w:jc w:val="center"/>
              <w:rPr>
                <w:rFonts w:ascii="標楷體" w:hAnsi="標楷體"/>
                <w:szCs w:val="32"/>
              </w:rPr>
            </w:pPr>
          </w:p>
        </w:tc>
        <w:tc>
          <w:tcPr>
            <w:tcW w:w="567" w:type="dxa"/>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7B60C0" w:rsidRPr="00137424" w:rsidRDefault="007B60C0" w:rsidP="0045199C">
            <w:pPr>
              <w:spacing w:line="500" w:lineRule="exact"/>
              <w:rPr>
                <w:rFonts w:ascii="標楷體" w:hAnsi="標楷體"/>
                <w:szCs w:val="32"/>
              </w:rPr>
            </w:pPr>
            <w:r w:rsidRPr="00137424">
              <w:rPr>
                <w:rFonts w:ascii="標楷體" w:hAnsi="標楷體" w:hint="eastAsia"/>
                <w:szCs w:val="32"/>
              </w:rPr>
              <w:t>百分比</w:t>
            </w:r>
          </w:p>
        </w:tc>
        <w:tc>
          <w:tcPr>
            <w:tcW w:w="567" w:type="dxa"/>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7B60C0" w:rsidRPr="00137424" w:rsidRDefault="007B60C0" w:rsidP="0045199C">
            <w:pPr>
              <w:spacing w:line="500" w:lineRule="exact"/>
              <w:rPr>
                <w:rFonts w:ascii="標楷體" w:hAnsi="標楷體"/>
                <w:szCs w:val="32"/>
              </w:rPr>
            </w:pPr>
            <w:r w:rsidRPr="00137424">
              <w:rPr>
                <w:rFonts w:ascii="標楷體" w:hAnsi="標楷體" w:hint="eastAsia"/>
                <w:szCs w:val="32"/>
              </w:rPr>
              <w:t>百分比</w:t>
            </w:r>
          </w:p>
        </w:tc>
        <w:tc>
          <w:tcPr>
            <w:tcW w:w="567" w:type="dxa"/>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7B60C0" w:rsidRPr="00137424" w:rsidRDefault="007B60C0" w:rsidP="0045199C">
            <w:pPr>
              <w:spacing w:line="500" w:lineRule="exact"/>
              <w:rPr>
                <w:rFonts w:ascii="標楷體" w:hAnsi="標楷體"/>
                <w:szCs w:val="32"/>
              </w:rPr>
            </w:pPr>
            <w:r w:rsidRPr="00137424">
              <w:rPr>
                <w:rFonts w:ascii="標楷體" w:hAnsi="標楷體" w:hint="eastAsia"/>
                <w:szCs w:val="32"/>
              </w:rPr>
              <w:t>百分比</w:t>
            </w:r>
          </w:p>
        </w:tc>
        <w:tc>
          <w:tcPr>
            <w:tcW w:w="679" w:type="dxa"/>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人數</w:t>
            </w:r>
          </w:p>
        </w:tc>
        <w:tc>
          <w:tcPr>
            <w:tcW w:w="596" w:type="dxa"/>
          </w:tcPr>
          <w:p w:rsidR="007B60C0" w:rsidRPr="00137424" w:rsidRDefault="007B60C0" w:rsidP="0045199C">
            <w:pPr>
              <w:spacing w:line="500" w:lineRule="exact"/>
              <w:rPr>
                <w:rFonts w:ascii="標楷體" w:hAnsi="標楷體"/>
                <w:szCs w:val="32"/>
              </w:rPr>
            </w:pPr>
            <w:r w:rsidRPr="00137424">
              <w:rPr>
                <w:rFonts w:ascii="標楷體" w:hAnsi="標楷體" w:hint="eastAsia"/>
                <w:szCs w:val="32"/>
              </w:rPr>
              <w:t>百分比</w:t>
            </w:r>
          </w:p>
        </w:tc>
        <w:tc>
          <w:tcPr>
            <w:tcW w:w="636" w:type="dxa"/>
          </w:tcPr>
          <w:p w:rsidR="007B60C0" w:rsidRPr="00137424" w:rsidRDefault="007B60C0" w:rsidP="0045199C">
            <w:pPr>
              <w:spacing w:line="500" w:lineRule="exact"/>
              <w:jc w:val="center"/>
              <w:rPr>
                <w:rFonts w:ascii="標楷體" w:hAnsi="標楷體"/>
                <w:szCs w:val="32"/>
              </w:rPr>
            </w:pPr>
            <w:r w:rsidRPr="00137424">
              <w:rPr>
                <w:rFonts w:ascii="標楷體" w:hAnsi="標楷體" w:hint="eastAsia"/>
                <w:szCs w:val="32"/>
              </w:rPr>
              <w:t>人數</w:t>
            </w:r>
          </w:p>
        </w:tc>
        <w:tc>
          <w:tcPr>
            <w:tcW w:w="640" w:type="dxa"/>
          </w:tcPr>
          <w:p w:rsidR="007B60C0" w:rsidRPr="00137424" w:rsidRDefault="007B60C0" w:rsidP="0045199C">
            <w:pPr>
              <w:spacing w:line="500" w:lineRule="exact"/>
              <w:rPr>
                <w:rFonts w:ascii="標楷體" w:hAnsi="標楷體"/>
                <w:szCs w:val="32"/>
              </w:rPr>
            </w:pPr>
            <w:r w:rsidRPr="00137424">
              <w:rPr>
                <w:rFonts w:ascii="標楷體" w:hAnsi="標楷體" w:hint="eastAsia"/>
                <w:szCs w:val="32"/>
              </w:rPr>
              <w:t>百分比</w:t>
            </w:r>
          </w:p>
        </w:tc>
      </w:tr>
      <w:tr w:rsidR="007B60C0" w:rsidRPr="007B60C0" w:rsidTr="0045199C">
        <w:tc>
          <w:tcPr>
            <w:tcW w:w="709" w:type="dxa"/>
          </w:tcPr>
          <w:p w:rsidR="007B60C0" w:rsidRPr="007B60C0" w:rsidRDefault="007B60C0" w:rsidP="0045199C">
            <w:pPr>
              <w:spacing w:line="500" w:lineRule="exact"/>
              <w:jc w:val="center"/>
              <w:rPr>
                <w:rFonts w:ascii="標楷體" w:hAnsi="標楷體"/>
                <w:szCs w:val="32"/>
              </w:rPr>
            </w:pPr>
            <w:r w:rsidRPr="007B60C0">
              <w:rPr>
                <w:rFonts w:ascii="標楷體" w:hAnsi="標楷體" w:hint="eastAsia"/>
                <w:szCs w:val="32"/>
              </w:rPr>
              <w:t>律師</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9﹪</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8</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23﹪</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14</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40﹪</w:t>
            </w:r>
          </w:p>
        </w:tc>
        <w:tc>
          <w:tcPr>
            <w:tcW w:w="679"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8</w:t>
            </w:r>
          </w:p>
        </w:tc>
        <w:tc>
          <w:tcPr>
            <w:tcW w:w="59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23﹪</w:t>
            </w:r>
          </w:p>
        </w:tc>
        <w:tc>
          <w:tcPr>
            <w:tcW w:w="63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w:t>
            </w:r>
          </w:p>
        </w:tc>
        <w:tc>
          <w:tcPr>
            <w:tcW w:w="640"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6﹪</w:t>
            </w:r>
          </w:p>
        </w:tc>
      </w:tr>
      <w:tr w:rsidR="007B60C0" w:rsidRPr="007B60C0" w:rsidTr="0045199C">
        <w:tc>
          <w:tcPr>
            <w:tcW w:w="709" w:type="dxa"/>
          </w:tcPr>
          <w:p w:rsidR="007B60C0" w:rsidRPr="007B60C0" w:rsidRDefault="007B60C0" w:rsidP="0045199C">
            <w:pPr>
              <w:spacing w:line="500" w:lineRule="exact"/>
              <w:jc w:val="center"/>
              <w:rPr>
                <w:rFonts w:ascii="標楷體" w:hAnsi="標楷體"/>
                <w:szCs w:val="32"/>
              </w:rPr>
            </w:pPr>
            <w:r w:rsidRPr="007B60C0">
              <w:rPr>
                <w:rFonts w:ascii="標楷體" w:hAnsi="標楷體" w:hint="eastAsia"/>
                <w:szCs w:val="32"/>
              </w:rPr>
              <w:t>法官</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32</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63﹪</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18</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35﹪</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w:t>
            </w:r>
          </w:p>
        </w:tc>
        <w:tc>
          <w:tcPr>
            <w:tcW w:w="679"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59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63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640"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r>
      <w:tr w:rsidR="007B60C0" w:rsidRPr="007B60C0" w:rsidTr="0045199C">
        <w:tc>
          <w:tcPr>
            <w:tcW w:w="709" w:type="dxa"/>
          </w:tcPr>
          <w:p w:rsidR="007B60C0" w:rsidRPr="007B60C0" w:rsidRDefault="007B60C0" w:rsidP="0045199C">
            <w:pPr>
              <w:spacing w:line="500" w:lineRule="exact"/>
              <w:jc w:val="center"/>
              <w:rPr>
                <w:rFonts w:ascii="標楷體" w:hAnsi="標楷體"/>
                <w:szCs w:val="32"/>
              </w:rPr>
            </w:pPr>
            <w:r w:rsidRPr="007B60C0">
              <w:rPr>
                <w:rFonts w:ascii="標楷體" w:hAnsi="標楷體" w:hint="eastAsia"/>
                <w:szCs w:val="32"/>
              </w:rPr>
              <w:t>檢察官</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25</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42﹪</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18</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31﹪</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9</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15﹪</w:t>
            </w:r>
          </w:p>
        </w:tc>
        <w:tc>
          <w:tcPr>
            <w:tcW w:w="679"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w:t>
            </w:r>
          </w:p>
        </w:tc>
        <w:tc>
          <w:tcPr>
            <w:tcW w:w="59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w:t>
            </w:r>
          </w:p>
        </w:tc>
        <w:tc>
          <w:tcPr>
            <w:tcW w:w="63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5</w:t>
            </w:r>
          </w:p>
        </w:tc>
        <w:tc>
          <w:tcPr>
            <w:tcW w:w="640"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8﹪</w:t>
            </w:r>
          </w:p>
        </w:tc>
      </w:tr>
      <w:tr w:rsidR="007B60C0" w:rsidRPr="007B60C0" w:rsidTr="0045199C">
        <w:tc>
          <w:tcPr>
            <w:tcW w:w="709" w:type="dxa"/>
          </w:tcPr>
          <w:p w:rsidR="007B60C0" w:rsidRPr="007B60C0" w:rsidRDefault="007B60C0" w:rsidP="0045199C">
            <w:pPr>
              <w:snapToGrid w:val="0"/>
              <w:spacing w:line="240" w:lineRule="exact"/>
              <w:jc w:val="center"/>
              <w:rPr>
                <w:rFonts w:ascii="標楷體" w:hAnsi="標楷體"/>
                <w:szCs w:val="32"/>
              </w:rPr>
            </w:pPr>
            <w:r w:rsidRPr="007B60C0">
              <w:rPr>
                <w:rFonts w:ascii="標楷體" w:hAnsi="標楷體" w:hint="eastAsia"/>
                <w:szCs w:val="32"/>
              </w:rPr>
              <w:t>公設</w:t>
            </w:r>
          </w:p>
          <w:p w:rsidR="007B60C0" w:rsidRPr="007B60C0" w:rsidRDefault="007B60C0" w:rsidP="0045199C">
            <w:pPr>
              <w:snapToGrid w:val="0"/>
              <w:spacing w:line="240" w:lineRule="exact"/>
              <w:jc w:val="center"/>
              <w:rPr>
                <w:rFonts w:ascii="標楷體" w:hAnsi="標楷體"/>
                <w:szCs w:val="32"/>
              </w:rPr>
            </w:pPr>
            <w:r w:rsidRPr="007B60C0">
              <w:rPr>
                <w:rFonts w:ascii="標楷體" w:hAnsi="標楷體" w:hint="eastAsia"/>
                <w:szCs w:val="32"/>
              </w:rPr>
              <w:t>辯護人</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20﹪</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60﹪</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679"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59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0﹪</w:t>
            </w:r>
          </w:p>
        </w:tc>
        <w:tc>
          <w:tcPr>
            <w:tcW w:w="63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w:t>
            </w:r>
          </w:p>
        </w:tc>
        <w:tc>
          <w:tcPr>
            <w:tcW w:w="640"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20﹪</w:t>
            </w:r>
          </w:p>
        </w:tc>
      </w:tr>
      <w:tr w:rsidR="007B60C0" w:rsidRPr="007B60C0" w:rsidTr="0045199C">
        <w:tc>
          <w:tcPr>
            <w:tcW w:w="709" w:type="dxa"/>
          </w:tcPr>
          <w:p w:rsidR="007B60C0" w:rsidRPr="007B60C0" w:rsidRDefault="007B60C0" w:rsidP="0045199C">
            <w:pPr>
              <w:jc w:val="center"/>
              <w:rPr>
                <w:rFonts w:ascii="標楷體" w:hAnsi="標楷體"/>
                <w:szCs w:val="32"/>
              </w:rPr>
            </w:pPr>
            <w:r w:rsidRPr="007B60C0">
              <w:rPr>
                <w:rFonts w:ascii="標楷體" w:hAnsi="標楷體" w:hint="eastAsia"/>
                <w:szCs w:val="32"/>
              </w:rPr>
              <w:t>全體</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61</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41﹪</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47</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31﹪</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24</w:t>
            </w:r>
          </w:p>
        </w:tc>
        <w:tc>
          <w:tcPr>
            <w:tcW w:w="567"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16﹪</w:t>
            </w:r>
          </w:p>
        </w:tc>
        <w:tc>
          <w:tcPr>
            <w:tcW w:w="679"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10</w:t>
            </w:r>
          </w:p>
        </w:tc>
        <w:tc>
          <w:tcPr>
            <w:tcW w:w="59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7﹪</w:t>
            </w:r>
          </w:p>
        </w:tc>
        <w:tc>
          <w:tcPr>
            <w:tcW w:w="636"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8</w:t>
            </w:r>
          </w:p>
        </w:tc>
        <w:tc>
          <w:tcPr>
            <w:tcW w:w="640" w:type="dxa"/>
          </w:tcPr>
          <w:p w:rsidR="007B60C0" w:rsidRPr="007B60C0" w:rsidRDefault="007B60C0" w:rsidP="0045199C">
            <w:pPr>
              <w:spacing w:line="500" w:lineRule="exact"/>
              <w:jc w:val="center"/>
              <w:rPr>
                <w:rFonts w:ascii="標楷體" w:hAnsi="標楷體"/>
              </w:rPr>
            </w:pPr>
            <w:r w:rsidRPr="007B60C0">
              <w:rPr>
                <w:rFonts w:ascii="標楷體" w:hAnsi="標楷體" w:hint="eastAsia"/>
              </w:rPr>
              <w:t>5﹪</w:t>
            </w:r>
          </w:p>
        </w:tc>
      </w:tr>
    </w:tbl>
    <w:p w:rsidR="007B60C0" w:rsidRDefault="007B60C0" w:rsidP="007B60C0">
      <w:pPr>
        <w:snapToGrid w:val="0"/>
        <w:spacing w:line="500" w:lineRule="exact"/>
        <w:ind w:left="1221" w:hangingChars="350" w:hanging="1221"/>
        <w:rPr>
          <w:rFonts w:ascii="標楷體" w:hAnsi="標楷體"/>
          <w:szCs w:val="32"/>
        </w:rPr>
      </w:pPr>
      <w:r w:rsidRPr="007B60C0">
        <w:rPr>
          <w:rFonts w:ascii="標楷體" w:hAnsi="標楷體" w:hint="eastAsia"/>
          <w:szCs w:val="32"/>
        </w:rPr>
        <w:t xml:space="preserve">  </w:t>
      </w:r>
    </w:p>
    <w:p w:rsidR="007352B4" w:rsidRPr="007B60C0" w:rsidRDefault="007352B4" w:rsidP="007B60C0">
      <w:pPr>
        <w:snapToGrid w:val="0"/>
        <w:spacing w:line="500" w:lineRule="exact"/>
        <w:ind w:left="1221" w:hangingChars="350" w:hanging="1221"/>
        <w:rPr>
          <w:rFonts w:ascii="標楷體" w:hAnsi="標楷體"/>
          <w:szCs w:val="32"/>
        </w:rPr>
      </w:pPr>
    </w:p>
    <w:p w:rsidR="009E777E" w:rsidRPr="009E777E" w:rsidRDefault="001672FA" w:rsidP="007B60C0">
      <w:pPr>
        <w:pStyle w:val="6"/>
        <w:rPr>
          <w:rFonts w:hAnsi="標楷體"/>
          <w:color w:val="000000"/>
          <w:szCs w:val="32"/>
        </w:rPr>
      </w:pPr>
      <w:r>
        <w:rPr>
          <w:rFonts w:hAnsi="標楷體" w:hint="eastAsia"/>
          <w:szCs w:val="32"/>
        </w:rPr>
        <w:t>為配合</w:t>
      </w:r>
      <w:r w:rsidRPr="00717D53">
        <w:rPr>
          <w:rFonts w:hAnsi="標楷體" w:hint="eastAsia"/>
          <w:szCs w:val="32"/>
        </w:rPr>
        <w:t>交互詰問</w:t>
      </w:r>
      <w:r>
        <w:rPr>
          <w:rFonts w:hAnsi="標楷體" w:hint="eastAsia"/>
          <w:szCs w:val="32"/>
        </w:rPr>
        <w:t>之規定</w:t>
      </w:r>
      <w:r w:rsidRPr="00717D53">
        <w:rPr>
          <w:rFonts w:hAnsi="標楷體" w:hint="eastAsia"/>
          <w:szCs w:val="32"/>
        </w:rPr>
        <w:t>，</w:t>
      </w:r>
      <w:r>
        <w:rPr>
          <w:rFonts w:hAnsi="標楷體" w:hint="eastAsia"/>
          <w:szCs w:val="32"/>
        </w:rPr>
        <w:t>我</w:t>
      </w:r>
      <w:r w:rsidR="009E777E" w:rsidRPr="00717D53">
        <w:rPr>
          <w:rFonts w:hAnsi="標楷體" w:hint="eastAsia"/>
          <w:szCs w:val="32"/>
        </w:rPr>
        <w:t>國</w:t>
      </w:r>
      <w:r w:rsidR="007B60C0">
        <w:rPr>
          <w:rFonts w:hAnsi="標楷體" w:hint="eastAsia"/>
          <w:szCs w:val="32"/>
        </w:rPr>
        <w:t>應修法改</w:t>
      </w:r>
      <w:r w:rsidR="009E777E" w:rsidRPr="007B60C0">
        <w:rPr>
          <w:rFonts w:hint="eastAsia"/>
        </w:rPr>
        <w:t>採</w:t>
      </w:r>
      <w:r w:rsidR="007B60C0">
        <w:rPr>
          <w:rFonts w:hint="eastAsia"/>
        </w:rPr>
        <w:t>嚴格限制</w:t>
      </w:r>
      <w:r w:rsidR="009E777E" w:rsidRPr="00717D53">
        <w:rPr>
          <w:rFonts w:hAnsi="標楷體" w:hint="eastAsia"/>
          <w:szCs w:val="32"/>
        </w:rPr>
        <w:t>上訴</w:t>
      </w:r>
      <w:r>
        <w:rPr>
          <w:rFonts w:hAnsi="標楷體" w:hint="eastAsia"/>
          <w:szCs w:val="32"/>
        </w:rPr>
        <w:t>理由或事後審查之上訴審</w:t>
      </w:r>
      <w:r w:rsidR="009E777E" w:rsidRPr="00717D53">
        <w:rPr>
          <w:rFonts w:hAnsi="標楷體" w:hint="eastAsia"/>
          <w:szCs w:val="32"/>
        </w:rPr>
        <w:t>制度</w:t>
      </w:r>
      <w:r w:rsidR="00831892">
        <w:rPr>
          <w:rStyle w:val="af4"/>
          <w:rFonts w:hAnsi="標楷體"/>
          <w:szCs w:val="32"/>
        </w:rPr>
        <w:footnoteReference w:id="43"/>
      </w:r>
      <w:r w:rsidR="009E777E" w:rsidRPr="00717D53">
        <w:rPr>
          <w:rFonts w:hAnsi="標楷體" w:hint="eastAsia"/>
          <w:szCs w:val="32"/>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67"/>
        <w:gridCol w:w="567"/>
        <w:gridCol w:w="709"/>
        <w:gridCol w:w="567"/>
        <w:gridCol w:w="640"/>
        <w:gridCol w:w="636"/>
        <w:gridCol w:w="567"/>
        <w:gridCol w:w="708"/>
        <w:gridCol w:w="709"/>
        <w:gridCol w:w="697"/>
      </w:tblGrid>
      <w:tr w:rsidR="009E777E" w:rsidRPr="00137424" w:rsidTr="005A7C27">
        <w:trPr>
          <w:trHeight w:val="420"/>
        </w:trPr>
        <w:tc>
          <w:tcPr>
            <w:tcW w:w="850" w:type="dxa"/>
            <w:vMerge w:val="restart"/>
          </w:tcPr>
          <w:p w:rsidR="009E777E" w:rsidRDefault="009E777E" w:rsidP="0045199C">
            <w:pPr>
              <w:spacing w:line="500" w:lineRule="exact"/>
              <w:jc w:val="center"/>
              <w:rPr>
                <w:rFonts w:ascii="標楷體" w:hAnsi="標楷體"/>
                <w:szCs w:val="32"/>
              </w:rPr>
            </w:pPr>
            <w:r w:rsidRPr="00137424">
              <w:rPr>
                <w:rFonts w:ascii="標楷體" w:hAnsi="標楷體" w:hint="eastAsia"/>
                <w:szCs w:val="32"/>
              </w:rPr>
              <w:t>意 見</w:t>
            </w:r>
          </w:p>
          <w:p w:rsidR="007352B4" w:rsidRPr="00137424" w:rsidRDefault="007352B4" w:rsidP="0045199C">
            <w:pPr>
              <w:spacing w:line="500" w:lineRule="exact"/>
              <w:jc w:val="center"/>
              <w:rPr>
                <w:rFonts w:ascii="標楷體" w:hAnsi="標楷體"/>
                <w:szCs w:val="32"/>
              </w:rPr>
            </w:pPr>
          </w:p>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職 業</w:t>
            </w:r>
          </w:p>
        </w:tc>
        <w:tc>
          <w:tcPr>
            <w:tcW w:w="1134" w:type="dxa"/>
            <w:gridSpan w:val="2"/>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非常贊同</w:t>
            </w:r>
          </w:p>
        </w:tc>
        <w:tc>
          <w:tcPr>
            <w:tcW w:w="1276" w:type="dxa"/>
            <w:gridSpan w:val="2"/>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贊同</w:t>
            </w:r>
          </w:p>
        </w:tc>
        <w:tc>
          <w:tcPr>
            <w:tcW w:w="1276" w:type="dxa"/>
            <w:gridSpan w:val="2"/>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不贊同</w:t>
            </w:r>
          </w:p>
        </w:tc>
        <w:tc>
          <w:tcPr>
            <w:tcW w:w="1275" w:type="dxa"/>
            <w:gridSpan w:val="2"/>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非常不贊同</w:t>
            </w:r>
          </w:p>
        </w:tc>
        <w:tc>
          <w:tcPr>
            <w:tcW w:w="1406" w:type="dxa"/>
            <w:gridSpan w:val="2"/>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無意見</w:t>
            </w:r>
          </w:p>
        </w:tc>
      </w:tr>
      <w:tr w:rsidR="009E777E" w:rsidRPr="00137424" w:rsidTr="005A7C27">
        <w:trPr>
          <w:trHeight w:val="570"/>
        </w:trPr>
        <w:tc>
          <w:tcPr>
            <w:tcW w:w="850" w:type="dxa"/>
            <w:vMerge/>
          </w:tcPr>
          <w:p w:rsidR="009E777E" w:rsidRPr="00137424" w:rsidRDefault="009E777E" w:rsidP="0045199C">
            <w:pPr>
              <w:spacing w:line="500" w:lineRule="exact"/>
              <w:jc w:val="center"/>
              <w:rPr>
                <w:rFonts w:ascii="標楷體" w:hAnsi="標楷體"/>
                <w:szCs w:val="32"/>
              </w:rPr>
            </w:pPr>
          </w:p>
        </w:tc>
        <w:tc>
          <w:tcPr>
            <w:tcW w:w="567" w:type="dxa"/>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9E777E" w:rsidRPr="00137424" w:rsidRDefault="009E777E" w:rsidP="0045199C">
            <w:pPr>
              <w:spacing w:line="500" w:lineRule="exact"/>
              <w:rPr>
                <w:rFonts w:ascii="標楷體" w:hAnsi="標楷體"/>
                <w:szCs w:val="32"/>
              </w:rPr>
            </w:pPr>
            <w:r w:rsidRPr="00137424">
              <w:rPr>
                <w:rFonts w:ascii="標楷體" w:hAnsi="標楷體" w:hint="eastAsia"/>
                <w:szCs w:val="32"/>
              </w:rPr>
              <w:t>百分比</w:t>
            </w:r>
          </w:p>
        </w:tc>
        <w:tc>
          <w:tcPr>
            <w:tcW w:w="709" w:type="dxa"/>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9E777E" w:rsidRPr="00137424" w:rsidRDefault="009E777E" w:rsidP="0045199C">
            <w:pPr>
              <w:spacing w:line="500" w:lineRule="exact"/>
              <w:rPr>
                <w:rFonts w:ascii="標楷體" w:hAnsi="標楷體"/>
                <w:szCs w:val="32"/>
              </w:rPr>
            </w:pPr>
            <w:r w:rsidRPr="00137424">
              <w:rPr>
                <w:rFonts w:ascii="標楷體" w:hAnsi="標楷體" w:hint="eastAsia"/>
                <w:szCs w:val="32"/>
              </w:rPr>
              <w:t>百分比</w:t>
            </w:r>
          </w:p>
        </w:tc>
        <w:tc>
          <w:tcPr>
            <w:tcW w:w="640" w:type="dxa"/>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人數</w:t>
            </w:r>
          </w:p>
        </w:tc>
        <w:tc>
          <w:tcPr>
            <w:tcW w:w="636" w:type="dxa"/>
          </w:tcPr>
          <w:p w:rsidR="009E777E" w:rsidRPr="00137424" w:rsidRDefault="009E777E" w:rsidP="0045199C">
            <w:pPr>
              <w:spacing w:line="500" w:lineRule="exact"/>
              <w:rPr>
                <w:rFonts w:ascii="標楷體" w:hAnsi="標楷體"/>
                <w:szCs w:val="32"/>
              </w:rPr>
            </w:pPr>
            <w:r w:rsidRPr="00137424">
              <w:rPr>
                <w:rFonts w:ascii="標楷體" w:hAnsi="標楷體" w:hint="eastAsia"/>
                <w:szCs w:val="32"/>
              </w:rPr>
              <w:t>百分比</w:t>
            </w:r>
          </w:p>
        </w:tc>
        <w:tc>
          <w:tcPr>
            <w:tcW w:w="567" w:type="dxa"/>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人數</w:t>
            </w:r>
          </w:p>
        </w:tc>
        <w:tc>
          <w:tcPr>
            <w:tcW w:w="708" w:type="dxa"/>
          </w:tcPr>
          <w:p w:rsidR="009E777E" w:rsidRPr="00137424" w:rsidRDefault="009E777E" w:rsidP="0045199C">
            <w:pPr>
              <w:spacing w:line="500" w:lineRule="exact"/>
              <w:rPr>
                <w:rFonts w:ascii="標楷體" w:hAnsi="標楷體"/>
                <w:szCs w:val="32"/>
              </w:rPr>
            </w:pPr>
            <w:r w:rsidRPr="00137424">
              <w:rPr>
                <w:rFonts w:ascii="標楷體" w:hAnsi="標楷體" w:hint="eastAsia"/>
                <w:szCs w:val="32"/>
              </w:rPr>
              <w:t>百分比</w:t>
            </w:r>
          </w:p>
        </w:tc>
        <w:tc>
          <w:tcPr>
            <w:tcW w:w="709" w:type="dxa"/>
          </w:tcPr>
          <w:p w:rsidR="009E777E" w:rsidRPr="00137424" w:rsidRDefault="009E777E" w:rsidP="0045199C">
            <w:pPr>
              <w:spacing w:line="500" w:lineRule="exact"/>
              <w:jc w:val="center"/>
              <w:rPr>
                <w:rFonts w:ascii="標楷體" w:hAnsi="標楷體"/>
                <w:szCs w:val="32"/>
              </w:rPr>
            </w:pPr>
            <w:r w:rsidRPr="00137424">
              <w:rPr>
                <w:rFonts w:ascii="標楷體" w:hAnsi="標楷體" w:hint="eastAsia"/>
                <w:szCs w:val="32"/>
              </w:rPr>
              <w:t>人數</w:t>
            </w:r>
          </w:p>
        </w:tc>
        <w:tc>
          <w:tcPr>
            <w:tcW w:w="697" w:type="dxa"/>
          </w:tcPr>
          <w:p w:rsidR="009E777E" w:rsidRPr="00137424" w:rsidRDefault="009E777E" w:rsidP="0045199C">
            <w:pPr>
              <w:spacing w:line="500" w:lineRule="exact"/>
              <w:rPr>
                <w:rFonts w:ascii="標楷體" w:hAnsi="標楷體"/>
                <w:szCs w:val="32"/>
              </w:rPr>
            </w:pPr>
            <w:r w:rsidRPr="00137424">
              <w:rPr>
                <w:rFonts w:ascii="標楷體" w:hAnsi="標楷體" w:hint="eastAsia"/>
                <w:szCs w:val="32"/>
              </w:rPr>
              <w:t>百分比</w:t>
            </w:r>
          </w:p>
        </w:tc>
      </w:tr>
      <w:tr w:rsidR="009E777E" w:rsidRPr="005A7C27" w:rsidTr="005A7C27">
        <w:tc>
          <w:tcPr>
            <w:tcW w:w="850" w:type="dxa"/>
          </w:tcPr>
          <w:p w:rsidR="009E777E" w:rsidRPr="005A7C27" w:rsidRDefault="009E777E" w:rsidP="0045199C">
            <w:pPr>
              <w:spacing w:line="500" w:lineRule="exact"/>
              <w:jc w:val="center"/>
              <w:rPr>
                <w:rFonts w:ascii="標楷體" w:hAnsi="標楷體"/>
                <w:szCs w:val="32"/>
              </w:rPr>
            </w:pPr>
            <w:r w:rsidRPr="005A7C27">
              <w:rPr>
                <w:rFonts w:ascii="標楷體" w:hAnsi="標楷體" w:hint="eastAsia"/>
                <w:szCs w:val="32"/>
              </w:rPr>
              <w:t>律</w:t>
            </w:r>
            <w:r w:rsidRPr="005A7C27">
              <w:rPr>
                <w:rFonts w:ascii="標楷體" w:hAnsi="標楷體" w:hint="eastAsia"/>
                <w:szCs w:val="32"/>
              </w:rPr>
              <w:lastRenderedPageBreak/>
              <w:t>師</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lastRenderedPageBreak/>
              <w:t>3</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9</w:t>
            </w:r>
            <w:r w:rsidRPr="005A7C27">
              <w:rPr>
                <w:rFonts w:ascii="標楷體" w:hAnsi="標楷體" w:hint="eastAsia"/>
              </w:rPr>
              <w:lastRenderedPageBreak/>
              <w:t>﹪</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lastRenderedPageBreak/>
              <w:t>7</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2</w:t>
            </w:r>
            <w:r w:rsidR="001672FA">
              <w:rPr>
                <w:rFonts w:ascii="標楷體" w:hAnsi="標楷體" w:hint="eastAsia"/>
              </w:rPr>
              <w:t>0</w:t>
            </w:r>
            <w:r w:rsidRPr="005A7C27">
              <w:rPr>
                <w:rFonts w:ascii="標楷體" w:hAnsi="標楷體" w:hint="eastAsia"/>
              </w:rPr>
              <w:lastRenderedPageBreak/>
              <w:t>﹪</w:t>
            </w:r>
          </w:p>
        </w:tc>
        <w:tc>
          <w:tcPr>
            <w:tcW w:w="640"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lastRenderedPageBreak/>
              <w:t>1</w:t>
            </w:r>
            <w:r w:rsidR="001672FA">
              <w:rPr>
                <w:rFonts w:ascii="標楷體" w:hAnsi="標楷體" w:hint="eastAsia"/>
              </w:rPr>
              <w:t>0</w:t>
            </w:r>
          </w:p>
        </w:tc>
        <w:tc>
          <w:tcPr>
            <w:tcW w:w="636" w:type="dxa"/>
          </w:tcPr>
          <w:p w:rsidR="009E777E" w:rsidRPr="005A7C27" w:rsidRDefault="001672FA" w:rsidP="0045199C">
            <w:pPr>
              <w:spacing w:line="500" w:lineRule="exact"/>
              <w:jc w:val="center"/>
              <w:rPr>
                <w:rFonts w:ascii="標楷體" w:hAnsi="標楷體"/>
              </w:rPr>
            </w:pPr>
            <w:r>
              <w:rPr>
                <w:rFonts w:ascii="標楷體" w:hAnsi="標楷體" w:hint="eastAsia"/>
              </w:rPr>
              <w:t>29</w:t>
            </w:r>
            <w:r w:rsidR="009E777E" w:rsidRPr="005A7C27">
              <w:rPr>
                <w:rFonts w:ascii="標楷體" w:hAnsi="標楷體" w:hint="eastAsia"/>
              </w:rPr>
              <w:lastRenderedPageBreak/>
              <w:t>﹪</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lastRenderedPageBreak/>
              <w:t>13</w:t>
            </w:r>
          </w:p>
        </w:tc>
        <w:tc>
          <w:tcPr>
            <w:tcW w:w="708"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3</w:t>
            </w:r>
            <w:r w:rsidR="001672FA">
              <w:rPr>
                <w:rFonts w:ascii="標楷體" w:hAnsi="標楷體" w:hint="eastAsia"/>
              </w:rPr>
              <w:t>7</w:t>
            </w:r>
            <w:r w:rsidRPr="005A7C27">
              <w:rPr>
                <w:rFonts w:ascii="標楷體" w:hAnsi="標楷體" w:hint="eastAsia"/>
              </w:rPr>
              <w:lastRenderedPageBreak/>
              <w:t>﹪</w:t>
            </w:r>
          </w:p>
        </w:tc>
        <w:tc>
          <w:tcPr>
            <w:tcW w:w="709"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lastRenderedPageBreak/>
              <w:t>2</w:t>
            </w:r>
          </w:p>
        </w:tc>
        <w:tc>
          <w:tcPr>
            <w:tcW w:w="69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6</w:t>
            </w:r>
            <w:r w:rsidRPr="005A7C27">
              <w:rPr>
                <w:rFonts w:ascii="標楷體" w:hAnsi="標楷體" w:hint="eastAsia"/>
              </w:rPr>
              <w:lastRenderedPageBreak/>
              <w:t>﹪</w:t>
            </w:r>
          </w:p>
        </w:tc>
      </w:tr>
      <w:tr w:rsidR="009E777E" w:rsidRPr="005A7C27" w:rsidTr="005A7C27">
        <w:tc>
          <w:tcPr>
            <w:tcW w:w="850" w:type="dxa"/>
          </w:tcPr>
          <w:p w:rsidR="009E777E" w:rsidRPr="005A7C27" w:rsidRDefault="009E777E" w:rsidP="0045199C">
            <w:pPr>
              <w:spacing w:line="500" w:lineRule="exact"/>
              <w:jc w:val="center"/>
              <w:rPr>
                <w:rFonts w:ascii="標楷體" w:hAnsi="標楷體"/>
                <w:szCs w:val="32"/>
              </w:rPr>
            </w:pPr>
            <w:r w:rsidRPr="005A7C27">
              <w:rPr>
                <w:rFonts w:ascii="標楷體" w:hAnsi="標楷體" w:hint="eastAsia"/>
                <w:szCs w:val="32"/>
              </w:rPr>
              <w:lastRenderedPageBreak/>
              <w:t>法官</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2</w:t>
            </w:r>
            <w:r w:rsidR="001672FA">
              <w:rPr>
                <w:rFonts w:ascii="標楷體" w:hAnsi="標楷體" w:hint="eastAsia"/>
              </w:rPr>
              <w:t>8</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55</w:t>
            </w:r>
            <w:r w:rsidR="009E777E" w:rsidRPr="005A7C27">
              <w:rPr>
                <w:rFonts w:ascii="標楷體" w:hAnsi="標楷體" w:hint="eastAsia"/>
              </w:rPr>
              <w:t>﹪</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t>21</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41</w:t>
            </w:r>
            <w:r w:rsidR="009E777E" w:rsidRPr="005A7C27">
              <w:rPr>
                <w:rFonts w:ascii="標楷體" w:hAnsi="標楷體" w:hint="eastAsia"/>
              </w:rPr>
              <w:t>﹪</w:t>
            </w:r>
          </w:p>
        </w:tc>
        <w:tc>
          <w:tcPr>
            <w:tcW w:w="640" w:type="dxa"/>
          </w:tcPr>
          <w:p w:rsidR="009E777E" w:rsidRPr="005A7C27" w:rsidRDefault="001672FA" w:rsidP="0045199C">
            <w:pPr>
              <w:spacing w:line="500" w:lineRule="exact"/>
              <w:jc w:val="center"/>
              <w:rPr>
                <w:rFonts w:ascii="標楷體" w:hAnsi="標楷體"/>
              </w:rPr>
            </w:pPr>
            <w:r>
              <w:rPr>
                <w:rFonts w:ascii="標楷體" w:hAnsi="標楷體" w:hint="eastAsia"/>
              </w:rPr>
              <w:t>2</w:t>
            </w:r>
          </w:p>
        </w:tc>
        <w:tc>
          <w:tcPr>
            <w:tcW w:w="636" w:type="dxa"/>
          </w:tcPr>
          <w:p w:rsidR="009E777E" w:rsidRPr="005A7C27" w:rsidRDefault="001672FA" w:rsidP="0045199C">
            <w:pPr>
              <w:spacing w:line="500" w:lineRule="exact"/>
              <w:jc w:val="center"/>
              <w:rPr>
                <w:rFonts w:ascii="標楷體" w:hAnsi="標楷體"/>
              </w:rPr>
            </w:pPr>
            <w:r>
              <w:rPr>
                <w:rFonts w:ascii="標楷體" w:hAnsi="標楷體" w:hint="eastAsia"/>
              </w:rPr>
              <w:t>4</w:t>
            </w:r>
            <w:r w:rsidR="009E777E" w:rsidRPr="005A7C27">
              <w:rPr>
                <w:rFonts w:ascii="標楷體" w:hAnsi="標楷體" w:hint="eastAsia"/>
              </w:rPr>
              <w:t>﹪</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c>
          <w:tcPr>
            <w:tcW w:w="708"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c>
          <w:tcPr>
            <w:tcW w:w="709"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c>
          <w:tcPr>
            <w:tcW w:w="69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r>
      <w:tr w:rsidR="009E777E" w:rsidRPr="005A7C27" w:rsidTr="005A7C27">
        <w:tc>
          <w:tcPr>
            <w:tcW w:w="850" w:type="dxa"/>
          </w:tcPr>
          <w:p w:rsidR="009E777E" w:rsidRPr="005A7C27" w:rsidRDefault="009E777E" w:rsidP="0045199C">
            <w:pPr>
              <w:spacing w:line="500" w:lineRule="exact"/>
              <w:jc w:val="center"/>
              <w:rPr>
                <w:rFonts w:ascii="標楷體" w:hAnsi="標楷體"/>
                <w:szCs w:val="32"/>
              </w:rPr>
            </w:pPr>
            <w:r w:rsidRPr="005A7C27">
              <w:rPr>
                <w:rFonts w:ascii="標楷體" w:hAnsi="標楷體" w:hint="eastAsia"/>
                <w:szCs w:val="32"/>
              </w:rPr>
              <w:t>檢察官</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17</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2</w:t>
            </w:r>
            <w:r w:rsidR="001672FA">
              <w:rPr>
                <w:rFonts w:ascii="標楷體" w:hAnsi="標楷體" w:hint="eastAsia"/>
              </w:rPr>
              <w:t>9</w:t>
            </w:r>
            <w:r w:rsidRPr="005A7C27">
              <w:rPr>
                <w:rFonts w:ascii="標楷體" w:hAnsi="標楷體" w:hint="eastAsia"/>
              </w:rPr>
              <w:t>﹪</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t>24</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4</w:t>
            </w:r>
            <w:r w:rsidR="009E777E" w:rsidRPr="005A7C27">
              <w:rPr>
                <w:rFonts w:ascii="標楷體" w:hAnsi="標楷體" w:hint="eastAsia"/>
              </w:rPr>
              <w:t>1﹪</w:t>
            </w:r>
          </w:p>
        </w:tc>
        <w:tc>
          <w:tcPr>
            <w:tcW w:w="640" w:type="dxa"/>
          </w:tcPr>
          <w:p w:rsidR="009E777E" w:rsidRPr="005A7C27" w:rsidRDefault="001672FA" w:rsidP="0045199C">
            <w:pPr>
              <w:spacing w:line="500" w:lineRule="exact"/>
              <w:jc w:val="center"/>
              <w:rPr>
                <w:rFonts w:ascii="標楷體" w:hAnsi="標楷體"/>
              </w:rPr>
            </w:pPr>
            <w:r>
              <w:rPr>
                <w:rFonts w:ascii="標楷體" w:hAnsi="標楷體" w:hint="eastAsia"/>
              </w:rPr>
              <w:t>11</w:t>
            </w:r>
          </w:p>
        </w:tc>
        <w:tc>
          <w:tcPr>
            <w:tcW w:w="636"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1</w:t>
            </w:r>
            <w:r w:rsidR="001672FA">
              <w:rPr>
                <w:rFonts w:ascii="標楷體" w:hAnsi="標楷體" w:hint="eastAsia"/>
              </w:rPr>
              <w:t>9</w:t>
            </w:r>
            <w:r w:rsidRPr="005A7C27">
              <w:rPr>
                <w:rFonts w:ascii="標楷體" w:hAnsi="標楷體" w:hint="eastAsia"/>
              </w:rPr>
              <w:t>﹪</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3</w:t>
            </w:r>
          </w:p>
        </w:tc>
        <w:tc>
          <w:tcPr>
            <w:tcW w:w="708" w:type="dxa"/>
          </w:tcPr>
          <w:p w:rsidR="009E777E" w:rsidRPr="005A7C27" w:rsidRDefault="001672FA" w:rsidP="0045199C">
            <w:pPr>
              <w:spacing w:line="500" w:lineRule="exact"/>
              <w:jc w:val="center"/>
              <w:rPr>
                <w:rFonts w:ascii="標楷體" w:hAnsi="標楷體"/>
              </w:rPr>
            </w:pPr>
            <w:r>
              <w:rPr>
                <w:rFonts w:ascii="標楷體" w:hAnsi="標楷體" w:hint="eastAsia"/>
              </w:rPr>
              <w:t>5</w:t>
            </w:r>
            <w:r w:rsidR="009E777E" w:rsidRPr="005A7C27">
              <w:rPr>
                <w:rFonts w:ascii="標楷體" w:hAnsi="標楷體" w:hint="eastAsia"/>
              </w:rPr>
              <w:t>﹪</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t>4</w:t>
            </w:r>
          </w:p>
        </w:tc>
        <w:tc>
          <w:tcPr>
            <w:tcW w:w="697" w:type="dxa"/>
          </w:tcPr>
          <w:p w:rsidR="009E777E" w:rsidRPr="005A7C27" w:rsidRDefault="001672FA" w:rsidP="0045199C">
            <w:pPr>
              <w:spacing w:line="500" w:lineRule="exact"/>
              <w:jc w:val="center"/>
              <w:rPr>
                <w:rFonts w:ascii="標楷體" w:hAnsi="標楷體"/>
              </w:rPr>
            </w:pPr>
            <w:r>
              <w:rPr>
                <w:rFonts w:ascii="標楷體" w:hAnsi="標楷體" w:hint="eastAsia"/>
              </w:rPr>
              <w:t>7</w:t>
            </w:r>
            <w:r w:rsidR="009E777E" w:rsidRPr="005A7C27">
              <w:rPr>
                <w:rFonts w:ascii="標楷體" w:hAnsi="標楷體" w:hint="eastAsia"/>
              </w:rPr>
              <w:t>﹪</w:t>
            </w:r>
          </w:p>
        </w:tc>
      </w:tr>
      <w:tr w:rsidR="009E777E" w:rsidRPr="005A7C27" w:rsidTr="005A7C27">
        <w:tc>
          <w:tcPr>
            <w:tcW w:w="850" w:type="dxa"/>
          </w:tcPr>
          <w:p w:rsidR="009E777E" w:rsidRPr="005A7C27" w:rsidRDefault="009E777E" w:rsidP="0045199C">
            <w:pPr>
              <w:snapToGrid w:val="0"/>
              <w:spacing w:line="240" w:lineRule="exact"/>
              <w:jc w:val="center"/>
              <w:rPr>
                <w:rFonts w:ascii="標楷體" w:hAnsi="標楷體"/>
                <w:szCs w:val="32"/>
              </w:rPr>
            </w:pPr>
            <w:r w:rsidRPr="005A7C27">
              <w:rPr>
                <w:rFonts w:ascii="標楷體" w:hAnsi="標楷體" w:hint="eastAsia"/>
                <w:szCs w:val="32"/>
              </w:rPr>
              <w:t>公設</w:t>
            </w:r>
          </w:p>
          <w:p w:rsidR="009E777E" w:rsidRPr="005A7C27" w:rsidRDefault="009E777E" w:rsidP="0045199C">
            <w:pPr>
              <w:snapToGrid w:val="0"/>
              <w:spacing w:line="240" w:lineRule="exact"/>
              <w:jc w:val="center"/>
              <w:rPr>
                <w:rFonts w:ascii="標楷體" w:hAnsi="標楷體"/>
                <w:szCs w:val="32"/>
              </w:rPr>
            </w:pPr>
            <w:r w:rsidRPr="005A7C27">
              <w:rPr>
                <w:rFonts w:ascii="標楷體" w:hAnsi="標楷體" w:hint="eastAsia"/>
                <w:szCs w:val="32"/>
              </w:rPr>
              <w:t>辯護人</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0</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c>
          <w:tcPr>
            <w:tcW w:w="709"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3</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60﹪</w:t>
            </w:r>
          </w:p>
        </w:tc>
        <w:tc>
          <w:tcPr>
            <w:tcW w:w="640" w:type="dxa"/>
          </w:tcPr>
          <w:p w:rsidR="009E777E" w:rsidRPr="005A7C27" w:rsidRDefault="001672FA" w:rsidP="0045199C">
            <w:pPr>
              <w:spacing w:line="500" w:lineRule="exact"/>
              <w:jc w:val="center"/>
              <w:rPr>
                <w:rFonts w:ascii="標楷體" w:hAnsi="標楷體"/>
              </w:rPr>
            </w:pPr>
            <w:r>
              <w:rPr>
                <w:rFonts w:ascii="標楷體" w:hAnsi="標楷體" w:hint="eastAsia"/>
              </w:rPr>
              <w:t>2</w:t>
            </w:r>
          </w:p>
        </w:tc>
        <w:tc>
          <w:tcPr>
            <w:tcW w:w="636" w:type="dxa"/>
          </w:tcPr>
          <w:p w:rsidR="009E777E" w:rsidRPr="005A7C27" w:rsidRDefault="001672FA" w:rsidP="0045199C">
            <w:pPr>
              <w:spacing w:line="500" w:lineRule="exact"/>
              <w:jc w:val="center"/>
              <w:rPr>
                <w:rFonts w:ascii="標楷體" w:hAnsi="標楷體"/>
              </w:rPr>
            </w:pPr>
            <w:r>
              <w:rPr>
                <w:rFonts w:ascii="標楷體" w:hAnsi="標楷體" w:hint="eastAsia"/>
              </w:rPr>
              <w:t>4</w:t>
            </w:r>
            <w:r w:rsidR="009E777E" w:rsidRPr="005A7C27">
              <w:rPr>
                <w:rFonts w:ascii="標楷體" w:hAnsi="標楷體" w:hint="eastAsia"/>
              </w:rPr>
              <w:t>0﹪</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c>
          <w:tcPr>
            <w:tcW w:w="708"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t>0</w:t>
            </w:r>
          </w:p>
        </w:tc>
        <w:tc>
          <w:tcPr>
            <w:tcW w:w="69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0﹪</w:t>
            </w:r>
          </w:p>
        </w:tc>
      </w:tr>
      <w:tr w:rsidR="009E777E" w:rsidRPr="005A7C27" w:rsidTr="005A7C27">
        <w:tc>
          <w:tcPr>
            <w:tcW w:w="850" w:type="dxa"/>
          </w:tcPr>
          <w:p w:rsidR="009E777E" w:rsidRPr="005A7C27" w:rsidRDefault="009E777E" w:rsidP="0045199C">
            <w:pPr>
              <w:jc w:val="center"/>
              <w:rPr>
                <w:rFonts w:ascii="標楷體" w:hAnsi="標楷體"/>
                <w:szCs w:val="32"/>
              </w:rPr>
            </w:pPr>
            <w:r w:rsidRPr="005A7C27">
              <w:rPr>
                <w:rFonts w:ascii="標楷體" w:hAnsi="標楷體" w:hint="eastAsia"/>
                <w:szCs w:val="32"/>
              </w:rPr>
              <w:t>全體</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48</w:t>
            </w:r>
          </w:p>
        </w:tc>
        <w:tc>
          <w:tcPr>
            <w:tcW w:w="567" w:type="dxa"/>
          </w:tcPr>
          <w:p w:rsidR="009E777E" w:rsidRPr="005A7C27" w:rsidRDefault="001672FA" w:rsidP="0045199C">
            <w:pPr>
              <w:spacing w:line="500" w:lineRule="exact"/>
              <w:jc w:val="center"/>
              <w:rPr>
                <w:rFonts w:ascii="標楷體" w:hAnsi="標楷體"/>
              </w:rPr>
            </w:pPr>
            <w:r>
              <w:rPr>
                <w:rFonts w:ascii="標楷體" w:hAnsi="標楷體" w:hint="eastAsia"/>
              </w:rPr>
              <w:t>32</w:t>
            </w:r>
            <w:r w:rsidR="009E777E" w:rsidRPr="005A7C27">
              <w:rPr>
                <w:rFonts w:ascii="標楷體" w:hAnsi="標楷體" w:hint="eastAsia"/>
              </w:rPr>
              <w:t>﹪</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t>55</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3</w:t>
            </w:r>
            <w:r w:rsidR="001672FA">
              <w:rPr>
                <w:rFonts w:ascii="標楷體" w:hAnsi="標楷體" w:hint="eastAsia"/>
              </w:rPr>
              <w:t>7</w:t>
            </w:r>
            <w:r w:rsidRPr="005A7C27">
              <w:rPr>
                <w:rFonts w:ascii="標楷體" w:hAnsi="標楷體" w:hint="eastAsia"/>
              </w:rPr>
              <w:t>﹪</w:t>
            </w:r>
          </w:p>
        </w:tc>
        <w:tc>
          <w:tcPr>
            <w:tcW w:w="640"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2</w:t>
            </w:r>
            <w:r w:rsidR="001672FA">
              <w:rPr>
                <w:rFonts w:ascii="標楷體" w:hAnsi="標楷體" w:hint="eastAsia"/>
              </w:rPr>
              <w:t>5</w:t>
            </w:r>
          </w:p>
        </w:tc>
        <w:tc>
          <w:tcPr>
            <w:tcW w:w="636"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1</w:t>
            </w:r>
            <w:r w:rsidR="001672FA">
              <w:rPr>
                <w:rFonts w:ascii="標楷體" w:hAnsi="標楷體" w:hint="eastAsia"/>
              </w:rPr>
              <w:t>7</w:t>
            </w:r>
            <w:r w:rsidRPr="005A7C27">
              <w:rPr>
                <w:rFonts w:ascii="標楷體" w:hAnsi="標楷體" w:hint="eastAsia"/>
              </w:rPr>
              <w:t>﹪</w:t>
            </w:r>
          </w:p>
        </w:tc>
        <w:tc>
          <w:tcPr>
            <w:tcW w:w="567" w:type="dxa"/>
          </w:tcPr>
          <w:p w:rsidR="009E777E" w:rsidRPr="005A7C27" w:rsidRDefault="009E777E" w:rsidP="0045199C">
            <w:pPr>
              <w:spacing w:line="500" w:lineRule="exact"/>
              <w:jc w:val="center"/>
              <w:rPr>
                <w:rFonts w:ascii="標楷體" w:hAnsi="標楷體"/>
              </w:rPr>
            </w:pPr>
            <w:r w:rsidRPr="005A7C27">
              <w:rPr>
                <w:rFonts w:ascii="標楷體" w:hAnsi="標楷體" w:hint="eastAsia"/>
              </w:rPr>
              <w:t>1</w:t>
            </w:r>
            <w:r w:rsidR="001672FA">
              <w:rPr>
                <w:rFonts w:ascii="標楷體" w:hAnsi="標楷體" w:hint="eastAsia"/>
              </w:rPr>
              <w:t>6</w:t>
            </w:r>
          </w:p>
        </w:tc>
        <w:tc>
          <w:tcPr>
            <w:tcW w:w="708" w:type="dxa"/>
          </w:tcPr>
          <w:p w:rsidR="009E777E" w:rsidRPr="005A7C27" w:rsidRDefault="001672FA" w:rsidP="0045199C">
            <w:pPr>
              <w:spacing w:line="500" w:lineRule="exact"/>
              <w:jc w:val="center"/>
              <w:rPr>
                <w:rFonts w:ascii="標楷體" w:hAnsi="標楷體"/>
              </w:rPr>
            </w:pPr>
            <w:r>
              <w:rPr>
                <w:rFonts w:ascii="標楷體" w:hAnsi="標楷體" w:hint="eastAsia"/>
              </w:rPr>
              <w:t>11</w:t>
            </w:r>
            <w:r w:rsidR="009E777E" w:rsidRPr="005A7C27">
              <w:rPr>
                <w:rFonts w:ascii="標楷體" w:hAnsi="標楷體" w:hint="eastAsia"/>
              </w:rPr>
              <w:t>﹪</w:t>
            </w:r>
          </w:p>
        </w:tc>
        <w:tc>
          <w:tcPr>
            <w:tcW w:w="709" w:type="dxa"/>
          </w:tcPr>
          <w:p w:rsidR="009E777E" w:rsidRPr="005A7C27" w:rsidRDefault="001672FA" w:rsidP="0045199C">
            <w:pPr>
              <w:spacing w:line="500" w:lineRule="exact"/>
              <w:jc w:val="center"/>
              <w:rPr>
                <w:rFonts w:ascii="標楷體" w:hAnsi="標楷體"/>
              </w:rPr>
            </w:pPr>
            <w:r>
              <w:rPr>
                <w:rFonts w:ascii="標楷體" w:hAnsi="標楷體" w:hint="eastAsia"/>
              </w:rPr>
              <w:t>6</w:t>
            </w:r>
          </w:p>
        </w:tc>
        <w:tc>
          <w:tcPr>
            <w:tcW w:w="697" w:type="dxa"/>
          </w:tcPr>
          <w:p w:rsidR="009E777E" w:rsidRPr="005A7C27" w:rsidRDefault="001672FA" w:rsidP="0045199C">
            <w:pPr>
              <w:spacing w:line="500" w:lineRule="exact"/>
              <w:jc w:val="center"/>
              <w:rPr>
                <w:rFonts w:ascii="標楷體" w:hAnsi="標楷體"/>
              </w:rPr>
            </w:pPr>
            <w:r>
              <w:rPr>
                <w:rFonts w:ascii="標楷體" w:hAnsi="標楷體" w:hint="eastAsia"/>
              </w:rPr>
              <w:t>4</w:t>
            </w:r>
            <w:r w:rsidR="009E777E" w:rsidRPr="005A7C27">
              <w:rPr>
                <w:rFonts w:ascii="標楷體" w:hAnsi="標楷體" w:hint="eastAsia"/>
              </w:rPr>
              <w:t>﹪</w:t>
            </w:r>
          </w:p>
        </w:tc>
      </w:tr>
    </w:tbl>
    <w:p w:rsidR="009E777E" w:rsidRPr="005A7C27" w:rsidRDefault="009E777E" w:rsidP="009E777E">
      <w:pPr>
        <w:pStyle w:val="6"/>
        <w:numPr>
          <w:ilvl w:val="0"/>
          <w:numId w:val="0"/>
        </w:numPr>
        <w:ind w:left="1744"/>
        <w:rPr>
          <w:rFonts w:hAnsi="標楷體"/>
          <w:color w:val="000000"/>
          <w:szCs w:val="32"/>
        </w:rPr>
      </w:pPr>
    </w:p>
    <w:p w:rsidR="00DD4D00" w:rsidRPr="00DF0086" w:rsidRDefault="00DD4D00">
      <w:pPr>
        <w:pStyle w:val="5"/>
        <w:ind w:left="2095"/>
        <w:rPr>
          <w:rFonts w:hAnsi="標楷體"/>
          <w:color w:val="000000"/>
          <w:szCs w:val="32"/>
        </w:rPr>
      </w:pPr>
      <w:r w:rsidRPr="00DF0086">
        <w:rPr>
          <w:rFonts w:hint="eastAsia"/>
          <w:color w:val="000000"/>
          <w:szCs w:val="32"/>
        </w:rPr>
        <w:t>書記官</w:t>
      </w:r>
      <w:r w:rsidR="002B0FF3" w:rsidRPr="00DF0086">
        <w:rPr>
          <w:rFonts w:hint="eastAsia"/>
          <w:color w:val="000000"/>
        </w:rPr>
        <w:t>工作量</w:t>
      </w:r>
      <w:r w:rsidR="006F0A5D">
        <w:rPr>
          <w:rFonts w:hint="eastAsia"/>
          <w:color w:val="000000"/>
        </w:rPr>
        <w:t>及筆錄製作：</w:t>
      </w:r>
    </w:p>
    <w:p w:rsidR="00215FB4" w:rsidRPr="00215FB4" w:rsidRDefault="00215FB4">
      <w:pPr>
        <w:pStyle w:val="6"/>
        <w:rPr>
          <w:color w:val="000000"/>
        </w:rPr>
      </w:pPr>
      <w:r>
        <w:rPr>
          <w:rFonts w:hint="eastAsia"/>
        </w:rPr>
        <w:t>梅英法官表示，</w:t>
      </w:r>
      <w:r w:rsidRPr="00EE7C00">
        <w:rPr>
          <w:rFonts w:hAnsi="標楷體" w:cs="HiddenVertOCR" w:hint="eastAsia"/>
          <w:kern w:val="0"/>
          <w:szCs w:val="32"/>
        </w:rPr>
        <w:t>對於配合現行詰問之法庭活動，書記官之筆錄製作仍然存有二方面的問題</w:t>
      </w:r>
      <w:r w:rsidRPr="007E2F34">
        <w:rPr>
          <w:rStyle w:val="af4"/>
          <w:rFonts w:hAnsi="標楷體" w:cs="HiddenVertOCR"/>
          <w:kern w:val="0"/>
          <w:szCs w:val="32"/>
        </w:rPr>
        <w:footnoteReference w:id="44"/>
      </w:r>
      <w:r>
        <w:rPr>
          <w:rFonts w:hint="eastAsia"/>
        </w:rPr>
        <w:t>：</w:t>
      </w:r>
    </w:p>
    <w:p w:rsidR="00215FB4" w:rsidRPr="00215FB4" w:rsidRDefault="00215FB4" w:rsidP="00215FB4">
      <w:pPr>
        <w:pStyle w:val="6"/>
        <w:numPr>
          <w:ilvl w:val="6"/>
          <w:numId w:val="1"/>
        </w:numPr>
        <w:rPr>
          <w:color w:val="000000"/>
        </w:rPr>
      </w:pPr>
      <w:r w:rsidRPr="00EE7C00">
        <w:rPr>
          <w:rFonts w:hAnsi="標楷體" w:cs="HiddenVertOCR" w:hint="eastAsia"/>
          <w:kern w:val="0"/>
          <w:szCs w:val="32"/>
        </w:rPr>
        <w:t>第一項就是記錄速度問題，這也是大家注意到的。就打字速度而言，縱使本院刑庭書記官打字速度達每分鐘89字，其實仍然無法配合一般人的</w:t>
      </w:r>
      <w:r w:rsidRPr="00EE7C00">
        <w:rPr>
          <w:rFonts w:hAnsi="標楷體" w:cs="細明體" w:hint="eastAsia"/>
          <w:kern w:val="0"/>
          <w:szCs w:val="32"/>
        </w:rPr>
        <w:t>說</w:t>
      </w:r>
      <w:r w:rsidRPr="00EE7C00">
        <w:rPr>
          <w:rFonts w:hAnsi="標楷體" w:cs="MS Mincho" w:hint="eastAsia"/>
          <w:kern w:val="0"/>
          <w:szCs w:val="32"/>
        </w:rPr>
        <w:t>話速度。因此，法庭的筆</w:t>
      </w:r>
      <w:r w:rsidRPr="00EE7C00">
        <w:rPr>
          <w:rFonts w:hAnsi="標楷體" w:cs="HiddenVertOCR" w:hint="eastAsia"/>
          <w:kern w:val="0"/>
          <w:szCs w:val="32"/>
        </w:rPr>
        <w:t>錄速度勢必不可能「有聞必錄」。而是就陳述</w:t>
      </w:r>
      <w:r w:rsidRPr="00EE7C00">
        <w:rPr>
          <w:rFonts w:hAnsi="標楷體" w:cs="細明體" w:hint="eastAsia"/>
          <w:kern w:val="0"/>
          <w:szCs w:val="32"/>
        </w:rPr>
        <w:t>內</w:t>
      </w:r>
      <w:r w:rsidRPr="00EE7C00">
        <w:rPr>
          <w:rFonts w:hAnsi="標楷體" w:cs="MS Mincho" w:hint="eastAsia"/>
          <w:kern w:val="0"/>
          <w:szCs w:val="32"/>
        </w:rPr>
        <w:t>容作節錄</w:t>
      </w:r>
      <w:r w:rsidRPr="00EE7C00">
        <w:rPr>
          <w:rFonts w:hAnsi="標楷體" w:cs="HiddenVertOCR" w:hint="eastAsia"/>
          <w:kern w:val="0"/>
          <w:szCs w:val="32"/>
        </w:rPr>
        <w:t>。雖不要求「有聞必錄」。但是普遍而言，法庭因為等候書記官記錄而延宕的時間仍然很長，造成我國法庭進展緩慢、冗長。形式上讓人感覺我國法庭</w:t>
      </w:r>
      <w:r w:rsidR="007352B4">
        <w:rPr>
          <w:rFonts w:hAnsi="標楷體" w:cs="HiddenVertOCR" w:hint="eastAsia"/>
          <w:kern w:val="0"/>
          <w:szCs w:val="32"/>
        </w:rPr>
        <w:t>枯燥</w:t>
      </w:r>
      <w:r w:rsidRPr="00EE7C00">
        <w:rPr>
          <w:rFonts w:hAnsi="標楷體" w:cs="HiddenVertOCR" w:hint="eastAsia"/>
          <w:kern w:val="0"/>
          <w:szCs w:val="32"/>
        </w:rPr>
        <w:t>乏味。</w:t>
      </w:r>
    </w:p>
    <w:p w:rsidR="00215FB4" w:rsidRPr="00215FB4" w:rsidRDefault="00215FB4" w:rsidP="00215FB4">
      <w:pPr>
        <w:pStyle w:val="6"/>
        <w:numPr>
          <w:ilvl w:val="6"/>
          <w:numId w:val="1"/>
        </w:numPr>
        <w:rPr>
          <w:color w:val="000000"/>
        </w:rPr>
      </w:pPr>
      <w:r w:rsidRPr="00EE7C00">
        <w:rPr>
          <w:rFonts w:hAnsi="標楷體" w:cs="HiddenVertOCR" w:hint="eastAsia"/>
          <w:kern w:val="0"/>
          <w:szCs w:val="32"/>
        </w:rPr>
        <w:t>第二項就是書記官獨立正確記錄的問題。這一點其實才是整個法庭筆錄的根本問</w:t>
      </w:r>
      <w:r w:rsidRPr="00EE7C00">
        <w:rPr>
          <w:rFonts w:hAnsi="標楷體" w:cs="HiddenVertOCR" w:hint="eastAsia"/>
          <w:kern w:val="0"/>
          <w:szCs w:val="32"/>
        </w:rPr>
        <w:lastRenderedPageBreak/>
        <w:t>題，同時也是長期以來為</w:t>
      </w:r>
      <w:r>
        <w:rPr>
          <w:rFonts w:hAnsi="標楷體" w:cs="HiddenVertOCR" w:hint="eastAsia"/>
          <w:kern w:val="0"/>
          <w:szCs w:val="32"/>
        </w:rPr>
        <w:t>司</w:t>
      </w:r>
      <w:r w:rsidRPr="00EE7C00">
        <w:rPr>
          <w:rFonts w:hAnsi="標楷體" w:cs="HiddenVertOCR" w:hint="eastAsia"/>
          <w:kern w:val="0"/>
          <w:szCs w:val="32"/>
        </w:rPr>
        <w:t>法行政當局所忽略的</w:t>
      </w:r>
      <w:r>
        <w:rPr>
          <w:rFonts w:hAnsi="標楷體" w:cs="HiddenVertOCR" w:hint="eastAsia"/>
          <w:kern w:val="0"/>
          <w:szCs w:val="32"/>
        </w:rPr>
        <w:t>。</w:t>
      </w:r>
      <w:r w:rsidRPr="00EE7C00">
        <w:rPr>
          <w:rFonts w:hAnsi="標楷體" w:cs="HiddenVertOCR" w:hint="eastAsia"/>
          <w:kern w:val="0"/>
          <w:szCs w:val="32"/>
        </w:rPr>
        <w:t>書記</w:t>
      </w:r>
      <w:r>
        <w:rPr>
          <w:rFonts w:hAnsi="標楷體" w:cs="HiddenVertOCR" w:hint="eastAsia"/>
          <w:kern w:val="0"/>
          <w:szCs w:val="32"/>
        </w:rPr>
        <w:t>官既</w:t>
      </w:r>
      <w:r w:rsidRPr="00EE7C00">
        <w:rPr>
          <w:rFonts w:hAnsi="標楷體" w:cs="HiddenVertOCR" w:hint="eastAsia"/>
          <w:kern w:val="0"/>
          <w:szCs w:val="32"/>
        </w:rPr>
        <w:t>不能「有聞必錄」</w:t>
      </w:r>
      <w:r>
        <w:rPr>
          <w:rFonts w:hAnsi="標楷體" w:cs="HiddenVertOCR" w:hint="eastAsia"/>
          <w:kern w:val="0"/>
          <w:szCs w:val="32"/>
        </w:rPr>
        <w:t>，</w:t>
      </w:r>
      <w:r w:rsidRPr="00EE7C00">
        <w:rPr>
          <w:rFonts w:hAnsi="標楷體" w:cs="HiddenVertOCR" w:hint="eastAsia"/>
          <w:kern w:val="0"/>
          <w:szCs w:val="32"/>
        </w:rPr>
        <w:t>那麼要如何節錄才能呈現陳述之真實性及詳實性</w:t>
      </w:r>
      <w:r w:rsidRPr="00EE7C00">
        <w:rPr>
          <w:rFonts w:hAnsi="標楷體" w:cs="HiddenVertOCR"/>
          <w:kern w:val="0"/>
          <w:szCs w:val="32"/>
        </w:rPr>
        <w:t>?</w:t>
      </w:r>
      <w:r w:rsidR="00E21AA5" w:rsidRPr="00E21AA5">
        <w:rPr>
          <w:rFonts w:hAnsi="標楷體" w:cs="HiddenVertOCR" w:hint="eastAsia"/>
          <w:kern w:val="0"/>
          <w:szCs w:val="32"/>
        </w:rPr>
        <w:t xml:space="preserve"> </w:t>
      </w:r>
      <w:r w:rsidR="00E21AA5" w:rsidRPr="00EE7C00">
        <w:rPr>
          <w:rFonts w:hAnsi="標楷體" w:cs="HiddenVertOCR" w:hint="eastAsia"/>
          <w:kern w:val="0"/>
          <w:szCs w:val="32"/>
        </w:rPr>
        <w:t>書記官有能力獨立正確的整理</w:t>
      </w:r>
      <w:r w:rsidR="007352B4">
        <w:rPr>
          <w:rFonts w:hAnsi="標楷體" w:cs="HiddenVertOCR" w:hint="eastAsia"/>
          <w:kern w:val="0"/>
          <w:szCs w:val="32"/>
        </w:rPr>
        <w:t>陳</w:t>
      </w:r>
      <w:r w:rsidR="00E21AA5" w:rsidRPr="00EE7C00">
        <w:rPr>
          <w:rFonts w:hAnsi="標楷體" w:cs="HiddenVertOCR" w:hint="eastAsia"/>
          <w:kern w:val="0"/>
          <w:szCs w:val="32"/>
        </w:rPr>
        <w:t>述</w:t>
      </w:r>
      <w:r w:rsidR="00E21AA5" w:rsidRPr="00EE7C00">
        <w:rPr>
          <w:rFonts w:hAnsi="標楷體" w:cs="細明體" w:hint="eastAsia"/>
          <w:kern w:val="0"/>
          <w:szCs w:val="32"/>
        </w:rPr>
        <w:t>內</w:t>
      </w:r>
      <w:r w:rsidR="00E21AA5" w:rsidRPr="00EE7C00">
        <w:rPr>
          <w:rFonts w:hAnsi="標楷體" w:cs="MS Mincho" w:hint="eastAsia"/>
          <w:kern w:val="0"/>
          <w:szCs w:val="32"/>
        </w:rPr>
        <w:t>容者</w:t>
      </w:r>
      <w:r w:rsidR="007352B4">
        <w:rPr>
          <w:rFonts w:hAnsi="標楷體" w:cs="細明體" w:hint="eastAsia"/>
          <w:kern w:val="0"/>
          <w:szCs w:val="32"/>
        </w:rPr>
        <w:t>，</w:t>
      </w:r>
      <w:r w:rsidR="00E21AA5" w:rsidRPr="00EE7C00">
        <w:rPr>
          <w:rFonts w:hAnsi="標楷體" w:cs="MS Mincho" w:hint="eastAsia"/>
          <w:kern w:val="0"/>
          <w:szCs w:val="32"/>
        </w:rPr>
        <w:t>可謂鳳毛麟爪，尤其遇到案情較為繁雜時</w:t>
      </w:r>
      <w:r w:rsidR="00E21AA5">
        <w:rPr>
          <w:rFonts w:hAnsi="標楷體" w:cs="HiddenVertOCR"/>
          <w:kern w:val="0"/>
          <w:szCs w:val="32"/>
        </w:rPr>
        <w:t>，</w:t>
      </w:r>
      <w:r w:rsidR="00E21AA5" w:rsidRPr="00EE7C00">
        <w:rPr>
          <w:rFonts w:hAnsi="標楷體" w:cs="HiddenVertOCR" w:hint="eastAsia"/>
          <w:kern w:val="0"/>
          <w:szCs w:val="32"/>
        </w:rPr>
        <w:t>書記官</w:t>
      </w:r>
      <w:r w:rsidR="00E21AA5">
        <w:rPr>
          <w:rFonts w:hAnsi="標楷體" w:cs="HiddenVertOCR" w:hint="eastAsia"/>
          <w:kern w:val="0"/>
          <w:szCs w:val="32"/>
        </w:rPr>
        <w:t>，</w:t>
      </w:r>
      <w:r w:rsidR="00E21AA5" w:rsidRPr="00EE7C00">
        <w:rPr>
          <w:rFonts w:hAnsi="標楷體" w:cs="HiddenVertOCR" w:hint="eastAsia"/>
          <w:kern w:val="0"/>
          <w:szCs w:val="32"/>
        </w:rPr>
        <w:t>甚至</w:t>
      </w:r>
      <w:r w:rsidR="007352B4">
        <w:rPr>
          <w:rFonts w:hAnsi="標楷體" w:cs="HiddenVertOCR" w:hint="eastAsia"/>
          <w:kern w:val="0"/>
          <w:szCs w:val="32"/>
        </w:rPr>
        <w:t>連</w:t>
      </w:r>
      <w:r w:rsidR="00E21AA5" w:rsidRPr="00EE7C00">
        <w:rPr>
          <w:rFonts w:hAnsi="標楷體" w:cs="HiddenVertOCR" w:hint="eastAsia"/>
          <w:kern w:val="0"/>
          <w:szCs w:val="32"/>
        </w:rPr>
        <w:t>當事人</w:t>
      </w:r>
      <w:r w:rsidR="00E21AA5">
        <w:rPr>
          <w:rFonts w:hAnsi="標楷體" w:cs="HiddenVertOCR" w:hint="eastAsia"/>
          <w:kern w:val="0"/>
          <w:szCs w:val="32"/>
        </w:rPr>
        <w:t>、</w:t>
      </w:r>
      <w:r w:rsidR="00E21AA5" w:rsidRPr="00EE7C00">
        <w:rPr>
          <w:rFonts w:hAnsi="標楷體" w:cs="HiddenVertOCR" w:hint="eastAsia"/>
          <w:kern w:val="0"/>
          <w:szCs w:val="32"/>
        </w:rPr>
        <w:t>證人的陳述</w:t>
      </w:r>
      <w:r w:rsidR="00E21AA5" w:rsidRPr="00EE7C00">
        <w:rPr>
          <w:rFonts w:hAnsi="標楷體" w:cs="細明體" w:hint="eastAsia"/>
          <w:kern w:val="0"/>
          <w:szCs w:val="32"/>
        </w:rPr>
        <w:t>內</w:t>
      </w:r>
      <w:r w:rsidR="00E21AA5" w:rsidRPr="00EE7C00">
        <w:rPr>
          <w:rFonts w:hAnsi="標楷體" w:cs="MS Mincho" w:hint="eastAsia"/>
          <w:kern w:val="0"/>
          <w:szCs w:val="32"/>
        </w:rPr>
        <w:t>容都聽不懂</w:t>
      </w:r>
      <w:r w:rsidR="00E21AA5">
        <w:rPr>
          <w:rFonts w:hAnsi="標楷體" w:cs="MS Mincho" w:hint="eastAsia"/>
          <w:kern w:val="0"/>
          <w:szCs w:val="32"/>
        </w:rPr>
        <w:t>，</w:t>
      </w:r>
      <w:r w:rsidR="00E21AA5" w:rsidRPr="00EE7C00">
        <w:rPr>
          <w:rFonts w:hAnsi="標楷體" w:cs="MS Mincho" w:hint="eastAsia"/>
          <w:kern w:val="0"/>
          <w:szCs w:val="32"/>
        </w:rPr>
        <w:t>何況正</w:t>
      </w:r>
      <w:r w:rsidR="00E21AA5">
        <w:rPr>
          <w:rFonts w:hAnsi="標楷體" w:cs="MS Mincho" w:hint="eastAsia"/>
          <w:kern w:val="0"/>
          <w:szCs w:val="32"/>
        </w:rPr>
        <w:t>確</w:t>
      </w:r>
      <w:r w:rsidR="00E21AA5" w:rsidRPr="00EE7C00">
        <w:rPr>
          <w:rFonts w:hAnsi="標楷體" w:cs="MS Mincho" w:hint="eastAsia"/>
          <w:kern w:val="0"/>
          <w:szCs w:val="32"/>
        </w:rPr>
        <w:t>的摘錄</w:t>
      </w:r>
      <w:r w:rsidR="00E21AA5">
        <w:rPr>
          <w:rFonts w:hAnsi="標楷體" w:cs="MS Mincho" w:hint="eastAsia"/>
          <w:kern w:val="0"/>
          <w:szCs w:val="32"/>
        </w:rPr>
        <w:t>。</w:t>
      </w:r>
      <w:r w:rsidR="00E21AA5" w:rsidRPr="00EE7C00">
        <w:rPr>
          <w:rFonts w:hAnsi="標楷體" w:cs="MS Mincho" w:hint="eastAsia"/>
          <w:kern w:val="0"/>
          <w:szCs w:val="32"/>
        </w:rPr>
        <w:t>另外，程序部分的記載</w:t>
      </w:r>
      <w:r w:rsidR="00E21AA5">
        <w:rPr>
          <w:rFonts w:hAnsi="標楷體" w:cs="MS Mincho" w:hint="eastAsia"/>
          <w:kern w:val="0"/>
          <w:szCs w:val="32"/>
        </w:rPr>
        <w:t>，</w:t>
      </w:r>
      <w:r w:rsidR="00E21AA5" w:rsidRPr="00EE7C00">
        <w:rPr>
          <w:rFonts w:hAnsi="標楷體" w:cs="MS Mincho" w:hint="eastAsia"/>
          <w:kern w:val="0"/>
          <w:szCs w:val="32"/>
        </w:rPr>
        <w:t>例如審判長告知變</w:t>
      </w:r>
      <w:r w:rsidR="00E21AA5">
        <w:rPr>
          <w:rFonts w:hAnsi="標楷體" w:cs="MS Mincho" w:hint="eastAsia"/>
          <w:kern w:val="0"/>
          <w:szCs w:val="32"/>
        </w:rPr>
        <w:t>更起訴法條</w:t>
      </w:r>
      <w:r w:rsidR="00E21AA5" w:rsidRPr="00EE7C00">
        <w:rPr>
          <w:rFonts w:hAnsi="標楷體" w:cs="HiddenVertOCR" w:hint="eastAsia"/>
          <w:kern w:val="0"/>
          <w:szCs w:val="32"/>
        </w:rPr>
        <w:t>或</w:t>
      </w:r>
      <w:r w:rsidR="00E21AA5">
        <w:rPr>
          <w:rFonts w:hAnsi="標楷體" w:cs="HiddenVertOCR" w:hint="eastAsia"/>
          <w:kern w:val="0"/>
          <w:szCs w:val="32"/>
        </w:rPr>
        <w:t>諭</w:t>
      </w:r>
      <w:r w:rsidR="00E21AA5" w:rsidRPr="00EE7C00">
        <w:rPr>
          <w:rFonts w:hAnsi="標楷體" w:cs="HiddenVertOCR" w:hint="eastAsia"/>
          <w:kern w:val="0"/>
          <w:szCs w:val="32"/>
        </w:rPr>
        <w:t>令隔別訊問、或諭令被告未到庭之一造辯論判決，書記</w:t>
      </w:r>
      <w:r w:rsidR="00E21AA5">
        <w:rPr>
          <w:rFonts w:hAnsi="標楷體" w:cs="HiddenVertOCR" w:hint="eastAsia"/>
          <w:kern w:val="0"/>
          <w:szCs w:val="32"/>
        </w:rPr>
        <w:t>官</w:t>
      </w:r>
      <w:r w:rsidR="00E21AA5" w:rsidRPr="00EE7C00">
        <w:rPr>
          <w:rFonts w:hAnsi="標楷體" w:cs="HiddenVertOCR" w:hint="eastAsia"/>
          <w:kern w:val="0"/>
          <w:szCs w:val="32"/>
        </w:rPr>
        <w:t>往往也不知主動</w:t>
      </w:r>
      <w:r w:rsidR="00E21AA5">
        <w:rPr>
          <w:rFonts w:hAnsi="標楷體" w:cs="HiddenVertOCR" w:hint="eastAsia"/>
          <w:kern w:val="0"/>
          <w:szCs w:val="32"/>
        </w:rPr>
        <w:t>記錄，最後</w:t>
      </w:r>
      <w:r w:rsidR="00E21AA5" w:rsidRPr="00EE7C00">
        <w:rPr>
          <w:rFonts w:hAnsi="標楷體" w:cs="HiddenVertOCR" w:hint="eastAsia"/>
          <w:kern w:val="0"/>
          <w:szCs w:val="32"/>
        </w:rPr>
        <w:t>還是得依賴法官當庭整理</w:t>
      </w:r>
      <w:r w:rsidR="00E21AA5" w:rsidRPr="00EE7C00">
        <w:rPr>
          <w:rFonts w:hAnsi="標楷體" w:cs="細明體" w:hint="eastAsia"/>
          <w:kern w:val="0"/>
          <w:szCs w:val="32"/>
        </w:rPr>
        <w:t>內</w:t>
      </w:r>
      <w:r w:rsidR="00E21AA5" w:rsidRPr="00EE7C00">
        <w:rPr>
          <w:rFonts w:hAnsi="標楷體" w:cs="MS Mincho" w:hint="eastAsia"/>
          <w:kern w:val="0"/>
          <w:szCs w:val="32"/>
        </w:rPr>
        <w:t>容給書記</w:t>
      </w:r>
      <w:r w:rsidR="00E21AA5">
        <w:rPr>
          <w:rFonts w:hAnsi="標楷體" w:cs="MS Mincho" w:hint="eastAsia"/>
          <w:kern w:val="0"/>
          <w:szCs w:val="32"/>
        </w:rPr>
        <w:t>官</w:t>
      </w:r>
      <w:r w:rsidR="00E21AA5" w:rsidRPr="00EE7C00">
        <w:rPr>
          <w:rFonts w:hAnsi="標楷體" w:cs="MS Mincho" w:hint="eastAsia"/>
          <w:kern w:val="0"/>
          <w:szCs w:val="32"/>
        </w:rPr>
        <w:t>記錄，如此，法庭速度不僅緩慢，也使得</w:t>
      </w:r>
      <w:r w:rsidR="00E21AA5" w:rsidRPr="00EE7C00">
        <w:rPr>
          <w:rFonts w:hAnsi="標楷體" w:cs="HiddenVertOCR" w:hint="eastAsia"/>
          <w:kern w:val="0"/>
          <w:szCs w:val="32"/>
        </w:rPr>
        <w:t>法官</w:t>
      </w:r>
      <w:r w:rsidR="00E21AA5">
        <w:rPr>
          <w:rFonts w:hAnsi="標楷體" w:cs="HiddenVertOCR" w:hint="eastAsia"/>
          <w:kern w:val="0"/>
          <w:szCs w:val="32"/>
        </w:rPr>
        <w:t>在法</w:t>
      </w:r>
      <w:r w:rsidR="00E21AA5" w:rsidRPr="00EE7C00">
        <w:rPr>
          <w:rFonts w:hAnsi="標楷體" w:cs="HiddenVertOCR" w:hint="eastAsia"/>
          <w:kern w:val="0"/>
          <w:szCs w:val="32"/>
        </w:rPr>
        <w:t>庭上必須身兼各種要務而疲於奔命</w:t>
      </w:r>
      <w:r w:rsidR="00E21AA5">
        <w:rPr>
          <w:rFonts w:hAnsi="標楷體" w:cs="HiddenVertOCR" w:hint="eastAsia"/>
          <w:kern w:val="0"/>
          <w:szCs w:val="32"/>
        </w:rPr>
        <w:t>：</w:t>
      </w:r>
      <w:r w:rsidR="00E21AA5" w:rsidRPr="00EE7C00">
        <w:rPr>
          <w:rFonts w:hAnsi="標楷體" w:cs="HiddenVertOCR" w:hint="eastAsia"/>
          <w:kern w:val="0"/>
          <w:szCs w:val="32"/>
        </w:rPr>
        <w:t>指揮訴</w:t>
      </w:r>
      <w:r w:rsidR="00E21AA5">
        <w:rPr>
          <w:rFonts w:hAnsi="標楷體" w:cs="HiddenVertOCR" w:hint="eastAsia"/>
          <w:kern w:val="0"/>
          <w:szCs w:val="32"/>
        </w:rPr>
        <w:t>訟</w:t>
      </w:r>
      <w:r w:rsidR="00E21AA5" w:rsidRPr="00EE7C00">
        <w:rPr>
          <w:rFonts w:hAnsi="標楷體" w:cs="HiddenVertOCR" w:hint="eastAsia"/>
          <w:kern w:val="0"/>
          <w:szCs w:val="32"/>
        </w:rPr>
        <w:t>、聆聽參與訴訟者之陳述時、</w:t>
      </w:r>
      <w:r w:rsidR="00E21AA5">
        <w:rPr>
          <w:rFonts w:hAnsi="標楷體" w:cs="HiddenVertOCR" w:hint="eastAsia"/>
          <w:kern w:val="0"/>
          <w:szCs w:val="32"/>
        </w:rPr>
        <w:t>思考調查證據呈現</w:t>
      </w:r>
      <w:r w:rsidR="00E21AA5" w:rsidRPr="00EE7C00">
        <w:rPr>
          <w:rFonts w:hAnsi="標楷體" w:cs="HiddenVertOCR" w:hint="eastAsia"/>
          <w:kern w:val="0"/>
          <w:szCs w:val="32"/>
        </w:rPr>
        <w:t>的資料與待證事實的關係</w:t>
      </w:r>
      <w:r w:rsidR="00E21AA5">
        <w:rPr>
          <w:rFonts w:hAnsi="標楷體" w:cs="HiddenVertOCR"/>
          <w:kern w:val="0"/>
          <w:szCs w:val="32"/>
        </w:rPr>
        <w:t>，</w:t>
      </w:r>
      <w:r w:rsidR="00E21AA5" w:rsidRPr="00EE7C00">
        <w:rPr>
          <w:rFonts w:hAnsi="標楷體" w:cs="HiddenVertOCR" w:hint="eastAsia"/>
          <w:kern w:val="0"/>
          <w:szCs w:val="32"/>
        </w:rPr>
        <w:t>同時還必須隨時分心整理</w:t>
      </w:r>
      <w:r w:rsidR="00E21AA5">
        <w:rPr>
          <w:rFonts w:hAnsi="標楷體" w:cs="HiddenVertOCR" w:hint="eastAsia"/>
          <w:kern w:val="0"/>
          <w:szCs w:val="32"/>
        </w:rPr>
        <w:t>筆</w:t>
      </w:r>
      <w:r w:rsidR="00E21AA5" w:rsidRPr="00EE7C00">
        <w:rPr>
          <w:rFonts w:hAnsi="標楷體" w:cs="HiddenVertOCR" w:hint="eastAsia"/>
          <w:kern w:val="0"/>
          <w:szCs w:val="32"/>
        </w:rPr>
        <w:t>錄摘要</w:t>
      </w:r>
      <w:r w:rsidR="00E21AA5">
        <w:rPr>
          <w:rFonts w:hAnsi="標楷體" w:cs="HiddenVertOCR" w:hint="eastAsia"/>
          <w:kern w:val="0"/>
          <w:szCs w:val="32"/>
        </w:rPr>
        <w:t>，複誦予書記官記錄。嚴格</w:t>
      </w:r>
      <w:r w:rsidR="00E21AA5" w:rsidRPr="00EE7C00">
        <w:rPr>
          <w:rFonts w:hAnsi="標楷體" w:cs="HiddenVertOCR" w:hint="eastAsia"/>
          <w:kern w:val="0"/>
          <w:szCs w:val="32"/>
        </w:rPr>
        <w:t>而言，現任大部分的書記官根本無法獨立勝任記錄的工作，縱使要求帶整理</w:t>
      </w:r>
      <w:r w:rsidR="00E21AA5">
        <w:rPr>
          <w:rFonts w:hAnsi="標楷體" w:cs="HiddenVertOCR" w:hint="eastAsia"/>
          <w:kern w:val="0"/>
          <w:szCs w:val="32"/>
        </w:rPr>
        <w:t>筆</w:t>
      </w:r>
      <w:r w:rsidR="00E21AA5" w:rsidRPr="00EE7C00">
        <w:rPr>
          <w:rFonts w:hAnsi="標楷體" w:cs="HiddenVertOCR" w:hint="eastAsia"/>
          <w:kern w:val="0"/>
          <w:szCs w:val="32"/>
        </w:rPr>
        <w:t>錄，礙於書記</w:t>
      </w:r>
      <w:r w:rsidR="00E21AA5">
        <w:rPr>
          <w:rFonts w:hAnsi="標楷體" w:cs="HiddenVertOCR" w:hint="eastAsia"/>
          <w:kern w:val="0"/>
          <w:szCs w:val="32"/>
        </w:rPr>
        <w:t>官</w:t>
      </w:r>
      <w:r w:rsidR="00E21AA5" w:rsidRPr="00EE7C00">
        <w:rPr>
          <w:rFonts w:hAnsi="標楷體" w:cs="HiddenVertOCR" w:hint="eastAsia"/>
          <w:kern w:val="0"/>
          <w:szCs w:val="32"/>
        </w:rPr>
        <w:t>現在之工作負荷是否可行</w:t>
      </w:r>
      <w:r w:rsidR="00E21AA5">
        <w:rPr>
          <w:rFonts w:hAnsi="標楷體" w:cs="HiddenVertOCR" w:hint="eastAsia"/>
          <w:kern w:val="0"/>
          <w:szCs w:val="32"/>
        </w:rPr>
        <w:t>，</w:t>
      </w:r>
      <w:r w:rsidR="00E21AA5" w:rsidRPr="00EE7C00">
        <w:rPr>
          <w:rFonts w:hAnsi="標楷體" w:cs="HiddenVertOCR" w:hint="eastAsia"/>
          <w:kern w:val="0"/>
          <w:szCs w:val="32"/>
        </w:rPr>
        <w:t>且未有法官之參與</w:t>
      </w:r>
      <w:r w:rsidR="00E21AA5">
        <w:rPr>
          <w:rFonts w:hAnsi="標楷體" w:cs="HiddenVertOCR" w:hint="eastAsia"/>
          <w:kern w:val="0"/>
          <w:szCs w:val="32"/>
        </w:rPr>
        <w:t>，書記官能否正確</w:t>
      </w:r>
      <w:r w:rsidR="00E21AA5" w:rsidRPr="00EE7C00">
        <w:rPr>
          <w:rFonts w:hAnsi="標楷體" w:cs="HiddenVertOCR" w:hint="eastAsia"/>
          <w:kern w:val="0"/>
          <w:szCs w:val="32"/>
        </w:rPr>
        <w:t>記錄，恐怕並不樂觀</w:t>
      </w:r>
      <w:r w:rsidR="00E21AA5">
        <w:rPr>
          <w:rFonts w:hAnsi="標楷體" w:cs="HiddenVertOCR" w:hint="eastAsia"/>
          <w:kern w:val="0"/>
          <w:szCs w:val="32"/>
        </w:rPr>
        <w:t>。</w:t>
      </w:r>
      <w:r w:rsidR="00E21AA5" w:rsidRPr="00EE7C00">
        <w:rPr>
          <w:rFonts w:hAnsi="標楷體" w:cs="HiddenVertOCR" w:hint="eastAsia"/>
          <w:kern w:val="0"/>
          <w:szCs w:val="32"/>
        </w:rPr>
        <w:t>這一部分涉及書記</w:t>
      </w:r>
      <w:r w:rsidR="00E21AA5">
        <w:rPr>
          <w:rFonts w:hAnsi="標楷體" w:cs="HiddenVertOCR" w:hint="eastAsia"/>
          <w:kern w:val="0"/>
          <w:szCs w:val="32"/>
        </w:rPr>
        <w:t>官</w:t>
      </w:r>
      <w:r w:rsidR="00E21AA5" w:rsidRPr="00EE7C00">
        <w:rPr>
          <w:rFonts w:hAnsi="標楷體" w:cs="HiddenVertOCR" w:hint="eastAsia"/>
          <w:kern w:val="0"/>
          <w:szCs w:val="32"/>
        </w:rPr>
        <w:t>之職業訓練問題</w:t>
      </w:r>
      <w:r w:rsidR="00E21AA5">
        <w:rPr>
          <w:rFonts w:hAnsi="標楷體" w:cs="HiddenVertOCR" w:hint="eastAsia"/>
          <w:kern w:val="0"/>
          <w:szCs w:val="32"/>
        </w:rPr>
        <w:t>。</w:t>
      </w:r>
      <w:r w:rsidR="00E21AA5" w:rsidRPr="00EE7C00">
        <w:rPr>
          <w:rFonts w:hAnsi="標楷體" w:cs="HiddenVertOCR"/>
          <w:kern w:val="0"/>
          <w:szCs w:val="32"/>
        </w:rPr>
        <w:t xml:space="preserve"> </w:t>
      </w:r>
      <w:r w:rsidR="00E21AA5" w:rsidRPr="00EE7C00">
        <w:rPr>
          <w:rFonts w:hAnsi="標楷體" w:cs="HiddenVertOCR" w:hint="eastAsia"/>
          <w:kern w:val="0"/>
          <w:szCs w:val="32"/>
        </w:rPr>
        <w:t>幾十年</w:t>
      </w:r>
      <w:r w:rsidR="00E21AA5">
        <w:rPr>
          <w:rFonts w:hAnsi="標楷體" w:cs="HiddenVertOCR" w:hint="eastAsia"/>
          <w:kern w:val="0"/>
          <w:szCs w:val="32"/>
        </w:rPr>
        <w:t>來，</w:t>
      </w:r>
      <w:r w:rsidR="00E21AA5" w:rsidRPr="00EE7C00">
        <w:rPr>
          <w:rFonts w:hAnsi="標楷體" w:cs="HiddenVertOCR" w:hint="eastAsia"/>
          <w:kern w:val="0"/>
          <w:szCs w:val="32"/>
        </w:rPr>
        <w:t>司法實務界任憑此</w:t>
      </w:r>
      <w:r w:rsidR="00E21AA5">
        <w:rPr>
          <w:rFonts w:hAnsi="標楷體" w:cs="HiddenVertOCR" w:hint="eastAsia"/>
          <w:kern w:val="0"/>
          <w:szCs w:val="32"/>
        </w:rPr>
        <w:t>問</w:t>
      </w:r>
      <w:r w:rsidR="00E21AA5" w:rsidRPr="00EE7C00">
        <w:rPr>
          <w:rFonts w:hAnsi="標楷體" w:cs="HiddenVertOCR" w:hint="eastAsia"/>
          <w:kern w:val="0"/>
          <w:szCs w:val="32"/>
        </w:rPr>
        <w:t>題存在</w:t>
      </w:r>
      <w:r w:rsidR="00E21AA5">
        <w:rPr>
          <w:rFonts w:hAnsi="標楷體" w:cs="HiddenVertOCR" w:hint="eastAsia"/>
          <w:kern w:val="0"/>
          <w:szCs w:val="32"/>
        </w:rPr>
        <w:t>。</w:t>
      </w:r>
    </w:p>
    <w:p w:rsidR="00DD4D00" w:rsidRPr="00DF0086" w:rsidRDefault="00DD4D00">
      <w:pPr>
        <w:pStyle w:val="6"/>
        <w:rPr>
          <w:color w:val="000000"/>
        </w:rPr>
      </w:pPr>
      <w:r w:rsidRPr="00DF0086">
        <w:rPr>
          <w:rFonts w:cs="HiddenHorzOCR" w:hint="eastAsia"/>
          <w:color w:val="000000"/>
          <w:kern w:val="0"/>
        </w:rPr>
        <w:t>嘉義地方法院書記官之法庭筆錄製作速度顯然均無法跟上法庭活動之進行，法官亦未</w:t>
      </w:r>
      <w:r w:rsidRPr="00DF0086">
        <w:rPr>
          <w:rFonts w:hint="eastAsia"/>
          <w:color w:val="000000"/>
        </w:rPr>
        <w:t>指導</w:t>
      </w:r>
      <w:r w:rsidRPr="00DF0086">
        <w:rPr>
          <w:rFonts w:cs="HiddenHorzOCR" w:hint="eastAsia"/>
          <w:color w:val="000000"/>
          <w:kern w:val="0"/>
        </w:rPr>
        <w:t>書記官製作筆錄</w:t>
      </w:r>
      <w:r w:rsidRPr="00DF0086">
        <w:rPr>
          <w:rFonts w:cs="HiddenHorzOCR"/>
          <w:color w:val="000000"/>
          <w:kern w:val="0"/>
        </w:rPr>
        <w:t>；</w:t>
      </w:r>
      <w:r w:rsidRPr="00DF0086">
        <w:rPr>
          <w:rFonts w:cs="HiddenHorzOCR" w:hint="eastAsia"/>
          <w:color w:val="000000"/>
          <w:kern w:val="0"/>
        </w:rPr>
        <w:t>部分法庭之應訊席，並無電腦螢幕之設置</w:t>
      </w:r>
      <w:r w:rsidR="006F0A5D">
        <w:rPr>
          <w:rFonts w:cs="HiddenHorzOCR" w:hint="eastAsia"/>
          <w:color w:val="000000"/>
          <w:kern w:val="0"/>
        </w:rPr>
        <w:t>。</w:t>
      </w:r>
      <w:r w:rsidR="006F0A5D" w:rsidRPr="00DF0086">
        <w:rPr>
          <w:rFonts w:hint="eastAsia"/>
          <w:color w:val="000000"/>
          <w:kern w:val="0"/>
        </w:rPr>
        <w:t>宜在法庭</w:t>
      </w:r>
      <w:r w:rsidR="006F0A5D" w:rsidRPr="00DF0086">
        <w:rPr>
          <w:rFonts w:cs="細明體" w:hint="eastAsia"/>
          <w:color w:val="000000"/>
          <w:kern w:val="0"/>
        </w:rPr>
        <w:t>內</w:t>
      </w:r>
      <w:r w:rsidR="006F0A5D" w:rsidRPr="00DF0086">
        <w:rPr>
          <w:rFonts w:cs="MS Mincho" w:hint="eastAsia"/>
          <w:color w:val="000000"/>
          <w:kern w:val="0"/>
        </w:rPr>
        <w:t>之被告應訊席，裝設電腦螢幕，使被告於開庭</w:t>
      </w:r>
      <w:r w:rsidR="006F0A5D" w:rsidRPr="00DF0086">
        <w:rPr>
          <w:rFonts w:hint="eastAsia"/>
          <w:color w:val="000000"/>
          <w:kern w:val="0"/>
        </w:rPr>
        <w:t>時得見聞筆錄製作過程，且宜加強書記</w:t>
      </w:r>
      <w:r w:rsidR="006F0A5D" w:rsidRPr="00DF0086">
        <w:rPr>
          <w:rFonts w:hint="eastAsia"/>
          <w:color w:val="000000"/>
          <w:kern w:val="0"/>
        </w:rPr>
        <w:lastRenderedPageBreak/>
        <w:t>官法庭電子筆錄製作速度，並提獎勵制度，由院</w:t>
      </w:r>
      <w:r w:rsidR="006F0A5D" w:rsidRPr="00DF0086">
        <w:rPr>
          <w:rFonts w:cs="細明體" w:hint="eastAsia"/>
          <w:color w:val="000000"/>
          <w:kern w:val="0"/>
        </w:rPr>
        <w:t>內</w:t>
      </w:r>
      <w:r w:rsidR="006F0A5D" w:rsidRPr="00DF0086">
        <w:rPr>
          <w:rFonts w:cs="MS Mincho" w:hint="eastAsia"/>
          <w:color w:val="000000"/>
          <w:kern w:val="0"/>
        </w:rPr>
        <w:t>打字</w:t>
      </w:r>
      <w:r w:rsidR="006F0A5D" w:rsidRPr="00DF0086">
        <w:rPr>
          <w:rFonts w:hint="eastAsia"/>
          <w:color w:val="000000"/>
          <w:kern w:val="0"/>
        </w:rPr>
        <w:t>速度</w:t>
      </w:r>
      <w:r w:rsidR="006F0A5D" w:rsidRPr="00DF0086">
        <w:rPr>
          <w:rFonts w:cs="MS Mincho" w:hint="eastAsia"/>
          <w:color w:val="000000"/>
          <w:kern w:val="0"/>
        </w:rPr>
        <w:t>經評選最快之多位書記</w:t>
      </w:r>
      <w:r w:rsidR="006F0A5D" w:rsidRPr="00DF0086">
        <w:rPr>
          <w:rFonts w:hint="eastAsia"/>
          <w:color w:val="000000"/>
          <w:kern w:val="0"/>
        </w:rPr>
        <w:t>官及資訊室人員以上課方式講授如何加快打字速度，包括各輸入法選擇及按鍵之法、片語之加入及使用、臨場之練習、快速件之使用等多方面經驗傳承，甚至亦可與法官共同討論如何有效率地將當事人攻防之重點記筆錄，法官指揮法庭程序時，需要之重要資訊為何</w:t>
      </w:r>
      <w:r w:rsidR="006F0A5D" w:rsidRPr="00DF0086">
        <w:rPr>
          <w:color w:val="000000"/>
          <w:kern w:val="0"/>
        </w:rPr>
        <w:t>?</w:t>
      </w:r>
      <w:r w:rsidR="006F0A5D" w:rsidRPr="00DF0086">
        <w:rPr>
          <w:rFonts w:hint="eastAsia"/>
          <w:color w:val="000000"/>
          <w:kern w:val="0"/>
        </w:rPr>
        <w:t>不需要之資訊為何</w:t>
      </w:r>
      <w:r w:rsidR="006F0A5D" w:rsidRPr="00DF0086">
        <w:rPr>
          <w:color w:val="000000"/>
          <w:kern w:val="0"/>
        </w:rPr>
        <w:t>?</w:t>
      </w:r>
      <w:r w:rsidR="006F0A5D" w:rsidRPr="00DF0086">
        <w:rPr>
          <w:rFonts w:hint="eastAsia"/>
          <w:color w:val="000000"/>
          <w:kern w:val="0"/>
        </w:rPr>
        <w:t>亦可作一定程度之交流。而行政人員亦宜主動積極，改變對開庭民眾之態度。</w:t>
      </w:r>
      <w:r w:rsidR="006F0A5D">
        <w:rPr>
          <w:rStyle w:val="af4"/>
          <w:rFonts w:cs="HiddenHorzOCR"/>
          <w:color w:val="000000"/>
          <w:kern w:val="0"/>
        </w:rPr>
        <w:footnoteReference w:id="45"/>
      </w:r>
      <w:r w:rsidRPr="00DF0086">
        <w:rPr>
          <w:rFonts w:cs="HiddenHorzOCR" w:hint="eastAsia"/>
          <w:color w:val="000000"/>
          <w:kern w:val="0"/>
        </w:rPr>
        <w:t>。</w:t>
      </w:r>
    </w:p>
    <w:p w:rsidR="00011388" w:rsidRPr="00011388" w:rsidRDefault="006F0A5D" w:rsidP="006F0A5D">
      <w:pPr>
        <w:pStyle w:val="6"/>
        <w:rPr>
          <w:rFonts w:hAnsi="標楷體"/>
          <w:szCs w:val="32"/>
        </w:rPr>
      </w:pPr>
      <w:r>
        <w:rPr>
          <w:rFonts w:hint="eastAsia"/>
          <w:color w:val="000000"/>
        </w:rPr>
        <w:t>林清鈞法官於97年9、10月間台中地區之問卷調查結果</w:t>
      </w:r>
      <w:r w:rsidR="00011388">
        <w:rPr>
          <w:rFonts w:hint="eastAsia"/>
          <w:color w:val="000000"/>
        </w:rPr>
        <w:t>：</w:t>
      </w:r>
    </w:p>
    <w:p w:rsidR="00C209EC" w:rsidRDefault="00C209EC" w:rsidP="00215675">
      <w:pPr>
        <w:pStyle w:val="6"/>
        <w:numPr>
          <w:ilvl w:val="6"/>
          <w:numId w:val="1"/>
        </w:numPr>
      </w:pPr>
      <w:r>
        <w:rPr>
          <w:rFonts w:hint="eastAsia"/>
          <w:kern w:val="0"/>
        </w:rPr>
        <w:t>書記官製作筆錄感不上陳述，致</w:t>
      </w:r>
      <w:r w:rsidRPr="00B617BE">
        <w:rPr>
          <w:rFonts w:hint="eastAsia"/>
          <w:kern w:val="0"/>
        </w:rPr>
        <w:t>詰問</w:t>
      </w:r>
      <w:r>
        <w:rPr>
          <w:rFonts w:hint="eastAsia"/>
          <w:kern w:val="0"/>
        </w:rPr>
        <w:t>停止或減慢速度：</w:t>
      </w:r>
      <w:r w:rsidRPr="00DF0086">
        <w:rPr>
          <w:rFonts w:hint="eastAsia"/>
          <w:kern w:val="0"/>
        </w:rPr>
        <w:t>百分之</w:t>
      </w:r>
      <w:r w:rsidR="00547E98">
        <w:rPr>
          <w:rFonts w:hint="eastAsia"/>
          <w:kern w:val="0"/>
        </w:rPr>
        <w:t>94</w:t>
      </w:r>
      <w:r>
        <w:rPr>
          <w:rFonts w:hint="eastAsia"/>
        </w:rPr>
        <w:t>法官及</w:t>
      </w:r>
      <w:r>
        <w:rPr>
          <w:rFonts w:hint="eastAsia"/>
          <w:kern w:val="0"/>
        </w:rPr>
        <w:t>律師</w:t>
      </w:r>
      <w:r>
        <w:rPr>
          <w:rFonts w:hint="eastAsia"/>
        </w:rPr>
        <w:t>贊同</w:t>
      </w:r>
      <w:r>
        <w:rPr>
          <w:rFonts w:hint="eastAsia"/>
          <w:kern w:val="0"/>
        </w:rPr>
        <w:t>；檢察官</w:t>
      </w:r>
      <w:r>
        <w:rPr>
          <w:rFonts w:hint="eastAsia"/>
        </w:rPr>
        <w:t>贊同者</w:t>
      </w:r>
      <w:r w:rsidRPr="00DF0086">
        <w:rPr>
          <w:rFonts w:hint="eastAsia"/>
          <w:kern w:val="0"/>
        </w:rPr>
        <w:t>百分之</w:t>
      </w:r>
      <w:r w:rsidR="00547E98">
        <w:rPr>
          <w:rFonts w:hint="eastAsia"/>
          <w:kern w:val="0"/>
        </w:rPr>
        <w:t>88</w:t>
      </w:r>
      <w:r>
        <w:rPr>
          <w:rStyle w:val="af4"/>
          <w:rFonts w:hAnsi="標楷體"/>
          <w:szCs w:val="32"/>
        </w:rPr>
        <w:footnoteReference w:id="46"/>
      </w:r>
      <w:r>
        <w:rPr>
          <w:rFonts w:hint="eastAsia"/>
        </w:rPr>
        <w:t>。</w:t>
      </w:r>
    </w:p>
    <w:p w:rsidR="00011388" w:rsidRDefault="00011388" w:rsidP="00215675">
      <w:pPr>
        <w:pStyle w:val="6"/>
        <w:numPr>
          <w:ilvl w:val="6"/>
          <w:numId w:val="1"/>
        </w:numPr>
      </w:pPr>
      <w:r w:rsidRPr="00717D53">
        <w:rPr>
          <w:rFonts w:hint="eastAsia"/>
        </w:rPr>
        <w:t>實施交互</w:t>
      </w:r>
      <w:r w:rsidRPr="00B617BE">
        <w:rPr>
          <w:rFonts w:hint="eastAsia"/>
          <w:kern w:val="0"/>
        </w:rPr>
        <w:t>詰問</w:t>
      </w:r>
      <w:r>
        <w:rPr>
          <w:rFonts w:hint="eastAsia"/>
          <w:kern w:val="0"/>
        </w:rPr>
        <w:t>筆錄先錄音，再由書記官整理之作法：</w:t>
      </w:r>
      <w:r w:rsidRPr="00DF0086">
        <w:rPr>
          <w:rFonts w:hint="eastAsia"/>
          <w:kern w:val="0"/>
        </w:rPr>
        <w:t>百分之</w:t>
      </w:r>
      <w:r w:rsidR="00547E98">
        <w:rPr>
          <w:rFonts w:hint="eastAsia"/>
          <w:kern w:val="0"/>
        </w:rPr>
        <w:t>60</w:t>
      </w:r>
      <w:r w:rsidR="006F0A5D">
        <w:rPr>
          <w:rFonts w:hint="eastAsia"/>
        </w:rPr>
        <w:t>法官不</w:t>
      </w:r>
      <w:r>
        <w:rPr>
          <w:rFonts w:hint="eastAsia"/>
        </w:rPr>
        <w:t>贊同</w:t>
      </w:r>
      <w:r>
        <w:rPr>
          <w:rFonts w:hint="eastAsia"/>
          <w:kern w:val="0"/>
        </w:rPr>
        <w:t>；檢察官</w:t>
      </w:r>
      <w:r>
        <w:rPr>
          <w:rFonts w:hint="eastAsia"/>
        </w:rPr>
        <w:t>不贊同者</w:t>
      </w:r>
      <w:r>
        <w:rPr>
          <w:rFonts w:hint="eastAsia"/>
          <w:kern w:val="0"/>
        </w:rPr>
        <w:t>更達</w:t>
      </w:r>
      <w:r w:rsidRPr="00DF0086">
        <w:rPr>
          <w:rFonts w:hint="eastAsia"/>
          <w:kern w:val="0"/>
        </w:rPr>
        <w:t>百分之</w:t>
      </w:r>
      <w:r w:rsidR="00547E98">
        <w:rPr>
          <w:rFonts w:hint="eastAsia"/>
          <w:kern w:val="0"/>
        </w:rPr>
        <w:t>67</w:t>
      </w:r>
      <w:r>
        <w:rPr>
          <w:rFonts w:hint="eastAsia"/>
          <w:kern w:val="0"/>
        </w:rPr>
        <w:t>；而律師</w:t>
      </w:r>
      <w:r>
        <w:rPr>
          <w:rFonts w:hint="eastAsia"/>
        </w:rPr>
        <w:t>不贊同者</w:t>
      </w:r>
      <w:r>
        <w:rPr>
          <w:rFonts w:hint="eastAsia"/>
          <w:kern w:val="0"/>
        </w:rPr>
        <w:t>僅</w:t>
      </w:r>
      <w:r w:rsidRPr="00DF0086">
        <w:rPr>
          <w:rFonts w:hint="eastAsia"/>
          <w:kern w:val="0"/>
        </w:rPr>
        <w:t>百分之</w:t>
      </w:r>
      <w:r w:rsidR="00547E98">
        <w:rPr>
          <w:rFonts w:hint="eastAsia"/>
          <w:kern w:val="0"/>
        </w:rPr>
        <w:t>37</w:t>
      </w:r>
      <w:r w:rsidR="006F0A5D">
        <w:rPr>
          <w:rStyle w:val="af4"/>
          <w:rFonts w:hAnsi="標楷體"/>
          <w:szCs w:val="32"/>
        </w:rPr>
        <w:footnoteReference w:id="47"/>
      </w:r>
      <w:r w:rsidR="006F0A5D">
        <w:rPr>
          <w:rFonts w:hint="eastAsia"/>
        </w:rPr>
        <w:t>。</w:t>
      </w:r>
    </w:p>
    <w:p w:rsidR="006F0A5D" w:rsidRDefault="00011388" w:rsidP="00215675">
      <w:pPr>
        <w:pStyle w:val="6"/>
        <w:numPr>
          <w:ilvl w:val="6"/>
          <w:numId w:val="1"/>
        </w:numPr>
      </w:pPr>
      <w:r w:rsidRPr="00717D53">
        <w:rPr>
          <w:rFonts w:hint="eastAsia"/>
        </w:rPr>
        <w:t>實施交互</w:t>
      </w:r>
      <w:r w:rsidRPr="00B617BE">
        <w:rPr>
          <w:rFonts w:hint="eastAsia"/>
          <w:kern w:val="0"/>
        </w:rPr>
        <w:t>詰問</w:t>
      </w:r>
      <w:r>
        <w:rPr>
          <w:rFonts w:hint="eastAsia"/>
          <w:kern w:val="0"/>
        </w:rPr>
        <w:t>筆錄先錄音，再由速記員整理之作法：</w:t>
      </w:r>
      <w:r w:rsidRPr="00DF0086">
        <w:rPr>
          <w:rFonts w:hint="eastAsia"/>
          <w:kern w:val="0"/>
        </w:rPr>
        <w:t>百分之</w:t>
      </w:r>
      <w:r w:rsidR="00547E98">
        <w:rPr>
          <w:rFonts w:hint="eastAsia"/>
          <w:kern w:val="0"/>
        </w:rPr>
        <w:t>54</w:t>
      </w:r>
      <w:r>
        <w:rPr>
          <w:rFonts w:hint="eastAsia"/>
        </w:rPr>
        <w:t>法官贊同</w:t>
      </w:r>
      <w:r>
        <w:rPr>
          <w:rFonts w:hint="eastAsia"/>
          <w:kern w:val="0"/>
        </w:rPr>
        <w:t>；檢察官</w:t>
      </w:r>
      <w:r>
        <w:rPr>
          <w:rFonts w:hint="eastAsia"/>
        </w:rPr>
        <w:t>贊同者</w:t>
      </w:r>
      <w:r w:rsidRPr="00DF0086">
        <w:rPr>
          <w:rFonts w:hint="eastAsia"/>
          <w:kern w:val="0"/>
        </w:rPr>
        <w:t>百分之</w:t>
      </w:r>
      <w:r w:rsidR="00547E98">
        <w:rPr>
          <w:rFonts w:hint="eastAsia"/>
          <w:kern w:val="0"/>
        </w:rPr>
        <w:t>34</w:t>
      </w:r>
      <w:r>
        <w:rPr>
          <w:rFonts w:hint="eastAsia"/>
          <w:kern w:val="0"/>
        </w:rPr>
        <w:t>；而律師</w:t>
      </w:r>
      <w:r>
        <w:rPr>
          <w:rFonts w:hint="eastAsia"/>
        </w:rPr>
        <w:t>贊同者</w:t>
      </w:r>
      <w:r>
        <w:rPr>
          <w:rFonts w:hint="eastAsia"/>
          <w:kern w:val="0"/>
        </w:rPr>
        <w:t>達</w:t>
      </w:r>
      <w:r w:rsidRPr="00DF0086">
        <w:rPr>
          <w:rFonts w:hint="eastAsia"/>
          <w:kern w:val="0"/>
        </w:rPr>
        <w:t>百分之</w:t>
      </w:r>
      <w:r w:rsidR="00547E98">
        <w:rPr>
          <w:rFonts w:hint="eastAsia"/>
          <w:kern w:val="0"/>
        </w:rPr>
        <w:t>69</w:t>
      </w:r>
      <w:r w:rsidR="006F0A5D" w:rsidRPr="00DF0086">
        <w:rPr>
          <w:rStyle w:val="af4"/>
          <w:rFonts w:hAnsi="標楷體" w:cs="HiddenHorzOCR"/>
          <w:color w:val="000000"/>
          <w:kern w:val="0"/>
          <w:szCs w:val="32"/>
        </w:rPr>
        <w:footnoteReference w:id="48"/>
      </w:r>
      <w:r>
        <w:rPr>
          <w:rFonts w:hint="eastAsia"/>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67"/>
        <w:gridCol w:w="567"/>
        <w:gridCol w:w="709"/>
        <w:gridCol w:w="567"/>
        <w:gridCol w:w="640"/>
        <w:gridCol w:w="636"/>
        <w:gridCol w:w="567"/>
        <w:gridCol w:w="708"/>
        <w:gridCol w:w="709"/>
        <w:gridCol w:w="684"/>
      </w:tblGrid>
      <w:tr w:rsidR="006F0A5D" w:rsidRPr="00137424" w:rsidTr="00DB3D3D">
        <w:trPr>
          <w:trHeight w:val="420"/>
        </w:trPr>
        <w:tc>
          <w:tcPr>
            <w:tcW w:w="850" w:type="dxa"/>
            <w:vMerge w:val="restart"/>
          </w:tcPr>
          <w:p w:rsidR="006F0A5D" w:rsidRDefault="006F0A5D" w:rsidP="00DB3D3D">
            <w:pPr>
              <w:spacing w:line="500" w:lineRule="exact"/>
              <w:jc w:val="center"/>
              <w:rPr>
                <w:rFonts w:ascii="標楷體" w:hAnsi="標楷體"/>
                <w:szCs w:val="32"/>
              </w:rPr>
            </w:pPr>
            <w:r w:rsidRPr="00137424">
              <w:rPr>
                <w:rFonts w:ascii="標楷體" w:hAnsi="標楷體" w:hint="eastAsia"/>
                <w:szCs w:val="32"/>
              </w:rPr>
              <w:t>意 見</w:t>
            </w:r>
          </w:p>
          <w:p w:rsidR="006F0A5D" w:rsidRPr="00137424" w:rsidRDefault="006F0A5D" w:rsidP="00DB3D3D">
            <w:pPr>
              <w:spacing w:line="500" w:lineRule="exact"/>
              <w:jc w:val="center"/>
              <w:rPr>
                <w:rFonts w:ascii="標楷體" w:hAnsi="標楷體"/>
                <w:szCs w:val="32"/>
              </w:rPr>
            </w:pPr>
          </w:p>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 xml:space="preserve">職 </w:t>
            </w:r>
            <w:r w:rsidRPr="00137424">
              <w:rPr>
                <w:rFonts w:ascii="標楷體" w:hAnsi="標楷體" w:hint="eastAsia"/>
                <w:szCs w:val="32"/>
              </w:rPr>
              <w:lastRenderedPageBreak/>
              <w:t>業</w:t>
            </w:r>
          </w:p>
        </w:tc>
        <w:tc>
          <w:tcPr>
            <w:tcW w:w="1134" w:type="dxa"/>
            <w:gridSpan w:val="2"/>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lastRenderedPageBreak/>
              <w:t>非常贊同</w:t>
            </w:r>
          </w:p>
        </w:tc>
        <w:tc>
          <w:tcPr>
            <w:tcW w:w="1276" w:type="dxa"/>
            <w:gridSpan w:val="2"/>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贊同</w:t>
            </w:r>
          </w:p>
        </w:tc>
        <w:tc>
          <w:tcPr>
            <w:tcW w:w="1276" w:type="dxa"/>
            <w:gridSpan w:val="2"/>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不贊同</w:t>
            </w:r>
          </w:p>
        </w:tc>
        <w:tc>
          <w:tcPr>
            <w:tcW w:w="1275" w:type="dxa"/>
            <w:gridSpan w:val="2"/>
          </w:tcPr>
          <w:p w:rsidR="006F0A5D" w:rsidRDefault="006F0A5D" w:rsidP="00DB3D3D">
            <w:pPr>
              <w:spacing w:line="500" w:lineRule="exact"/>
              <w:jc w:val="center"/>
              <w:rPr>
                <w:rFonts w:ascii="標楷體" w:hAnsi="標楷體"/>
                <w:szCs w:val="32"/>
              </w:rPr>
            </w:pPr>
            <w:r w:rsidRPr="00137424">
              <w:rPr>
                <w:rFonts w:ascii="標楷體" w:hAnsi="標楷體" w:hint="eastAsia"/>
                <w:szCs w:val="32"/>
              </w:rPr>
              <w:t>非常</w:t>
            </w:r>
          </w:p>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不贊同</w:t>
            </w:r>
          </w:p>
        </w:tc>
        <w:tc>
          <w:tcPr>
            <w:tcW w:w="1393" w:type="dxa"/>
            <w:gridSpan w:val="2"/>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無意見</w:t>
            </w:r>
          </w:p>
        </w:tc>
      </w:tr>
      <w:tr w:rsidR="006F0A5D" w:rsidRPr="00137424" w:rsidTr="00DB3D3D">
        <w:trPr>
          <w:trHeight w:val="570"/>
        </w:trPr>
        <w:tc>
          <w:tcPr>
            <w:tcW w:w="850" w:type="dxa"/>
            <w:vMerge/>
          </w:tcPr>
          <w:p w:rsidR="006F0A5D" w:rsidRPr="00137424" w:rsidRDefault="006F0A5D" w:rsidP="00DB3D3D">
            <w:pPr>
              <w:spacing w:line="500" w:lineRule="exact"/>
              <w:jc w:val="center"/>
              <w:rPr>
                <w:rFonts w:ascii="標楷體" w:hAnsi="標楷體"/>
                <w:szCs w:val="32"/>
              </w:rPr>
            </w:pPr>
          </w:p>
        </w:tc>
        <w:tc>
          <w:tcPr>
            <w:tcW w:w="567"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6F0A5D" w:rsidRPr="00137424" w:rsidRDefault="006F0A5D" w:rsidP="00DB3D3D">
            <w:pPr>
              <w:spacing w:line="500" w:lineRule="exact"/>
              <w:rPr>
                <w:rFonts w:ascii="標楷體" w:hAnsi="標楷體"/>
                <w:szCs w:val="32"/>
              </w:rPr>
            </w:pPr>
            <w:r w:rsidRPr="00137424">
              <w:rPr>
                <w:rFonts w:ascii="標楷體" w:hAnsi="標楷體" w:hint="eastAsia"/>
                <w:szCs w:val="32"/>
              </w:rPr>
              <w:t>百分</w:t>
            </w:r>
            <w:r w:rsidRPr="00137424">
              <w:rPr>
                <w:rFonts w:ascii="標楷體" w:hAnsi="標楷體" w:hint="eastAsia"/>
                <w:szCs w:val="32"/>
              </w:rPr>
              <w:lastRenderedPageBreak/>
              <w:t>比</w:t>
            </w:r>
          </w:p>
        </w:tc>
        <w:tc>
          <w:tcPr>
            <w:tcW w:w="709"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lastRenderedPageBreak/>
              <w:t>人數</w:t>
            </w:r>
          </w:p>
        </w:tc>
        <w:tc>
          <w:tcPr>
            <w:tcW w:w="567" w:type="dxa"/>
          </w:tcPr>
          <w:p w:rsidR="006F0A5D" w:rsidRPr="00137424" w:rsidRDefault="006F0A5D" w:rsidP="00DB3D3D">
            <w:pPr>
              <w:spacing w:line="500" w:lineRule="exact"/>
              <w:rPr>
                <w:rFonts w:ascii="標楷體" w:hAnsi="標楷體"/>
                <w:szCs w:val="32"/>
              </w:rPr>
            </w:pPr>
            <w:r w:rsidRPr="00137424">
              <w:rPr>
                <w:rFonts w:ascii="標楷體" w:hAnsi="標楷體" w:hint="eastAsia"/>
                <w:szCs w:val="32"/>
              </w:rPr>
              <w:t>百分</w:t>
            </w:r>
            <w:r w:rsidRPr="00137424">
              <w:rPr>
                <w:rFonts w:ascii="標楷體" w:hAnsi="標楷體" w:hint="eastAsia"/>
                <w:szCs w:val="32"/>
              </w:rPr>
              <w:lastRenderedPageBreak/>
              <w:t>比</w:t>
            </w:r>
          </w:p>
        </w:tc>
        <w:tc>
          <w:tcPr>
            <w:tcW w:w="640"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lastRenderedPageBreak/>
              <w:t>人數</w:t>
            </w:r>
          </w:p>
        </w:tc>
        <w:tc>
          <w:tcPr>
            <w:tcW w:w="636" w:type="dxa"/>
          </w:tcPr>
          <w:p w:rsidR="006F0A5D" w:rsidRPr="00137424" w:rsidRDefault="006F0A5D" w:rsidP="00DB3D3D">
            <w:pPr>
              <w:spacing w:line="500" w:lineRule="exact"/>
              <w:rPr>
                <w:rFonts w:ascii="標楷體" w:hAnsi="標楷體"/>
                <w:szCs w:val="32"/>
              </w:rPr>
            </w:pPr>
            <w:r w:rsidRPr="00137424">
              <w:rPr>
                <w:rFonts w:ascii="標楷體" w:hAnsi="標楷體" w:hint="eastAsia"/>
                <w:szCs w:val="32"/>
              </w:rPr>
              <w:t>百分</w:t>
            </w:r>
            <w:r w:rsidRPr="00137424">
              <w:rPr>
                <w:rFonts w:ascii="標楷體" w:hAnsi="標楷體" w:hint="eastAsia"/>
                <w:szCs w:val="32"/>
              </w:rPr>
              <w:lastRenderedPageBreak/>
              <w:t>比</w:t>
            </w:r>
          </w:p>
        </w:tc>
        <w:tc>
          <w:tcPr>
            <w:tcW w:w="567"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lastRenderedPageBreak/>
              <w:t>人數</w:t>
            </w:r>
          </w:p>
        </w:tc>
        <w:tc>
          <w:tcPr>
            <w:tcW w:w="708" w:type="dxa"/>
          </w:tcPr>
          <w:p w:rsidR="006F0A5D" w:rsidRPr="00137424" w:rsidRDefault="006F0A5D" w:rsidP="00DB3D3D">
            <w:pPr>
              <w:spacing w:line="500" w:lineRule="exact"/>
              <w:rPr>
                <w:rFonts w:ascii="標楷體" w:hAnsi="標楷體"/>
                <w:szCs w:val="32"/>
              </w:rPr>
            </w:pPr>
            <w:r w:rsidRPr="00137424">
              <w:rPr>
                <w:rFonts w:ascii="標楷體" w:hAnsi="標楷體" w:hint="eastAsia"/>
                <w:szCs w:val="32"/>
              </w:rPr>
              <w:t>百分</w:t>
            </w:r>
            <w:r w:rsidRPr="00137424">
              <w:rPr>
                <w:rFonts w:ascii="標楷體" w:hAnsi="標楷體" w:hint="eastAsia"/>
                <w:szCs w:val="32"/>
              </w:rPr>
              <w:lastRenderedPageBreak/>
              <w:t>比</w:t>
            </w:r>
          </w:p>
        </w:tc>
        <w:tc>
          <w:tcPr>
            <w:tcW w:w="709"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lastRenderedPageBreak/>
              <w:t>人數</w:t>
            </w:r>
          </w:p>
        </w:tc>
        <w:tc>
          <w:tcPr>
            <w:tcW w:w="684" w:type="dxa"/>
          </w:tcPr>
          <w:p w:rsidR="006F0A5D" w:rsidRPr="00137424" w:rsidRDefault="006F0A5D" w:rsidP="00DB3D3D">
            <w:pPr>
              <w:spacing w:line="500" w:lineRule="exact"/>
              <w:rPr>
                <w:rFonts w:ascii="標楷體" w:hAnsi="標楷體"/>
                <w:szCs w:val="32"/>
              </w:rPr>
            </w:pPr>
            <w:r w:rsidRPr="00137424">
              <w:rPr>
                <w:rFonts w:ascii="標楷體" w:hAnsi="標楷體" w:hint="eastAsia"/>
                <w:szCs w:val="32"/>
              </w:rPr>
              <w:t>百分</w:t>
            </w:r>
            <w:r w:rsidRPr="00137424">
              <w:rPr>
                <w:rFonts w:ascii="標楷體" w:hAnsi="標楷體" w:hint="eastAsia"/>
                <w:szCs w:val="32"/>
              </w:rPr>
              <w:lastRenderedPageBreak/>
              <w:t>比</w:t>
            </w:r>
          </w:p>
        </w:tc>
      </w:tr>
      <w:tr w:rsidR="006F0A5D" w:rsidRPr="00C33379" w:rsidTr="00DB3D3D">
        <w:tc>
          <w:tcPr>
            <w:tcW w:w="850"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lastRenderedPageBreak/>
              <w:t>律師</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15</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43</w:t>
            </w:r>
            <w:r w:rsidR="006F0A5D" w:rsidRPr="00C33379">
              <w:rPr>
                <w:rFonts w:ascii="標楷體" w:hAnsi="標楷體" w:hint="eastAsia"/>
              </w:rPr>
              <w:t>﹪</w:t>
            </w:r>
          </w:p>
        </w:tc>
        <w:tc>
          <w:tcPr>
            <w:tcW w:w="709" w:type="dxa"/>
          </w:tcPr>
          <w:p w:rsidR="006F0A5D" w:rsidRPr="00C33379" w:rsidRDefault="00997C14" w:rsidP="00DB3D3D">
            <w:pPr>
              <w:spacing w:line="500" w:lineRule="exact"/>
              <w:rPr>
                <w:rFonts w:ascii="標楷體" w:hAnsi="標楷體"/>
              </w:rPr>
            </w:pPr>
            <w:r>
              <w:rPr>
                <w:rFonts w:ascii="標楷體" w:hAnsi="標楷體" w:hint="eastAsia"/>
              </w:rPr>
              <w:t>9</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26</w:t>
            </w:r>
            <w:r w:rsidR="006F0A5D" w:rsidRPr="00C33379">
              <w:rPr>
                <w:rFonts w:ascii="標楷體" w:hAnsi="標楷體" w:hint="eastAsia"/>
              </w:rPr>
              <w:t>﹪</w:t>
            </w:r>
          </w:p>
        </w:tc>
        <w:tc>
          <w:tcPr>
            <w:tcW w:w="640" w:type="dxa"/>
          </w:tcPr>
          <w:p w:rsidR="006F0A5D" w:rsidRPr="00C33379" w:rsidRDefault="00997C14" w:rsidP="00DB3D3D">
            <w:pPr>
              <w:spacing w:line="500" w:lineRule="exact"/>
              <w:rPr>
                <w:rFonts w:ascii="標楷體" w:hAnsi="標楷體"/>
              </w:rPr>
            </w:pPr>
            <w:r>
              <w:rPr>
                <w:rFonts w:ascii="標楷體" w:hAnsi="標楷體" w:hint="eastAsia"/>
              </w:rPr>
              <w:t>7</w:t>
            </w:r>
          </w:p>
        </w:tc>
        <w:tc>
          <w:tcPr>
            <w:tcW w:w="636" w:type="dxa"/>
          </w:tcPr>
          <w:p w:rsidR="006F0A5D" w:rsidRPr="00C33379" w:rsidRDefault="00997C14" w:rsidP="00DB3D3D">
            <w:pPr>
              <w:spacing w:line="500" w:lineRule="exact"/>
              <w:rPr>
                <w:rFonts w:ascii="標楷體" w:hAnsi="標楷體"/>
              </w:rPr>
            </w:pPr>
            <w:r>
              <w:rPr>
                <w:rFonts w:ascii="標楷體" w:hAnsi="標楷體" w:hint="eastAsia"/>
              </w:rPr>
              <w:t>20</w:t>
            </w:r>
            <w:r w:rsidR="006F0A5D" w:rsidRPr="00C33379">
              <w:rPr>
                <w:rFonts w:ascii="標楷體" w:hAnsi="標楷體" w:hint="eastAsia"/>
              </w:rPr>
              <w:t>﹪</w:t>
            </w:r>
          </w:p>
        </w:tc>
        <w:tc>
          <w:tcPr>
            <w:tcW w:w="567" w:type="dxa"/>
          </w:tcPr>
          <w:p w:rsidR="006F0A5D" w:rsidRPr="00C33379" w:rsidRDefault="006F0A5D" w:rsidP="00DB3D3D">
            <w:pPr>
              <w:spacing w:line="500" w:lineRule="exact"/>
              <w:rPr>
                <w:rFonts w:ascii="標楷體" w:hAnsi="標楷體"/>
              </w:rPr>
            </w:pPr>
            <w:r>
              <w:rPr>
                <w:rFonts w:ascii="標楷體" w:hAnsi="標楷體" w:hint="eastAsia"/>
              </w:rPr>
              <w:t>2</w:t>
            </w:r>
          </w:p>
        </w:tc>
        <w:tc>
          <w:tcPr>
            <w:tcW w:w="708" w:type="dxa"/>
          </w:tcPr>
          <w:p w:rsidR="006F0A5D" w:rsidRPr="00C33379" w:rsidRDefault="006F0A5D" w:rsidP="00DB3D3D">
            <w:pPr>
              <w:spacing w:line="500" w:lineRule="exact"/>
              <w:rPr>
                <w:rFonts w:ascii="標楷體" w:hAnsi="標楷體"/>
              </w:rPr>
            </w:pPr>
            <w:r>
              <w:rPr>
                <w:rFonts w:ascii="標楷體" w:hAnsi="標楷體" w:hint="eastAsia"/>
              </w:rPr>
              <w:t>6</w:t>
            </w:r>
            <w:r w:rsidRPr="00C33379">
              <w:rPr>
                <w:rFonts w:ascii="標楷體" w:hAnsi="標楷體" w:hint="eastAsia"/>
              </w:rPr>
              <w:t>﹪</w:t>
            </w:r>
          </w:p>
        </w:tc>
        <w:tc>
          <w:tcPr>
            <w:tcW w:w="709" w:type="dxa"/>
          </w:tcPr>
          <w:p w:rsidR="006F0A5D" w:rsidRPr="00C33379" w:rsidRDefault="00997C14" w:rsidP="00DB3D3D">
            <w:pPr>
              <w:spacing w:line="500" w:lineRule="exact"/>
              <w:rPr>
                <w:rFonts w:ascii="標楷體" w:hAnsi="標楷體"/>
              </w:rPr>
            </w:pPr>
            <w:r>
              <w:rPr>
                <w:rFonts w:ascii="標楷體" w:hAnsi="標楷體" w:hint="eastAsia"/>
              </w:rPr>
              <w:t>2</w:t>
            </w:r>
          </w:p>
        </w:tc>
        <w:tc>
          <w:tcPr>
            <w:tcW w:w="684" w:type="dxa"/>
          </w:tcPr>
          <w:p w:rsidR="006F0A5D" w:rsidRPr="00C33379" w:rsidRDefault="00997C14" w:rsidP="00DB3D3D">
            <w:pPr>
              <w:spacing w:line="500" w:lineRule="exact"/>
              <w:rPr>
                <w:rFonts w:ascii="標楷體" w:hAnsi="標楷體"/>
              </w:rPr>
            </w:pPr>
            <w:r>
              <w:rPr>
                <w:rFonts w:ascii="標楷體" w:hAnsi="標楷體" w:hint="eastAsia"/>
              </w:rPr>
              <w:t>6</w:t>
            </w:r>
            <w:r w:rsidR="006F0A5D" w:rsidRPr="00C33379">
              <w:rPr>
                <w:rFonts w:ascii="標楷體" w:hAnsi="標楷體" w:hint="eastAsia"/>
              </w:rPr>
              <w:t>﹪</w:t>
            </w:r>
          </w:p>
        </w:tc>
      </w:tr>
      <w:tr w:rsidR="006F0A5D" w:rsidRPr="00C33379" w:rsidTr="00DB3D3D">
        <w:tc>
          <w:tcPr>
            <w:tcW w:w="850"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法官</w:t>
            </w:r>
          </w:p>
        </w:tc>
        <w:tc>
          <w:tcPr>
            <w:tcW w:w="567" w:type="dxa"/>
          </w:tcPr>
          <w:p w:rsidR="006F0A5D" w:rsidRPr="00C33379" w:rsidRDefault="00997C14" w:rsidP="00997C14">
            <w:pPr>
              <w:spacing w:line="500" w:lineRule="exact"/>
              <w:rPr>
                <w:rFonts w:ascii="標楷體" w:hAnsi="標楷體"/>
              </w:rPr>
            </w:pPr>
            <w:r>
              <w:rPr>
                <w:rFonts w:ascii="標楷體" w:hAnsi="標楷體" w:hint="eastAsia"/>
              </w:rPr>
              <w:t>12</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24</w:t>
            </w:r>
            <w:r w:rsidR="006F0A5D" w:rsidRPr="00C33379">
              <w:rPr>
                <w:rFonts w:ascii="標楷體" w:hAnsi="標楷體" w:hint="eastAsia"/>
              </w:rPr>
              <w:t>﹪</w:t>
            </w:r>
          </w:p>
        </w:tc>
        <w:tc>
          <w:tcPr>
            <w:tcW w:w="709" w:type="dxa"/>
          </w:tcPr>
          <w:p w:rsidR="006F0A5D" w:rsidRPr="00C33379" w:rsidRDefault="006F0A5D" w:rsidP="00DB3D3D">
            <w:pPr>
              <w:spacing w:line="500" w:lineRule="exact"/>
              <w:rPr>
                <w:rFonts w:ascii="標楷體" w:hAnsi="標楷體"/>
              </w:rPr>
            </w:pPr>
            <w:r>
              <w:rPr>
                <w:rFonts w:ascii="標楷體" w:hAnsi="標楷體" w:hint="eastAsia"/>
              </w:rPr>
              <w:t>1</w:t>
            </w:r>
            <w:r w:rsidR="00997C14">
              <w:rPr>
                <w:rFonts w:ascii="標楷體" w:hAnsi="標楷體" w:hint="eastAsia"/>
              </w:rPr>
              <w:t>5</w:t>
            </w:r>
          </w:p>
        </w:tc>
        <w:tc>
          <w:tcPr>
            <w:tcW w:w="567" w:type="dxa"/>
          </w:tcPr>
          <w:p w:rsidR="006F0A5D" w:rsidRPr="00C33379" w:rsidRDefault="00997C14" w:rsidP="00DB3D3D">
            <w:pPr>
              <w:spacing w:line="500" w:lineRule="exact"/>
              <w:rPr>
                <w:rFonts w:ascii="標楷體" w:hAnsi="標楷體"/>
              </w:rPr>
            </w:pPr>
            <w:r>
              <w:rPr>
                <w:rFonts w:ascii="標楷體" w:hAnsi="標楷體" w:hint="eastAsia"/>
                <w:spacing w:val="-22"/>
              </w:rPr>
              <w:t>30</w:t>
            </w:r>
            <w:r w:rsidR="006F0A5D" w:rsidRPr="00C33379">
              <w:rPr>
                <w:rFonts w:ascii="標楷體" w:hAnsi="標楷體" w:hint="eastAsia"/>
              </w:rPr>
              <w:t>﹪</w:t>
            </w:r>
          </w:p>
        </w:tc>
        <w:tc>
          <w:tcPr>
            <w:tcW w:w="640" w:type="dxa"/>
          </w:tcPr>
          <w:p w:rsidR="006F0A5D" w:rsidRPr="00C33379" w:rsidRDefault="00997C14" w:rsidP="00DB3D3D">
            <w:pPr>
              <w:spacing w:line="500" w:lineRule="exact"/>
              <w:rPr>
                <w:rFonts w:ascii="標楷體" w:hAnsi="標楷體"/>
              </w:rPr>
            </w:pPr>
            <w:r>
              <w:rPr>
                <w:rFonts w:ascii="標楷體" w:hAnsi="標楷體" w:hint="eastAsia"/>
              </w:rPr>
              <w:t>15</w:t>
            </w:r>
          </w:p>
        </w:tc>
        <w:tc>
          <w:tcPr>
            <w:tcW w:w="636" w:type="dxa"/>
          </w:tcPr>
          <w:p w:rsidR="006F0A5D" w:rsidRPr="00C33379" w:rsidRDefault="006F0A5D" w:rsidP="00DB3D3D">
            <w:pPr>
              <w:spacing w:line="500" w:lineRule="exact"/>
              <w:rPr>
                <w:rFonts w:ascii="標楷體" w:hAnsi="標楷體"/>
              </w:rPr>
            </w:pPr>
            <w:r>
              <w:rPr>
                <w:rFonts w:ascii="標楷體" w:hAnsi="標楷體" w:hint="eastAsia"/>
              </w:rPr>
              <w:t>3</w:t>
            </w:r>
            <w:r w:rsidR="00997C14">
              <w:rPr>
                <w:rFonts w:ascii="標楷體" w:hAnsi="標楷體" w:hint="eastAsia"/>
              </w:rPr>
              <w:t>0</w:t>
            </w:r>
            <w:r w:rsidRPr="00C33379">
              <w:rPr>
                <w:rFonts w:ascii="標楷體" w:hAnsi="標楷體" w:hint="eastAsia"/>
              </w:rPr>
              <w:t>﹪</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7</w:t>
            </w:r>
          </w:p>
        </w:tc>
        <w:tc>
          <w:tcPr>
            <w:tcW w:w="708" w:type="dxa"/>
          </w:tcPr>
          <w:p w:rsidR="006F0A5D" w:rsidRPr="00C33379" w:rsidRDefault="006F0A5D" w:rsidP="00DB3D3D">
            <w:pPr>
              <w:spacing w:line="500" w:lineRule="exact"/>
              <w:rPr>
                <w:rFonts w:ascii="標楷體" w:hAnsi="標楷體"/>
              </w:rPr>
            </w:pPr>
            <w:r>
              <w:rPr>
                <w:rFonts w:ascii="標楷體" w:hAnsi="標楷體" w:hint="eastAsia"/>
              </w:rPr>
              <w:t>1</w:t>
            </w:r>
            <w:r w:rsidR="00997C14">
              <w:rPr>
                <w:rFonts w:ascii="標楷體" w:hAnsi="標楷體" w:hint="eastAsia"/>
              </w:rPr>
              <w:t>4</w:t>
            </w:r>
            <w:r w:rsidRPr="00C33379">
              <w:rPr>
                <w:rFonts w:ascii="標楷體" w:hAnsi="標楷體" w:hint="eastAsia"/>
              </w:rPr>
              <w:t>﹪</w:t>
            </w:r>
          </w:p>
        </w:tc>
        <w:tc>
          <w:tcPr>
            <w:tcW w:w="709" w:type="dxa"/>
          </w:tcPr>
          <w:p w:rsidR="006F0A5D" w:rsidRPr="00C33379" w:rsidRDefault="00997C14" w:rsidP="00DB3D3D">
            <w:pPr>
              <w:spacing w:line="500" w:lineRule="exact"/>
              <w:rPr>
                <w:rFonts w:ascii="標楷體" w:hAnsi="標楷體"/>
              </w:rPr>
            </w:pPr>
            <w:r>
              <w:rPr>
                <w:rFonts w:ascii="標楷體" w:hAnsi="標楷體" w:hint="eastAsia"/>
              </w:rPr>
              <w:t>1</w:t>
            </w:r>
          </w:p>
        </w:tc>
        <w:tc>
          <w:tcPr>
            <w:tcW w:w="684" w:type="dxa"/>
          </w:tcPr>
          <w:p w:rsidR="006F0A5D" w:rsidRPr="00C33379" w:rsidRDefault="00997C14" w:rsidP="00DB3D3D">
            <w:pPr>
              <w:spacing w:line="500" w:lineRule="exact"/>
              <w:rPr>
                <w:rFonts w:ascii="標楷體" w:hAnsi="標楷體"/>
              </w:rPr>
            </w:pPr>
            <w:r>
              <w:rPr>
                <w:rFonts w:ascii="標楷體" w:hAnsi="標楷體" w:hint="eastAsia"/>
              </w:rPr>
              <w:t>2</w:t>
            </w:r>
            <w:r w:rsidR="006F0A5D" w:rsidRPr="00C33379">
              <w:rPr>
                <w:rFonts w:ascii="標楷體" w:hAnsi="標楷體" w:hint="eastAsia"/>
              </w:rPr>
              <w:t>﹪</w:t>
            </w:r>
          </w:p>
        </w:tc>
      </w:tr>
      <w:tr w:rsidR="006F0A5D" w:rsidRPr="00C33379" w:rsidTr="00DB3D3D">
        <w:trPr>
          <w:trHeight w:val="969"/>
        </w:trPr>
        <w:tc>
          <w:tcPr>
            <w:tcW w:w="850" w:type="dxa"/>
          </w:tcPr>
          <w:p w:rsidR="006F0A5D" w:rsidRPr="00137424" w:rsidRDefault="006F0A5D" w:rsidP="00DB3D3D">
            <w:pPr>
              <w:spacing w:line="500" w:lineRule="exact"/>
              <w:jc w:val="center"/>
              <w:rPr>
                <w:rFonts w:ascii="標楷體" w:hAnsi="標楷體"/>
                <w:szCs w:val="32"/>
              </w:rPr>
            </w:pPr>
            <w:r w:rsidRPr="00137424">
              <w:rPr>
                <w:rFonts w:ascii="標楷體" w:hAnsi="標楷體" w:hint="eastAsia"/>
                <w:szCs w:val="32"/>
              </w:rPr>
              <w:t>檢察官</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7</w:t>
            </w:r>
          </w:p>
        </w:tc>
        <w:tc>
          <w:tcPr>
            <w:tcW w:w="567" w:type="dxa"/>
          </w:tcPr>
          <w:p w:rsidR="006F0A5D" w:rsidRPr="00C33379" w:rsidRDefault="00997C14" w:rsidP="00DB3D3D">
            <w:pPr>
              <w:spacing w:line="500" w:lineRule="exact"/>
              <w:rPr>
                <w:rFonts w:ascii="標楷體" w:hAnsi="標楷體"/>
                <w:spacing w:val="-20"/>
              </w:rPr>
            </w:pPr>
            <w:r>
              <w:rPr>
                <w:rFonts w:ascii="標楷體" w:hAnsi="標楷體" w:hint="eastAsia"/>
                <w:spacing w:val="-20"/>
              </w:rPr>
              <w:t>12</w:t>
            </w:r>
            <w:r w:rsidR="006F0A5D" w:rsidRPr="00C33379">
              <w:rPr>
                <w:rFonts w:ascii="標楷體" w:hAnsi="標楷體" w:hint="eastAsia"/>
                <w:spacing w:val="-20"/>
              </w:rPr>
              <w:t>﹪</w:t>
            </w:r>
          </w:p>
        </w:tc>
        <w:tc>
          <w:tcPr>
            <w:tcW w:w="709" w:type="dxa"/>
          </w:tcPr>
          <w:p w:rsidR="006F0A5D" w:rsidRPr="00C33379" w:rsidRDefault="00997C14" w:rsidP="00DB3D3D">
            <w:pPr>
              <w:spacing w:line="500" w:lineRule="exact"/>
              <w:rPr>
                <w:rFonts w:ascii="標楷體" w:hAnsi="標楷體"/>
                <w:spacing w:val="-20"/>
              </w:rPr>
            </w:pPr>
            <w:r>
              <w:rPr>
                <w:rFonts w:ascii="標楷體" w:hAnsi="標楷體" w:hint="eastAsia"/>
                <w:spacing w:val="-20"/>
              </w:rPr>
              <w:t>13</w:t>
            </w:r>
          </w:p>
        </w:tc>
        <w:tc>
          <w:tcPr>
            <w:tcW w:w="567" w:type="dxa"/>
          </w:tcPr>
          <w:p w:rsidR="006F0A5D" w:rsidRPr="00C33379" w:rsidRDefault="00997C14" w:rsidP="00DB3D3D">
            <w:pPr>
              <w:spacing w:line="500" w:lineRule="exact"/>
              <w:rPr>
                <w:rFonts w:ascii="標楷體" w:hAnsi="標楷體"/>
                <w:spacing w:val="-20"/>
              </w:rPr>
            </w:pPr>
            <w:r>
              <w:rPr>
                <w:rFonts w:ascii="標楷體" w:hAnsi="標楷體" w:hint="eastAsia"/>
                <w:spacing w:val="-20"/>
              </w:rPr>
              <w:t>22</w:t>
            </w:r>
            <w:r w:rsidR="006F0A5D" w:rsidRPr="00C33379">
              <w:rPr>
                <w:rFonts w:ascii="標楷體" w:hAnsi="標楷體" w:hint="eastAsia"/>
                <w:spacing w:val="-20"/>
              </w:rPr>
              <w:t>﹪</w:t>
            </w:r>
          </w:p>
        </w:tc>
        <w:tc>
          <w:tcPr>
            <w:tcW w:w="640" w:type="dxa"/>
          </w:tcPr>
          <w:p w:rsidR="006F0A5D" w:rsidRPr="00C33379" w:rsidRDefault="00997C14" w:rsidP="00DB3D3D">
            <w:pPr>
              <w:spacing w:line="500" w:lineRule="exact"/>
              <w:rPr>
                <w:rFonts w:ascii="標楷體" w:hAnsi="標楷體"/>
                <w:spacing w:val="-20"/>
              </w:rPr>
            </w:pPr>
            <w:r>
              <w:rPr>
                <w:rFonts w:ascii="標楷體" w:hAnsi="標楷體" w:hint="eastAsia"/>
                <w:spacing w:val="-20"/>
              </w:rPr>
              <w:t>19</w:t>
            </w:r>
          </w:p>
        </w:tc>
        <w:tc>
          <w:tcPr>
            <w:tcW w:w="636" w:type="dxa"/>
          </w:tcPr>
          <w:p w:rsidR="006F0A5D" w:rsidRPr="00C33379" w:rsidRDefault="006F0A5D" w:rsidP="00DB3D3D">
            <w:pPr>
              <w:spacing w:line="500" w:lineRule="exact"/>
              <w:rPr>
                <w:rFonts w:ascii="標楷體" w:hAnsi="標楷體"/>
                <w:spacing w:val="-20"/>
              </w:rPr>
            </w:pPr>
            <w:r>
              <w:rPr>
                <w:rFonts w:ascii="標楷體" w:hAnsi="標楷體" w:hint="eastAsia"/>
                <w:spacing w:val="-20"/>
              </w:rPr>
              <w:t>3</w:t>
            </w:r>
            <w:r w:rsidR="00997C14">
              <w:rPr>
                <w:rFonts w:ascii="標楷體" w:hAnsi="標楷體" w:hint="eastAsia"/>
                <w:spacing w:val="-20"/>
              </w:rPr>
              <w:t>2</w:t>
            </w:r>
            <w:r w:rsidRPr="00C33379">
              <w:rPr>
                <w:rFonts w:ascii="標楷體" w:hAnsi="標楷體" w:hint="eastAsia"/>
                <w:spacing w:val="-20"/>
              </w:rPr>
              <w:t>﹪</w:t>
            </w:r>
          </w:p>
        </w:tc>
        <w:tc>
          <w:tcPr>
            <w:tcW w:w="567" w:type="dxa"/>
          </w:tcPr>
          <w:p w:rsidR="006F0A5D" w:rsidRPr="00C33379" w:rsidRDefault="006F0A5D" w:rsidP="00DB3D3D">
            <w:pPr>
              <w:spacing w:line="500" w:lineRule="exact"/>
              <w:rPr>
                <w:rFonts w:ascii="標楷體" w:hAnsi="標楷體"/>
                <w:spacing w:val="-20"/>
              </w:rPr>
            </w:pPr>
            <w:r>
              <w:rPr>
                <w:rFonts w:ascii="標楷體" w:hAnsi="標楷體" w:hint="eastAsia"/>
                <w:spacing w:val="-20"/>
              </w:rPr>
              <w:t>1</w:t>
            </w:r>
            <w:r w:rsidR="00997C14">
              <w:rPr>
                <w:rFonts w:ascii="標楷體" w:hAnsi="標楷體" w:hint="eastAsia"/>
                <w:spacing w:val="-20"/>
              </w:rPr>
              <w:t>4</w:t>
            </w:r>
          </w:p>
        </w:tc>
        <w:tc>
          <w:tcPr>
            <w:tcW w:w="708" w:type="dxa"/>
          </w:tcPr>
          <w:p w:rsidR="006F0A5D" w:rsidRPr="00C33379" w:rsidRDefault="006F0A5D" w:rsidP="00DB3D3D">
            <w:pPr>
              <w:spacing w:line="500" w:lineRule="exact"/>
              <w:rPr>
                <w:rFonts w:ascii="標楷體" w:hAnsi="標楷體"/>
                <w:spacing w:val="-20"/>
              </w:rPr>
            </w:pPr>
            <w:r>
              <w:rPr>
                <w:rFonts w:ascii="標楷體" w:hAnsi="標楷體" w:hint="eastAsia"/>
                <w:spacing w:val="-20"/>
              </w:rPr>
              <w:t>2</w:t>
            </w:r>
            <w:r w:rsidR="00997C14">
              <w:rPr>
                <w:rFonts w:ascii="標楷體" w:hAnsi="標楷體" w:hint="eastAsia"/>
                <w:spacing w:val="-20"/>
              </w:rPr>
              <w:t>4</w:t>
            </w:r>
            <w:r w:rsidRPr="00C33379">
              <w:rPr>
                <w:rFonts w:ascii="標楷體" w:hAnsi="標楷體" w:hint="eastAsia"/>
                <w:spacing w:val="-20"/>
              </w:rPr>
              <w:t>﹪</w:t>
            </w:r>
          </w:p>
        </w:tc>
        <w:tc>
          <w:tcPr>
            <w:tcW w:w="709" w:type="dxa"/>
          </w:tcPr>
          <w:p w:rsidR="006F0A5D" w:rsidRPr="00C33379" w:rsidRDefault="00997C14" w:rsidP="00DB3D3D">
            <w:pPr>
              <w:spacing w:line="500" w:lineRule="exact"/>
              <w:rPr>
                <w:rFonts w:ascii="標楷體" w:hAnsi="標楷體"/>
                <w:spacing w:val="-20"/>
              </w:rPr>
            </w:pPr>
            <w:r>
              <w:rPr>
                <w:rFonts w:ascii="標楷體" w:hAnsi="標楷體" w:hint="eastAsia"/>
                <w:spacing w:val="-20"/>
              </w:rPr>
              <w:t>6</w:t>
            </w:r>
          </w:p>
        </w:tc>
        <w:tc>
          <w:tcPr>
            <w:tcW w:w="684" w:type="dxa"/>
          </w:tcPr>
          <w:p w:rsidR="006F0A5D" w:rsidRPr="00C33379" w:rsidRDefault="00997C14" w:rsidP="00DB3D3D">
            <w:pPr>
              <w:spacing w:line="500" w:lineRule="exact"/>
              <w:rPr>
                <w:rFonts w:ascii="標楷體" w:hAnsi="標楷體"/>
                <w:spacing w:val="-20"/>
              </w:rPr>
            </w:pPr>
            <w:r>
              <w:rPr>
                <w:rFonts w:ascii="標楷體" w:hAnsi="標楷體" w:hint="eastAsia"/>
                <w:spacing w:val="-20"/>
              </w:rPr>
              <w:t>10</w:t>
            </w:r>
            <w:r w:rsidR="006F0A5D" w:rsidRPr="00C33379">
              <w:rPr>
                <w:rFonts w:ascii="標楷體" w:hAnsi="標楷體" w:hint="eastAsia"/>
                <w:spacing w:val="-20"/>
              </w:rPr>
              <w:t>﹪</w:t>
            </w:r>
          </w:p>
        </w:tc>
      </w:tr>
      <w:tr w:rsidR="006F0A5D" w:rsidRPr="00C33379" w:rsidTr="00DB3D3D">
        <w:tc>
          <w:tcPr>
            <w:tcW w:w="850" w:type="dxa"/>
          </w:tcPr>
          <w:p w:rsidR="006F0A5D" w:rsidRPr="00137424" w:rsidRDefault="006F0A5D" w:rsidP="00DB3D3D">
            <w:pPr>
              <w:snapToGrid w:val="0"/>
              <w:spacing w:line="240" w:lineRule="exact"/>
              <w:jc w:val="center"/>
              <w:rPr>
                <w:rFonts w:ascii="標楷體" w:hAnsi="標楷體"/>
                <w:szCs w:val="32"/>
              </w:rPr>
            </w:pPr>
            <w:r w:rsidRPr="00137424">
              <w:rPr>
                <w:rFonts w:ascii="標楷體" w:hAnsi="標楷體" w:hint="eastAsia"/>
                <w:szCs w:val="32"/>
              </w:rPr>
              <w:t>公設</w:t>
            </w:r>
          </w:p>
          <w:p w:rsidR="006F0A5D" w:rsidRPr="00137424" w:rsidRDefault="006F0A5D" w:rsidP="00DB3D3D">
            <w:pPr>
              <w:snapToGrid w:val="0"/>
              <w:spacing w:line="240" w:lineRule="exact"/>
              <w:jc w:val="center"/>
              <w:rPr>
                <w:rFonts w:ascii="標楷體" w:hAnsi="標楷體"/>
                <w:szCs w:val="32"/>
              </w:rPr>
            </w:pPr>
            <w:r w:rsidRPr="00137424">
              <w:rPr>
                <w:rFonts w:ascii="標楷體" w:hAnsi="標楷體" w:hint="eastAsia"/>
                <w:szCs w:val="32"/>
              </w:rPr>
              <w:t>辯護人</w:t>
            </w:r>
          </w:p>
        </w:tc>
        <w:tc>
          <w:tcPr>
            <w:tcW w:w="567" w:type="dxa"/>
          </w:tcPr>
          <w:p w:rsidR="006F0A5D" w:rsidRPr="00C33379" w:rsidRDefault="006F0A5D" w:rsidP="00DB3D3D">
            <w:pPr>
              <w:spacing w:line="500" w:lineRule="exact"/>
              <w:rPr>
                <w:rFonts w:ascii="標楷體" w:hAnsi="標楷體"/>
              </w:rPr>
            </w:pPr>
            <w:r w:rsidRPr="00C33379">
              <w:rPr>
                <w:rFonts w:ascii="標楷體" w:hAnsi="標楷體" w:hint="eastAsia"/>
              </w:rPr>
              <w:t>0</w:t>
            </w:r>
          </w:p>
        </w:tc>
        <w:tc>
          <w:tcPr>
            <w:tcW w:w="567" w:type="dxa"/>
          </w:tcPr>
          <w:p w:rsidR="006F0A5D" w:rsidRPr="00C33379" w:rsidRDefault="006F0A5D" w:rsidP="00DB3D3D">
            <w:pPr>
              <w:spacing w:line="500" w:lineRule="exact"/>
              <w:rPr>
                <w:rFonts w:ascii="標楷體" w:hAnsi="標楷體"/>
              </w:rPr>
            </w:pPr>
            <w:r w:rsidRPr="00C33379">
              <w:rPr>
                <w:rFonts w:ascii="標楷體" w:hAnsi="標楷體" w:hint="eastAsia"/>
              </w:rPr>
              <w:t>0﹪</w:t>
            </w:r>
          </w:p>
        </w:tc>
        <w:tc>
          <w:tcPr>
            <w:tcW w:w="709" w:type="dxa"/>
          </w:tcPr>
          <w:p w:rsidR="006F0A5D" w:rsidRPr="00C33379" w:rsidRDefault="00997C14" w:rsidP="00DB3D3D">
            <w:pPr>
              <w:spacing w:line="500" w:lineRule="exact"/>
              <w:rPr>
                <w:rFonts w:ascii="標楷體" w:hAnsi="標楷體"/>
              </w:rPr>
            </w:pPr>
            <w:r>
              <w:rPr>
                <w:rFonts w:ascii="標楷體" w:hAnsi="標楷體" w:hint="eastAsia"/>
              </w:rPr>
              <w:t>3</w:t>
            </w:r>
          </w:p>
        </w:tc>
        <w:tc>
          <w:tcPr>
            <w:tcW w:w="567" w:type="dxa"/>
          </w:tcPr>
          <w:p w:rsidR="006F0A5D" w:rsidRPr="00C33379" w:rsidRDefault="00997C14" w:rsidP="00DB3D3D">
            <w:pPr>
              <w:spacing w:line="500" w:lineRule="exact"/>
              <w:rPr>
                <w:rFonts w:ascii="標楷體" w:hAnsi="標楷體"/>
              </w:rPr>
            </w:pPr>
            <w:r>
              <w:rPr>
                <w:rFonts w:ascii="標楷體" w:hAnsi="標楷體" w:hint="eastAsia"/>
                <w:spacing w:val="-20"/>
              </w:rPr>
              <w:t>6</w:t>
            </w:r>
            <w:r w:rsidR="006F0A5D" w:rsidRPr="00C33379">
              <w:rPr>
                <w:rFonts w:ascii="標楷體" w:hAnsi="標楷體" w:hint="eastAsia"/>
                <w:spacing w:val="-20"/>
              </w:rPr>
              <w:t>0</w:t>
            </w:r>
            <w:r w:rsidR="006F0A5D" w:rsidRPr="00C33379">
              <w:rPr>
                <w:rFonts w:ascii="標楷體" w:hAnsi="標楷體" w:hint="eastAsia"/>
              </w:rPr>
              <w:t>﹪</w:t>
            </w:r>
          </w:p>
        </w:tc>
        <w:tc>
          <w:tcPr>
            <w:tcW w:w="640" w:type="dxa"/>
          </w:tcPr>
          <w:p w:rsidR="006F0A5D" w:rsidRPr="00C33379" w:rsidRDefault="006F0A5D" w:rsidP="00DB3D3D">
            <w:pPr>
              <w:spacing w:line="500" w:lineRule="exact"/>
              <w:rPr>
                <w:rFonts w:ascii="標楷體" w:hAnsi="標楷體"/>
              </w:rPr>
            </w:pPr>
            <w:r w:rsidRPr="00C33379">
              <w:rPr>
                <w:rFonts w:ascii="標楷體" w:hAnsi="標楷體" w:hint="eastAsia"/>
              </w:rPr>
              <w:t>1</w:t>
            </w:r>
          </w:p>
        </w:tc>
        <w:tc>
          <w:tcPr>
            <w:tcW w:w="636" w:type="dxa"/>
          </w:tcPr>
          <w:p w:rsidR="006F0A5D" w:rsidRPr="00C33379" w:rsidRDefault="006F0A5D" w:rsidP="00DB3D3D">
            <w:pPr>
              <w:spacing w:line="500" w:lineRule="exact"/>
              <w:rPr>
                <w:rFonts w:ascii="標楷體" w:hAnsi="標楷體"/>
              </w:rPr>
            </w:pPr>
            <w:r w:rsidRPr="00C33379">
              <w:rPr>
                <w:rFonts w:ascii="標楷體" w:hAnsi="標楷體" w:hint="eastAsia"/>
              </w:rPr>
              <w:t>20﹪</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1</w:t>
            </w:r>
          </w:p>
        </w:tc>
        <w:tc>
          <w:tcPr>
            <w:tcW w:w="708" w:type="dxa"/>
          </w:tcPr>
          <w:p w:rsidR="006F0A5D" w:rsidRPr="00C33379" w:rsidRDefault="00997C14" w:rsidP="00DB3D3D">
            <w:pPr>
              <w:spacing w:line="500" w:lineRule="exact"/>
              <w:rPr>
                <w:rFonts w:ascii="標楷體" w:hAnsi="標楷體"/>
              </w:rPr>
            </w:pPr>
            <w:r>
              <w:rPr>
                <w:rFonts w:ascii="標楷體" w:hAnsi="標楷體" w:hint="eastAsia"/>
              </w:rPr>
              <w:t>2</w:t>
            </w:r>
            <w:r w:rsidR="006F0A5D" w:rsidRPr="00C33379">
              <w:rPr>
                <w:rFonts w:ascii="標楷體" w:hAnsi="標楷體" w:hint="eastAsia"/>
              </w:rPr>
              <w:t>0﹪</w:t>
            </w:r>
          </w:p>
        </w:tc>
        <w:tc>
          <w:tcPr>
            <w:tcW w:w="709" w:type="dxa"/>
          </w:tcPr>
          <w:p w:rsidR="006F0A5D" w:rsidRPr="00C33379" w:rsidRDefault="006F0A5D" w:rsidP="00DB3D3D">
            <w:pPr>
              <w:spacing w:line="500" w:lineRule="exact"/>
              <w:rPr>
                <w:rFonts w:ascii="標楷體" w:hAnsi="標楷體"/>
              </w:rPr>
            </w:pPr>
            <w:r w:rsidRPr="00C33379">
              <w:rPr>
                <w:rFonts w:ascii="標楷體" w:hAnsi="標楷體" w:hint="eastAsia"/>
              </w:rPr>
              <w:t>0</w:t>
            </w:r>
          </w:p>
        </w:tc>
        <w:tc>
          <w:tcPr>
            <w:tcW w:w="684" w:type="dxa"/>
          </w:tcPr>
          <w:p w:rsidR="006F0A5D" w:rsidRPr="00C33379" w:rsidRDefault="006F0A5D" w:rsidP="00DB3D3D">
            <w:pPr>
              <w:spacing w:line="500" w:lineRule="exact"/>
              <w:rPr>
                <w:rFonts w:ascii="標楷體" w:hAnsi="標楷體"/>
              </w:rPr>
            </w:pPr>
            <w:r w:rsidRPr="00C33379">
              <w:rPr>
                <w:rFonts w:ascii="標楷體" w:hAnsi="標楷體" w:hint="eastAsia"/>
              </w:rPr>
              <w:t>0﹪</w:t>
            </w:r>
          </w:p>
        </w:tc>
      </w:tr>
      <w:tr w:rsidR="006F0A5D" w:rsidRPr="00C33379" w:rsidTr="00DB3D3D">
        <w:tc>
          <w:tcPr>
            <w:tcW w:w="850" w:type="dxa"/>
          </w:tcPr>
          <w:p w:rsidR="006F0A5D" w:rsidRPr="00137424" w:rsidRDefault="006F0A5D" w:rsidP="00DB3D3D">
            <w:pPr>
              <w:jc w:val="center"/>
              <w:rPr>
                <w:rFonts w:ascii="標楷體" w:hAnsi="標楷體"/>
                <w:szCs w:val="32"/>
              </w:rPr>
            </w:pPr>
            <w:r w:rsidRPr="00137424">
              <w:rPr>
                <w:rFonts w:ascii="標楷體" w:hAnsi="標楷體" w:hint="eastAsia"/>
                <w:szCs w:val="32"/>
              </w:rPr>
              <w:t>全體</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34</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23</w:t>
            </w:r>
            <w:r w:rsidR="006F0A5D" w:rsidRPr="00C33379">
              <w:rPr>
                <w:rFonts w:ascii="標楷體" w:hAnsi="標楷體" w:hint="eastAsia"/>
              </w:rPr>
              <w:t>﹪</w:t>
            </w:r>
          </w:p>
        </w:tc>
        <w:tc>
          <w:tcPr>
            <w:tcW w:w="709" w:type="dxa"/>
          </w:tcPr>
          <w:p w:rsidR="006F0A5D" w:rsidRPr="00C33379" w:rsidRDefault="00997C14" w:rsidP="00DB3D3D">
            <w:pPr>
              <w:spacing w:line="500" w:lineRule="exact"/>
              <w:rPr>
                <w:rFonts w:ascii="標楷體" w:hAnsi="標楷體"/>
              </w:rPr>
            </w:pPr>
            <w:r>
              <w:rPr>
                <w:rFonts w:ascii="標楷體" w:hAnsi="標楷體" w:hint="eastAsia"/>
              </w:rPr>
              <w:t>40</w:t>
            </w:r>
          </w:p>
        </w:tc>
        <w:tc>
          <w:tcPr>
            <w:tcW w:w="567" w:type="dxa"/>
          </w:tcPr>
          <w:p w:rsidR="006F0A5D" w:rsidRPr="00C33379" w:rsidRDefault="006F0A5D" w:rsidP="00DB3D3D">
            <w:pPr>
              <w:spacing w:line="500" w:lineRule="exact"/>
              <w:rPr>
                <w:rFonts w:ascii="標楷體" w:hAnsi="標楷體"/>
              </w:rPr>
            </w:pPr>
            <w:r>
              <w:rPr>
                <w:rFonts w:ascii="標楷體" w:hAnsi="標楷體" w:hint="eastAsia"/>
              </w:rPr>
              <w:t>2</w:t>
            </w:r>
            <w:r w:rsidR="00997C14">
              <w:rPr>
                <w:rFonts w:ascii="標楷體" w:hAnsi="標楷體" w:hint="eastAsia"/>
              </w:rPr>
              <w:t>7</w:t>
            </w:r>
            <w:r w:rsidRPr="00C33379">
              <w:rPr>
                <w:rFonts w:ascii="標楷體" w:hAnsi="標楷體" w:hint="eastAsia"/>
              </w:rPr>
              <w:t>﹪</w:t>
            </w:r>
          </w:p>
        </w:tc>
        <w:tc>
          <w:tcPr>
            <w:tcW w:w="640" w:type="dxa"/>
          </w:tcPr>
          <w:p w:rsidR="006F0A5D" w:rsidRPr="00C33379" w:rsidRDefault="006F0A5D" w:rsidP="00997C14">
            <w:pPr>
              <w:spacing w:line="500" w:lineRule="exact"/>
              <w:rPr>
                <w:rFonts w:ascii="標楷體" w:hAnsi="標楷體"/>
              </w:rPr>
            </w:pPr>
            <w:r>
              <w:rPr>
                <w:rFonts w:ascii="標楷體" w:hAnsi="標楷體" w:hint="eastAsia"/>
              </w:rPr>
              <w:t>4</w:t>
            </w:r>
            <w:r w:rsidR="00997C14">
              <w:rPr>
                <w:rFonts w:ascii="標楷體" w:hAnsi="標楷體" w:hint="eastAsia"/>
              </w:rPr>
              <w:t>2</w:t>
            </w:r>
          </w:p>
        </w:tc>
        <w:tc>
          <w:tcPr>
            <w:tcW w:w="636" w:type="dxa"/>
          </w:tcPr>
          <w:p w:rsidR="006F0A5D" w:rsidRPr="00C33379" w:rsidRDefault="00997C14" w:rsidP="00DB3D3D">
            <w:pPr>
              <w:spacing w:line="500" w:lineRule="exact"/>
              <w:rPr>
                <w:rFonts w:ascii="標楷體" w:hAnsi="標楷體"/>
              </w:rPr>
            </w:pPr>
            <w:r>
              <w:rPr>
                <w:rFonts w:ascii="標楷體" w:hAnsi="標楷體" w:hint="eastAsia"/>
              </w:rPr>
              <w:t>28</w:t>
            </w:r>
            <w:r w:rsidR="006F0A5D" w:rsidRPr="00C33379">
              <w:rPr>
                <w:rFonts w:ascii="標楷體" w:hAnsi="標楷體" w:hint="eastAsia"/>
              </w:rPr>
              <w:t>﹪</w:t>
            </w:r>
          </w:p>
        </w:tc>
        <w:tc>
          <w:tcPr>
            <w:tcW w:w="567" w:type="dxa"/>
          </w:tcPr>
          <w:p w:rsidR="006F0A5D" w:rsidRPr="00C33379" w:rsidRDefault="00997C14" w:rsidP="00DB3D3D">
            <w:pPr>
              <w:spacing w:line="500" w:lineRule="exact"/>
              <w:rPr>
                <w:rFonts w:ascii="標楷體" w:hAnsi="標楷體"/>
              </w:rPr>
            </w:pPr>
            <w:r>
              <w:rPr>
                <w:rFonts w:ascii="標楷體" w:hAnsi="標楷體" w:hint="eastAsia"/>
              </w:rPr>
              <w:t>24</w:t>
            </w:r>
          </w:p>
        </w:tc>
        <w:tc>
          <w:tcPr>
            <w:tcW w:w="708" w:type="dxa"/>
          </w:tcPr>
          <w:p w:rsidR="006F0A5D" w:rsidRPr="00C33379" w:rsidRDefault="00997C14" w:rsidP="00DB3D3D">
            <w:pPr>
              <w:spacing w:line="500" w:lineRule="exact"/>
              <w:rPr>
                <w:rFonts w:ascii="標楷體" w:hAnsi="標楷體"/>
              </w:rPr>
            </w:pPr>
            <w:r>
              <w:rPr>
                <w:rFonts w:ascii="標楷體" w:hAnsi="標楷體" w:hint="eastAsia"/>
              </w:rPr>
              <w:t>16</w:t>
            </w:r>
            <w:r w:rsidR="006F0A5D" w:rsidRPr="00C33379">
              <w:rPr>
                <w:rFonts w:ascii="標楷體" w:hAnsi="標楷體" w:hint="eastAsia"/>
              </w:rPr>
              <w:t>﹪</w:t>
            </w:r>
          </w:p>
        </w:tc>
        <w:tc>
          <w:tcPr>
            <w:tcW w:w="709" w:type="dxa"/>
          </w:tcPr>
          <w:p w:rsidR="006F0A5D" w:rsidRPr="00C33379" w:rsidRDefault="006F0A5D" w:rsidP="00DB3D3D">
            <w:pPr>
              <w:spacing w:line="500" w:lineRule="exact"/>
              <w:rPr>
                <w:rFonts w:ascii="標楷體" w:hAnsi="標楷體"/>
              </w:rPr>
            </w:pPr>
            <w:r>
              <w:rPr>
                <w:rFonts w:ascii="標楷體" w:hAnsi="標楷體" w:hint="eastAsia"/>
              </w:rPr>
              <w:t>9</w:t>
            </w:r>
          </w:p>
        </w:tc>
        <w:tc>
          <w:tcPr>
            <w:tcW w:w="684" w:type="dxa"/>
          </w:tcPr>
          <w:p w:rsidR="006F0A5D" w:rsidRPr="00C33379" w:rsidRDefault="006F0A5D" w:rsidP="00DB3D3D">
            <w:pPr>
              <w:spacing w:line="500" w:lineRule="exact"/>
              <w:rPr>
                <w:rFonts w:ascii="標楷體" w:hAnsi="標楷體"/>
              </w:rPr>
            </w:pPr>
            <w:r>
              <w:rPr>
                <w:rFonts w:ascii="標楷體" w:hAnsi="標楷體" w:hint="eastAsia"/>
              </w:rPr>
              <w:t>6</w:t>
            </w:r>
            <w:r w:rsidRPr="00C33379">
              <w:rPr>
                <w:rFonts w:ascii="標楷體" w:hAnsi="標楷體" w:hint="eastAsia"/>
              </w:rPr>
              <w:t>﹪</w:t>
            </w:r>
          </w:p>
        </w:tc>
      </w:tr>
    </w:tbl>
    <w:p w:rsidR="0056676F" w:rsidRDefault="003C087C" w:rsidP="004E214E">
      <w:pPr>
        <w:pStyle w:val="5"/>
        <w:ind w:left="2095"/>
        <w:rPr>
          <w:rFonts w:hAnsi="標楷體"/>
          <w:color w:val="000000"/>
          <w:szCs w:val="32"/>
        </w:rPr>
      </w:pPr>
      <w:r>
        <w:rPr>
          <w:rFonts w:hint="eastAsia"/>
        </w:rPr>
        <w:t>台北地方法院吳秋宏法官：</w:t>
      </w:r>
      <w:r w:rsidR="00012D15" w:rsidRPr="00764296">
        <w:rPr>
          <w:rFonts w:hAnsi="標楷體" w:cs="HiddenHorzOCR" w:hint="eastAsia"/>
          <w:kern w:val="0"/>
          <w:szCs w:val="32"/>
        </w:rPr>
        <w:t>為解決法庭筆錄記載速度難以因應法庭詰</w:t>
      </w:r>
      <w:r w:rsidR="00012D15">
        <w:rPr>
          <w:rFonts w:hAnsi="標楷體" w:cs="HiddenHorzOCR" w:hint="eastAsia"/>
          <w:kern w:val="0"/>
          <w:szCs w:val="32"/>
        </w:rPr>
        <w:t>問</w:t>
      </w:r>
      <w:r w:rsidR="00012D15" w:rsidRPr="00764296">
        <w:rPr>
          <w:rFonts w:hAnsi="標楷體" w:cs="HiddenHorzOCR" w:hint="eastAsia"/>
          <w:kern w:val="0"/>
          <w:szCs w:val="32"/>
        </w:rPr>
        <w:t>節奏，法院書記</w:t>
      </w:r>
      <w:r w:rsidR="00012D15">
        <w:rPr>
          <w:rFonts w:hAnsi="標楷體" w:cs="HiddenHorzOCR" w:hint="eastAsia"/>
          <w:kern w:val="0"/>
          <w:szCs w:val="32"/>
        </w:rPr>
        <w:t>官</w:t>
      </w:r>
      <w:r w:rsidR="00012D15" w:rsidRPr="00764296">
        <w:rPr>
          <w:rFonts w:hAnsi="標楷體" w:cs="HiddenHorzOCR" w:hint="eastAsia"/>
          <w:kern w:val="0"/>
          <w:szCs w:val="32"/>
        </w:rPr>
        <w:t>均致力於庭前筆錄製作</w:t>
      </w:r>
      <w:r w:rsidR="00012D15">
        <w:rPr>
          <w:rFonts w:hAnsi="標楷體" w:cs="HiddenHorzOCR" w:hint="eastAsia"/>
          <w:kern w:val="0"/>
          <w:szCs w:val="32"/>
        </w:rPr>
        <w:t>之</w:t>
      </w:r>
      <w:r w:rsidR="00012D15" w:rsidRPr="00764296">
        <w:rPr>
          <w:rFonts w:hAnsi="標楷體" w:cs="HiddenHorzOCR" w:hint="eastAsia"/>
          <w:kern w:val="0"/>
          <w:szCs w:val="32"/>
        </w:rPr>
        <w:t>速度，司法院及高等法</w:t>
      </w:r>
      <w:r w:rsidR="00012D15">
        <w:rPr>
          <w:rFonts w:hAnsi="標楷體" w:cs="HiddenHorzOCR" w:hint="eastAsia"/>
          <w:kern w:val="0"/>
          <w:szCs w:val="32"/>
        </w:rPr>
        <w:t>院</w:t>
      </w:r>
      <w:r w:rsidR="00012D15" w:rsidRPr="00764296">
        <w:rPr>
          <w:rFonts w:hAnsi="標楷體" w:cs="HiddenHorzOCR" w:hint="eastAsia"/>
          <w:kern w:val="0"/>
          <w:szCs w:val="32"/>
        </w:rPr>
        <w:t>並分別訂定</w:t>
      </w:r>
      <w:r w:rsidR="00012D15">
        <w:rPr>
          <w:rFonts w:hAnsi="標楷體" w:cs="HiddenHorzOCR"/>
          <w:kern w:val="0"/>
          <w:szCs w:val="32"/>
        </w:rPr>
        <w:t>「</w:t>
      </w:r>
      <w:r w:rsidR="00012D15" w:rsidRPr="00764296">
        <w:rPr>
          <w:rFonts w:hAnsi="標楷體" w:cs="HiddenHorzOCR" w:hint="eastAsia"/>
          <w:kern w:val="0"/>
          <w:szCs w:val="32"/>
        </w:rPr>
        <w:t>司法院所屬各法院筆錄聽打測試注意事項</w:t>
      </w:r>
      <w:r w:rsidR="00012D15">
        <w:rPr>
          <w:rFonts w:hAnsi="標楷體" w:cs="HiddenHorzOCR"/>
          <w:kern w:val="0"/>
          <w:szCs w:val="32"/>
        </w:rPr>
        <w:t>」</w:t>
      </w:r>
      <w:r w:rsidR="00012D15" w:rsidRPr="00764296">
        <w:rPr>
          <w:rFonts w:hAnsi="標楷體" w:cs="HiddenHorzOCR" w:hint="eastAsia"/>
          <w:kern w:val="0"/>
          <w:szCs w:val="32"/>
        </w:rPr>
        <w:t>、「臺灣高等法院書記官中文輸入測驗及練習注意事項」等行政</w:t>
      </w:r>
      <w:r w:rsidR="00012D15">
        <w:rPr>
          <w:rFonts w:hAnsi="標楷體" w:cs="HiddenHorzOCR" w:hint="eastAsia"/>
          <w:kern w:val="0"/>
          <w:szCs w:val="32"/>
        </w:rPr>
        <w:t>規則</w:t>
      </w:r>
      <w:r w:rsidR="00012D15" w:rsidRPr="00764296">
        <w:rPr>
          <w:rFonts w:hAnsi="標楷體" w:cs="HiddenHorzOCR" w:hint="eastAsia"/>
          <w:kern w:val="0"/>
          <w:szCs w:val="32"/>
        </w:rPr>
        <w:t>，希望提升書記官法庭筆錄記載之速度。但交互詰</w:t>
      </w:r>
      <w:r w:rsidR="00012D15">
        <w:rPr>
          <w:rFonts w:hAnsi="標楷體" w:cs="HiddenHorzOCR" w:hint="eastAsia"/>
          <w:kern w:val="0"/>
          <w:szCs w:val="32"/>
        </w:rPr>
        <w:t>問</w:t>
      </w:r>
      <w:r w:rsidR="00012D15" w:rsidRPr="00764296">
        <w:rPr>
          <w:rFonts w:hAnsi="標楷體" w:cs="HiddenHorzOCR" w:hint="eastAsia"/>
          <w:kern w:val="0"/>
          <w:szCs w:val="32"/>
        </w:rPr>
        <w:t>時，審、檢、</w:t>
      </w:r>
      <w:r w:rsidR="00012D15">
        <w:rPr>
          <w:rFonts w:hAnsi="標楷體" w:cs="HiddenHorzOCR" w:hint="eastAsia"/>
          <w:kern w:val="0"/>
          <w:szCs w:val="32"/>
        </w:rPr>
        <w:t>辯</w:t>
      </w:r>
      <w:r w:rsidR="00012D15" w:rsidRPr="00764296">
        <w:rPr>
          <w:rFonts w:hAnsi="標楷體" w:cs="HiddenHorzOCR" w:hint="eastAsia"/>
          <w:kern w:val="0"/>
          <w:szCs w:val="32"/>
        </w:rPr>
        <w:t>及相關訴訟</w:t>
      </w:r>
      <w:r w:rsidR="00012D15">
        <w:rPr>
          <w:rFonts w:hAnsi="標楷體" w:cs="HiddenHorzOCR" w:hint="eastAsia"/>
          <w:kern w:val="0"/>
          <w:szCs w:val="32"/>
        </w:rPr>
        <w:t>關</w:t>
      </w:r>
      <w:r w:rsidR="00012D15" w:rsidRPr="00764296">
        <w:rPr>
          <w:rFonts w:hAnsi="標楷體" w:cs="HiddenHorzOCR" w:hint="eastAsia"/>
          <w:kern w:val="0"/>
          <w:szCs w:val="32"/>
        </w:rPr>
        <w:t>係之間的對話，有時涉及外國語文、專業用語、人名、地名等特殊或專有詞彙，實務上通常仍須由法官或當事人複</w:t>
      </w:r>
      <w:r w:rsidR="00012D15">
        <w:rPr>
          <w:rFonts w:hAnsi="標楷體" w:cs="HiddenHorzOCR" w:hint="eastAsia"/>
          <w:kern w:val="0"/>
          <w:szCs w:val="32"/>
        </w:rPr>
        <w:t>誦</w:t>
      </w:r>
      <w:r w:rsidR="00012D15" w:rsidRPr="00764296">
        <w:rPr>
          <w:rFonts w:hAnsi="標楷體" w:cs="HiddenHorzOCR" w:hint="eastAsia"/>
          <w:kern w:val="0"/>
          <w:szCs w:val="32"/>
        </w:rPr>
        <w:t>、整理，始能為完整、正確之記載</w:t>
      </w:r>
      <w:r w:rsidR="00012D15">
        <w:rPr>
          <w:rFonts w:hAnsi="標楷體" w:cs="HiddenHorzOCR"/>
          <w:kern w:val="0"/>
          <w:szCs w:val="32"/>
        </w:rPr>
        <w:t>。</w:t>
      </w:r>
      <w:r w:rsidR="00012D15" w:rsidRPr="00764296">
        <w:rPr>
          <w:rFonts w:hAnsi="標楷體" w:cs="HiddenHorzOCR" w:hint="eastAsia"/>
          <w:kern w:val="0"/>
          <w:szCs w:val="32"/>
        </w:rPr>
        <w:t>此乃造成開庭時間冗長、交互詰問難以流</w:t>
      </w:r>
      <w:r w:rsidR="00012D15">
        <w:rPr>
          <w:rFonts w:hAnsi="標楷體" w:cs="HiddenHorzOCR" w:hint="eastAsia"/>
          <w:kern w:val="0"/>
          <w:szCs w:val="32"/>
        </w:rPr>
        <w:t>暢</w:t>
      </w:r>
      <w:r w:rsidR="00012D15" w:rsidRPr="00764296">
        <w:rPr>
          <w:rFonts w:hAnsi="標楷體" w:cs="HiddenHorzOCR" w:hint="eastAsia"/>
          <w:kern w:val="0"/>
          <w:szCs w:val="32"/>
        </w:rPr>
        <w:t>之主要因素。司法院為解決上開問題，</w:t>
      </w:r>
      <w:r w:rsidR="00012D15">
        <w:rPr>
          <w:rFonts w:hAnsi="標楷體" w:cs="HiddenHorzOCR" w:hint="eastAsia"/>
          <w:kern w:val="0"/>
          <w:szCs w:val="32"/>
        </w:rPr>
        <w:t>曾</w:t>
      </w:r>
      <w:r w:rsidR="00012D15" w:rsidRPr="00764296">
        <w:rPr>
          <w:rFonts w:hAnsi="標楷體" w:cs="HiddenHorzOCR" w:hint="eastAsia"/>
          <w:kern w:val="0"/>
          <w:szCs w:val="32"/>
        </w:rPr>
        <w:t>訂定</w:t>
      </w:r>
      <w:r w:rsidR="00012D15">
        <w:rPr>
          <w:rFonts w:hAnsi="標楷體" w:cs="HiddenHorzOCR"/>
          <w:kern w:val="0"/>
          <w:szCs w:val="32"/>
        </w:rPr>
        <w:t>「</w:t>
      </w:r>
      <w:r w:rsidR="00012D15" w:rsidRPr="00764296">
        <w:rPr>
          <w:rFonts w:hAnsi="標楷體" w:cs="HiddenHorzOCR"/>
          <w:kern w:val="0"/>
          <w:szCs w:val="32"/>
        </w:rPr>
        <w:t xml:space="preserve">96 </w:t>
      </w:r>
      <w:r w:rsidR="00012D15" w:rsidRPr="00764296">
        <w:rPr>
          <w:rFonts w:hAnsi="標楷體" w:cs="HiddenHorzOCR" w:hint="eastAsia"/>
          <w:kern w:val="0"/>
          <w:szCs w:val="32"/>
        </w:rPr>
        <w:t>年刑事審判期日交互</w:t>
      </w:r>
      <w:r w:rsidR="00F57AA8">
        <w:rPr>
          <w:rFonts w:hAnsi="標楷體" w:cs="HiddenHorzOCR" w:hint="eastAsia"/>
          <w:kern w:val="0"/>
          <w:szCs w:val="32"/>
        </w:rPr>
        <w:t>詰問</w:t>
      </w:r>
      <w:r w:rsidR="00012D15" w:rsidRPr="00764296">
        <w:rPr>
          <w:rFonts w:hAnsi="標楷體" w:cs="HiddenHorzOCR" w:hint="eastAsia"/>
          <w:kern w:val="0"/>
          <w:szCs w:val="32"/>
        </w:rPr>
        <w:t>法庭錄音委外轉譯試辦方案</w:t>
      </w:r>
      <w:r w:rsidR="00012D15">
        <w:rPr>
          <w:rFonts w:hAnsi="標楷體" w:cs="HiddenHorzOCR"/>
          <w:kern w:val="0"/>
          <w:szCs w:val="32"/>
        </w:rPr>
        <w:t>」</w:t>
      </w:r>
      <w:r w:rsidR="007352B4">
        <w:rPr>
          <w:rFonts w:hAnsi="標楷體" w:cs="HiddenHorzOCR"/>
          <w:kern w:val="0"/>
          <w:szCs w:val="32"/>
        </w:rPr>
        <w:t>，</w:t>
      </w:r>
      <w:r w:rsidR="00012D15" w:rsidRPr="00764296">
        <w:rPr>
          <w:rFonts w:hAnsi="標楷體" w:cs="HiddenHorzOCR" w:hint="eastAsia"/>
          <w:kern w:val="0"/>
          <w:szCs w:val="32"/>
        </w:rPr>
        <w:t>針對重大、複雜案件實施筆錄轉譯措施，試辦期間自</w:t>
      </w:r>
      <w:r w:rsidR="00012D15" w:rsidRPr="00764296">
        <w:rPr>
          <w:rFonts w:hAnsi="標楷體" w:cs="HiddenHorzOCR"/>
          <w:kern w:val="0"/>
          <w:szCs w:val="32"/>
        </w:rPr>
        <w:t>96</w:t>
      </w:r>
      <w:r w:rsidR="00012D15" w:rsidRPr="00764296">
        <w:rPr>
          <w:rFonts w:hAnsi="標楷體" w:cs="HiddenHorzOCR" w:hint="eastAsia"/>
          <w:kern w:val="0"/>
          <w:szCs w:val="32"/>
        </w:rPr>
        <w:t>年</w:t>
      </w:r>
      <w:r w:rsidR="00012D15" w:rsidRPr="00764296">
        <w:rPr>
          <w:rFonts w:hAnsi="標楷體" w:cs="HiddenHorzOCR"/>
          <w:kern w:val="0"/>
          <w:szCs w:val="32"/>
        </w:rPr>
        <w:t>7</w:t>
      </w:r>
      <w:r w:rsidR="00012D15" w:rsidRPr="00764296">
        <w:rPr>
          <w:rFonts w:hAnsi="標楷體" w:cs="HiddenHorzOCR" w:hint="eastAsia"/>
          <w:kern w:val="0"/>
          <w:szCs w:val="32"/>
        </w:rPr>
        <w:t>月</w:t>
      </w:r>
      <w:r w:rsidR="00012D15" w:rsidRPr="00764296">
        <w:rPr>
          <w:rFonts w:hAnsi="標楷體" w:cs="HiddenHorzOCR"/>
          <w:kern w:val="0"/>
          <w:szCs w:val="32"/>
        </w:rPr>
        <w:t>15</w:t>
      </w:r>
      <w:r w:rsidR="00012D15" w:rsidRPr="00764296">
        <w:rPr>
          <w:rFonts w:hAnsi="標楷體" w:cs="HiddenHorzOCR" w:hint="eastAsia"/>
          <w:kern w:val="0"/>
          <w:szCs w:val="32"/>
        </w:rPr>
        <w:t>日至同年</w:t>
      </w:r>
      <w:r w:rsidR="00012D15" w:rsidRPr="00764296">
        <w:rPr>
          <w:rFonts w:hAnsi="標楷體" w:cs="HiddenHorzOCR"/>
          <w:kern w:val="0"/>
          <w:szCs w:val="32"/>
        </w:rPr>
        <w:t>12</w:t>
      </w:r>
      <w:r w:rsidR="00012D15" w:rsidRPr="00764296">
        <w:rPr>
          <w:rFonts w:hAnsi="標楷體" w:cs="HiddenHorzOCR" w:hint="eastAsia"/>
          <w:kern w:val="0"/>
          <w:szCs w:val="32"/>
        </w:rPr>
        <w:t>月</w:t>
      </w:r>
      <w:r w:rsidR="00012D15" w:rsidRPr="00764296">
        <w:rPr>
          <w:rFonts w:hAnsi="標楷體" w:cs="HiddenHorzOCR"/>
          <w:kern w:val="0"/>
          <w:szCs w:val="32"/>
        </w:rPr>
        <w:t>15</w:t>
      </w:r>
      <w:r w:rsidR="00012D15" w:rsidRPr="00764296">
        <w:rPr>
          <w:rFonts w:hAnsi="標楷體" w:cs="HiddenHorzOCR" w:hint="eastAsia"/>
          <w:kern w:val="0"/>
          <w:szCs w:val="32"/>
        </w:rPr>
        <w:t>日，</w:t>
      </w:r>
      <w:r w:rsidR="00012D15" w:rsidRPr="00764296">
        <w:rPr>
          <w:rFonts w:hAnsi="標楷體" w:cs="HiddenHorzOCR" w:hint="eastAsia"/>
          <w:kern w:val="0"/>
          <w:szCs w:val="32"/>
        </w:rPr>
        <w:lastRenderedPageBreak/>
        <w:t>第一、二類法院每月以</w:t>
      </w:r>
      <w:r w:rsidR="00012D15" w:rsidRPr="00764296">
        <w:rPr>
          <w:rFonts w:hAnsi="標楷體" w:cs="HiddenHorzOCR"/>
          <w:kern w:val="0"/>
          <w:szCs w:val="32"/>
        </w:rPr>
        <w:t>8</w:t>
      </w:r>
      <w:r w:rsidR="00012D15" w:rsidRPr="00764296">
        <w:rPr>
          <w:rFonts w:hAnsi="標楷體" w:cs="HiddenHorzOCR" w:hint="eastAsia"/>
          <w:kern w:val="0"/>
          <w:szCs w:val="32"/>
        </w:rPr>
        <w:t>件為限，第三、四</w:t>
      </w:r>
      <w:r w:rsidR="00012D15">
        <w:rPr>
          <w:rFonts w:hAnsi="標楷體" w:cs="HiddenHorzOCR" w:hint="eastAsia"/>
          <w:kern w:val="0"/>
          <w:szCs w:val="32"/>
        </w:rPr>
        <w:t>類</w:t>
      </w:r>
      <w:r w:rsidR="00012D15" w:rsidRPr="00764296">
        <w:rPr>
          <w:rFonts w:hAnsi="標楷體" w:cs="HiddenHorzOCR" w:hint="eastAsia"/>
          <w:kern w:val="0"/>
          <w:szCs w:val="32"/>
        </w:rPr>
        <w:t>法院每月以</w:t>
      </w:r>
      <w:r w:rsidR="00012D15" w:rsidRPr="00764296">
        <w:rPr>
          <w:rFonts w:hAnsi="標楷體" w:cs="HiddenHorzOCR"/>
          <w:kern w:val="0"/>
          <w:szCs w:val="32"/>
        </w:rPr>
        <w:t>4</w:t>
      </w:r>
      <w:r w:rsidR="00012D15" w:rsidRPr="00764296">
        <w:rPr>
          <w:rFonts w:hAnsi="標楷體" w:cs="HiddenHorzOCR" w:hint="eastAsia"/>
          <w:kern w:val="0"/>
          <w:szCs w:val="32"/>
        </w:rPr>
        <w:t>件為限，其他類別法院每月以</w:t>
      </w:r>
      <w:r w:rsidR="00012D15" w:rsidRPr="00764296">
        <w:rPr>
          <w:rFonts w:hAnsi="標楷體" w:cs="HiddenHorzOCR"/>
          <w:kern w:val="0"/>
          <w:szCs w:val="32"/>
        </w:rPr>
        <w:t>2</w:t>
      </w:r>
      <w:r w:rsidR="00012D15" w:rsidRPr="00764296">
        <w:rPr>
          <w:rFonts w:hAnsi="標楷體" w:cs="HiddenHorzOCR" w:hint="eastAsia"/>
          <w:kern w:val="0"/>
          <w:szCs w:val="32"/>
        </w:rPr>
        <w:t>件為限。試辦刑事審判期日交互詰</w:t>
      </w:r>
      <w:r w:rsidR="00012D15">
        <w:rPr>
          <w:rFonts w:hAnsi="標楷體" w:cs="HiddenHorzOCR" w:hint="eastAsia"/>
          <w:kern w:val="0"/>
          <w:szCs w:val="32"/>
        </w:rPr>
        <w:t>問</w:t>
      </w:r>
      <w:r w:rsidR="00012D15" w:rsidRPr="00764296">
        <w:rPr>
          <w:rFonts w:hAnsi="標楷體" w:cs="HiddenHorzOCR" w:hint="eastAsia"/>
          <w:kern w:val="0"/>
          <w:szCs w:val="32"/>
        </w:rPr>
        <w:t>法庭錄音委外轉譯之酬金支給標準，依交互詰</w:t>
      </w:r>
      <w:r w:rsidR="00012D15">
        <w:rPr>
          <w:rFonts w:hAnsi="標楷體" w:cs="HiddenHorzOCR" w:hint="eastAsia"/>
          <w:kern w:val="0"/>
          <w:szCs w:val="32"/>
        </w:rPr>
        <w:t>問</w:t>
      </w:r>
      <w:r w:rsidR="00012D15" w:rsidRPr="00764296">
        <w:rPr>
          <w:rFonts w:hAnsi="標楷體" w:cs="HiddenHorzOCR" w:hint="eastAsia"/>
          <w:kern w:val="0"/>
          <w:szCs w:val="32"/>
        </w:rPr>
        <w:t>開庭時間計算</w:t>
      </w:r>
      <w:r w:rsidR="00012D15" w:rsidRPr="00764296">
        <w:rPr>
          <w:rFonts w:hAnsi="標楷體" w:cs="HiddenHorzOCR"/>
          <w:kern w:val="0"/>
          <w:szCs w:val="32"/>
        </w:rPr>
        <w:t>(</w:t>
      </w:r>
      <w:r w:rsidR="00012D15" w:rsidRPr="00764296">
        <w:rPr>
          <w:rFonts w:hAnsi="標楷體" w:cs="HiddenHorzOCR" w:hint="eastAsia"/>
          <w:kern w:val="0"/>
          <w:szCs w:val="32"/>
        </w:rPr>
        <w:t>以法庭數位錄音系統顯示之時間為準</w:t>
      </w:r>
      <w:r w:rsidR="00012D15" w:rsidRPr="00764296">
        <w:rPr>
          <w:rFonts w:hAnsi="標楷體" w:cs="HiddenHorzOCR"/>
          <w:kern w:val="0"/>
          <w:szCs w:val="32"/>
        </w:rPr>
        <w:t xml:space="preserve">) </w:t>
      </w:r>
      <w:r w:rsidR="00012D15" w:rsidRPr="00764296">
        <w:rPr>
          <w:rFonts w:hAnsi="標楷體" w:cs="HiddenHorzOCR" w:hint="eastAsia"/>
          <w:kern w:val="0"/>
          <w:szCs w:val="32"/>
        </w:rPr>
        <w:t>，每分鐘最高</w:t>
      </w:r>
      <w:r w:rsidR="00012D15" w:rsidRPr="00764296">
        <w:rPr>
          <w:rFonts w:hAnsi="標楷體" w:cs="HiddenHorzOCR"/>
          <w:kern w:val="0"/>
          <w:szCs w:val="32"/>
        </w:rPr>
        <w:t>40</w:t>
      </w:r>
      <w:r w:rsidR="00012D15" w:rsidRPr="00764296">
        <w:rPr>
          <w:rFonts w:hAnsi="標楷體" w:cs="HiddenHorzOCR" w:hint="eastAsia"/>
          <w:kern w:val="0"/>
          <w:szCs w:val="32"/>
        </w:rPr>
        <w:t>元。惟其缺點，在於轉譯筆錄係逐字記載，既冗長且未經整理，不利</w:t>
      </w:r>
      <w:r w:rsidR="00012D15" w:rsidRPr="00764296">
        <w:rPr>
          <w:rFonts w:hAnsi="標楷體" w:cs="細明體" w:hint="eastAsia"/>
          <w:kern w:val="0"/>
          <w:szCs w:val="32"/>
        </w:rPr>
        <w:t>閱</w:t>
      </w:r>
      <w:r w:rsidR="00012D15" w:rsidRPr="00764296">
        <w:rPr>
          <w:rFonts w:hAnsi="標楷體" w:cs="MS Mincho" w:hint="eastAsia"/>
          <w:kern w:val="0"/>
          <w:szCs w:val="32"/>
        </w:rPr>
        <w:t>讀、理解，</w:t>
      </w:r>
      <w:r w:rsidR="00012D15" w:rsidRPr="00764296">
        <w:rPr>
          <w:rFonts w:hAnsi="標楷體" w:cs="HiddenHorzOCR" w:hint="eastAsia"/>
          <w:kern w:val="0"/>
          <w:szCs w:val="32"/>
        </w:rPr>
        <w:t>轉譯者復非親自在庭，對於特殊詞彙或數人交雜發言時由何人發言之正確性，在轉譯聽取錄音時，不免有發生誤譯之可能，書記官仍須親自校對轉譯筆錄。所耗費時間、人力及金錢等成本，均甚龐大，因此難以全面、普遍推行</w:t>
      </w:r>
      <w:r w:rsidR="00012D15">
        <w:rPr>
          <w:rFonts w:hAnsi="標楷體" w:cs="HiddenHorzOCR" w:hint="eastAsia"/>
          <w:kern w:val="0"/>
          <w:szCs w:val="32"/>
        </w:rPr>
        <w:t>。</w:t>
      </w:r>
      <w:r w:rsidR="00012D15" w:rsidRPr="003C0819">
        <w:rPr>
          <w:rFonts w:hAnsi="標楷體" w:cs="HiddenHorzOCR" w:hint="eastAsia"/>
          <w:kern w:val="0"/>
          <w:szCs w:val="32"/>
        </w:rPr>
        <w:t>以「速記</w:t>
      </w:r>
      <w:r w:rsidR="00012D15" w:rsidRPr="003C0819">
        <w:rPr>
          <w:rFonts w:hAnsi="標楷體" w:cs="HiddenHorzOCR"/>
          <w:kern w:val="0"/>
          <w:szCs w:val="32"/>
        </w:rPr>
        <w:t>」 (</w:t>
      </w:r>
      <w:r w:rsidR="00012D15" w:rsidRPr="003C0819">
        <w:rPr>
          <w:rFonts w:hAnsi="標楷體" w:cs="HiddenHorzOCR" w:hint="eastAsia"/>
          <w:kern w:val="0"/>
          <w:szCs w:val="32"/>
        </w:rPr>
        <w:t>員、官</w:t>
      </w:r>
      <w:r w:rsidR="00012D15" w:rsidRPr="003C0819">
        <w:rPr>
          <w:rFonts w:hAnsi="標楷體" w:cs="HiddenHorzOCR"/>
          <w:kern w:val="0"/>
          <w:szCs w:val="32"/>
        </w:rPr>
        <w:t>)</w:t>
      </w:r>
      <w:r w:rsidR="00012D15" w:rsidRPr="003C0819">
        <w:rPr>
          <w:rFonts w:hAnsi="標楷體" w:cs="HiddenHorzOCR" w:hint="eastAsia"/>
          <w:kern w:val="0"/>
          <w:szCs w:val="32"/>
        </w:rPr>
        <w:t>取代書記官記錄法庭法庭，對於法庭節奏進行之流暢性，可預見助益頗大，然速記之引進，除涉及速記人才之進用，一般公務員之待遇水準能否吸</w:t>
      </w:r>
      <w:r w:rsidR="007352B4" w:rsidRPr="003C0819">
        <w:rPr>
          <w:rFonts w:hAnsi="標楷體" w:cs="HiddenHorzOCR" w:hint="eastAsia"/>
          <w:kern w:val="0"/>
          <w:szCs w:val="32"/>
        </w:rPr>
        <w:t>引</w:t>
      </w:r>
      <w:r w:rsidR="00012D15" w:rsidRPr="003C0819">
        <w:rPr>
          <w:rFonts w:hAnsi="標楷體" w:cs="HiddenHorzOCR" w:hint="eastAsia"/>
          <w:kern w:val="0"/>
          <w:szCs w:val="32"/>
        </w:rPr>
        <w:t>到人才、留住人才，成為法院公務員之後，用人成本增加，此外亦須修正刑訴法及相關法院組織法、司法人員人事條例等，相關配套變革幅度頗大</w:t>
      </w:r>
      <w:r w:rsidR="00012D15">
        <w:rPr>
          <w:rStyle w:val="af4"/>
          <w:rFonts w:hAnsi="標楷體" w:cs="HiddenHorzOCR"/>
          <w:kern w:val="0"/>
          <w:szCs w:val="32"/>
        </w:rPr>
        <w:footnoteReference w:id="49"/>
      </w:r>
      <w:r w:rsidR="00012D15" w:rsidRPr="00764296">
        <w:rPr>
          <w:rFonts w:hAnsi="標楷體" w:cs="HiddenHorzOCR" w:hint="eastAsia"/>
          <w:kern w:val="0"/>
          <w:szCs w:val="32"/>
        </w:rPr>
        <w:t>。</w:t>
      </w:r>
    </w:p>
    <w:p w:rsidR="004E214E" w:rsidRPr="00FD1B57" w:rsidRDefault="00E949EE" w:rsidP="004E214E">
      <w:pPr>
        <w:pStyle w:val="5"/>
        <w:ind w:left="2095"/>
        <w:rPr>
          <w:rFonts w:hAnsi="標楷體"/>
          <w:color w:val="000000"/>
          <w:szCs w:val="32"/>
        </w:rPr>
      </w:pPr>
      <w:r>
        <w:rPr>
          <w:rFonts w:hAnsi="標楷體" w:hint="eastAsia"/>
          <w:color w:val="000000"/>
          <w:szCs w:val="32"/>
        </w:rPr>
        <w:t>司法院</w:t>
      </w:r>
      <w:r w:rsidR="00B74383">
        <w:rPr>
          <w:rFonts w:hAnsi="標楷體" w:hint="eastAsia"/>
          <w:color w:val="000000"/>
          <w:szCs w:val="32"/>
        </w:rPr>
        <w:t>96年7月15日推動一、二審試辦</w:t>
      </w:r>
      <w:r w:rsidR="00B74383" w:rsidRPr="00FD1B57">
        <w:rPr>
          <w:rFonts w:hAnsi="標楷體" w:hint="eastAsia"/>
          <w:color w:val="000000"/>
          <w:szCs w:val="32"/>
        </w:rPr>
        <w:t>委外轉譯法庭錄音作業</w:t>
      </w:r>
      <w:r>
        <w:rPr>
          <w:rFonts w:hAnsi="標楷體" w:hint="eastAsia"/>
          <w:color w:val="000000"/>
          <w:szCs w:val="32"/>
        </w:rPr>
        <w:t>，</w:t>
      </w:r>
      <w:r w:rsidR="00B74383" w:rsidRPr="00FD1B57">
        <w:rPr>
          <w:rFonts w:hAnsi="標楷體" w:hint="eastAsia"/>
          <w:color w:val="000000"/>
          <w:szCs w:val="32"/>
        </w:rPr>
        <w:t>台南地方法院</w:t>
      </w:r>
      <w:r w:rsidR="00B74383">
        <w:rPr>
          <w:rFonts w:hAnsi="標楷體" w:hint="eastAsia"/>
          <w:color w:val="000000"/>
          <w:szCs w:val="32"/>
        </w:rPr>
        <w:t>奉示</w:t>
      </w:r>
      <w:r>
        <w:rPr>
          <w:rFonts w:hAnsi="標楷體" w:hint="eastAsia"/>
          <w:color w:val="000000"/>
          <w:szCs w:val="32"/>
        </w:rPr>
        <w:t>自96年10月15日起試辦</w:t>
      </w:r>
      <w:r w:rsidR="004E214E" w:rsidRPr="00FD1B57">
        <w:rPr>
          <w:rFonts w:hAnsi="標楷體" w:hint="eastAsia"/>
          <w:color w:val="000000"/>
          <w:szCs w:val="32"/>
        </w:rPr>
        <w:t>委外轉譯法庭錄音作業</w:t>
      </w:r>
      <w:r w:rsidR="00B74383">
        <w:rPr>
          <w:rFonts w:hAnsi="標楷體" w:hint="eastAsia"/>
          <w:color w:val="000000"/>
          <w:szCs w:val="32"/>
        </w:rPr>
        <w:t>，至99年8月底，全院刑庭15庭，有13庭試辦採行</w:t>
      </w:r>
      <w:r>
        <w:rPr>
          <w:rFonts w:hAnsi="標楷體" w:hint="eastAsia"/>
          <w:color w:val="000000"/>
          <w:szCs w:val="32"/>
        </w:rPr>
        <w:t>。</w:t>
      </w:r>
      <w:r w:rsidRPr="00FD1B57">
        <w:rPr>
          <w:rFonts w:hAnsi="標楷體" w:hint="eastAsia"/>
          <w:color w:val="000000"/>
          <w:szCs w:val="32"/>
        </w:rPr>
        <w:t>為評估</w:t>
      </w:r>
      <w:r w:rsidR="004E214E" w:rsidRPr="00FD1B57">
        <w:rPr>
          <w:rFonts w:hAnsi="標楷體" w:hint="eastAsia"/>
          <w:color w:val="000000"/>
          <w:szCs w:val="32"/>
        </w:rPr>
        <w:t>成效，</w:t>
      </w:r>
      <w:r>
        <w:rPr>
          <w:rFonts w:hAnsi="標楷體" w:hint="eastAsia"/>
          <w:color w:val="000000"/>
          <w:szCs w:val="32"/>
        </w:rPr>
        <w:t>98年10月</w:t>
      </w:r>
      <w:r w:rsidR="004E214E" w:rsidRPr="00FD1B57">
        <w:rPr>
          <w:rFonts w:hAnsi="標楷體" w:hint="eastAsia"/>
          <w:color w:val="000000"/>
          <w:szCs w:val="32"/>
        </w:rPr>
        <w:t>特製作問卷調查。</w:t>
      </w:r>
      <w:r w:rsidR="00A15F01">
        <w:rPr>
          <w:rFonts w:hAnsi="標楷體" w:hint="eastAsia"/>
          <w:color w:val="000000"/>
          <w:szCs w:val="32"/>
        </w:rPr>
        <w:t>結論：</w:t>
      </w:r>
      <w:r w:rsidR="00A15F01" w:rsidRPr="00FD1B57">
        <w:rPr>
          <w:rFonts w:hAnsi="標楷體" w:hint="eastAsia"/>
          <w:color w:val="000000"/>
          <w:szCs w:val="32"/>
        </w:rPr>
        <w:t>由台南</w:t>
      </w:r>
      <w:r w:rsidR="00A15F01">
        <w:rPr>
          <w:rFonts w:hAnsi="標楷體" w:hint="eastAsia"/>
          <w:color w:val="000000"/>
          <w:szCs w:val="32"/>
        </w:rPr>
        <w:t>地方法院</w:t>
      </w:r>
      <w:r w:rsidR="00A15F01" w:rsidRPr="00FD1B57">
        <w:rPr>
          <w:rFonts w:hAnsi="標楷體" w:hint="eastAsia"/>
          <w:color w:val="000000"/>
          <w:szCs w:val="32"/>
        </w:rPr>
        <w:t>刑事庭法官、刑事紀錄科書記官、台南地檢署公訴檢察官、台南律師公會等之問卷</w:t>
      </w:r>
      <w:r w:rsidR="00A15F01" w:rsidRPr="0056676F">
        <w:rPr>
          <w:rFonts w:hAnsi="標楷體" w:cs="HiddenHorzOCR" w:hint="eastAsia"/>
          <w:color w:val="000000"/>
          <w:kern w:val="0"/>
          <w:szCs w:val="32"/>
        </w:rPr>
        <w:t>結果</w:t>
      </w:r>
      <w:r w:rsidR="00A15F01" w:rsidRPr="00FD1B57">
        <w:rPr>
          <w:rFonts w:hAnsi="標楷體" w:hint="eastAsia"/>
          <w:color w:val="000000"/>
          <w:szCs w:val="32"/>
        </w:rPr>
        <w:t>顯示，委外轉譯法庭錄音之成效大致受肯定</w:t>
      </w:r>
      <w:r w:rsidR="00B74383">
        <w:rPr>
          <w:rFonts w:hAnsi="標楷體" w:hint="eastAsia"/>
          <w:color w:val="000000"/>
          <w:szCs w:val="32"/>
        </w:rPr>
        <w:t>。</w:t>
      </w:r>
      <w:r w:rsidRPr="00FD1B57">
        <w:rPr>
          <w:rFonts w:hAnsi="標楷體" w:hint="eastAsia"/>
          <w:color w:val="000000"/>
          <w:szCs w:val="32"/>
        </w:rPr>
        <w:t>其中</w:t>
      </w:r>
      <w:r w:rsidRPr="00FD1B57">
        <w:rPr>
          <w:rFonts w:hAnsi="標楷體" w:hint="eastAsia"/>
          <w:color w:val="000000"/>
          <w:szCs w:val="32"/>
        </w:rPr>
        <w:lastRenderedPageBreak/>
        <w:t>重要調查結果</w:t>
      </w:r>
      <w:r w:rsidR="00B74383">
        <w:rPr>
          <w:rFonts w:hAnsi="標楷體" w:hint="eastAsia"/>
          <w:color w:val="000000"/>
          <w:szCs w:val="32"/>
        </w:rPr>
        <w:t>如下</w:t>
      </w:r>
      <w:r w:rsidR="00BE3709">
        <w:rPr>
          <w:rStyle w:val="af4"/>
          <w:rFonts w:hAnsi="標楷體"/>
          <w:color w:val="000000"/>
          <w:szCs w:val="32"/>
        </w:rPr>
        <w:footnoteReference w:id="50"/>
      </w:r>
      <w:r w:rsidR="004E214E" w:rsidRPr="00FD1B57">
        <w:rPr>
          <w:rFonts w:hAnsi="標楷體" w:hint="eastAsia"/>
          <w:color w:val="000000"/>
          <w:szCs w:val="32"/>
        </w:rPr>
        <w:t>：</w:t>
      </w:r>
    </w:p>
    <w:p w:rsidR="004E214E" w:rsidRPr="00FD1B57" w:rsidRDefault="004E214E" w:rsidP="00084B8D">
      <w:pPr>
        <w:snapToGrid w:val="0"/>
        <w:spacing w:line="500" w:lineRule="exact"/>
        <w:ind w:leftChars="406" w:left="1417" w:firstLine="1"/>
        <w:jc w:val="both"/>
        <w:rPr>
          <w:rFonts w:ascii="標楷體" w:hAnsi="標楷體"/>
          <w:color w:val="000000"/>
          <w:szCs w:val="32"/>
        </w:rPr>
      </w:pPr>
      <w:r w:rsidRPr="00FD1B57">
        <w:rPr>
          <w:rFonts w:ascii="標楷體" w:hAnsi="標楷體" w:hint="eastAsia"/>
          <w:color w:val="000000"/>
          <w:szCs w:val="32"/>
        </w:rPr>
        <w:t xml:space="preserve">表1 </w:t>
      </w:r>
      <w:r w:rsidR="00084B8D">
        <w:rPr>
          <w:rFonts w:ascii="標楷體" w:hAnsi="標楷體" w:hint="eastAsia"/>
          <w:color w:val="000000"/>
          <w:szCs w:val="32"/>
        </w:rPr>
        <w:t>：</w:t>
      </w:r>
      <w:r w:rsidRPr="00FD1B57">
        <w:rPr>
          <w:rFonts w:ascii="標楷體" w:hAnsi="標楷體" w:hint="eastAsia"/>
          <w:color w:val="000000"/>
          <w:szCs w:val="32"/>
        </w:rPr>
        <w:t>問卷對象認為轉譯法庭錄音有無減省開庭時間之調查結果：</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34"/>
        <w:gridCol w:w="1559"/>
        <w:gridCol w:w="1134"/>
        <w:gridCol w:w="1559"/>
      </w:tblGrid>
      <w:tr w:rsidR="004E214E" w:rsidRPr="00FD1B57" w:rsidTr="004E214E">
        <w:trPr>
          <w:trHeight w:val="600"/>
        </w:trPr>
        <w:tc>
          <w:tcPr>
            <w:tcW w:w="2127" w:type="dxa"/>
            <w:vMerge w:val="restart"/>
          </w:tcPr>
          <w:p w:rsidR="004E214E" w:rsidRPr="00FD1B57" w:rsidRDefault="007352B4" w:rsidP="00BA7F1C">
            <w:pPr>
              <w:snapToGrid w:val="0"/>
              <w:spacing w:line="500" w:lineRule="exact"/>
              <w:jc w:val="both"/>
              <w:rPr>
                <w:rFonts w:ascii="標楷體" w:hAnsi="標楷體"/>
                <w:color w:val="000000"/>
                <w:szCs w:val="32"/>
              </w:rPr>
            </w:pPr>
            <w:r>
              <w:rPr>
                <w:rFonts w:ascii="標楷體" w:hAnsi="標楷體" w:hint="eastAsia"/>
                <w:color w:val="000000"/>
                <w:szCs w:val="32"/>
              </w:rPr>
              <w:t xml:space="preserve">      </w:t>
            </w:r>
            <w:r w:rsidR="004E214E" w:rsidRPr="00FD1B57">
              <w:rPr>
                <w:rFonts w:ascii="標楷體" w:hAnsi="標楷體" w:hint="eastAsia"/>
                <w:color w:val="000000"/>
                <w:szCs w:val="32"/>
              </w:rPr>
              <w:t>項目</w:t>
            </w:r>
          </w:p>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對象</w:t>
            </w:r>
          </w:p>
        </w:tc>
        <w:tc>
          <w:tcPr>
            <w:tcW w:w="2693" w:type="dxa"/>
            <w:gridSpan w:val="2"/>
          </w:tcPr>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有</w:t>
            </w:r>
          </w:p>
        </w:tc>
        <w:tc>
          <w:tcPr>
            <w:tcW w:w="2693" w:type="dxa"/>
            <w:gridSpan w:val="2"/>
          </w:tcPr>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沒有</w:t>
            </w:r>
          </w:p>
        </w:tc>
      </w:tr>
      <w:tr w:rsidR="004E214E" w:rsidRPr="00FD1B57" w:rsidTr="004E214E">
        <w:trPr>
          <w:trHeight w:val="390"/>
        </w:trPr>
        <w:tc>
          <w:tcPr>
            <w:tcW w:w="2127" w:type="dxa"/>
            <w:vMerge/>
          </w:tcPr>
          <w:p w:rsidR="004E214E" w:rsidRPr="00FD1B57" w:rsidRDefault="004E214E" w:rsidP="00BA7F1C">
            <w:pPr>
              <w:snapToGrid w:val="0"/>
              <w:spacing w:line="500" w:lineRule="exact"/>
              <w:jc w:val="both"/>
              <w:rPr>
                <w:rFonts w:ascii="標楷體" w:hAnsi="標楷體"/>
                <w:color w:val="000000"/>
                <w:szCs w:val="32"/>
              </w:rPr>
            </w:pPr>
          </w:p>
        </w:tc>
        <w:tc>
          <w:tcPr>
            <w:tcW w:w="1134" w:type="dxa"/>
          </w:tcPr>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件數</w:t>
            </w:r>
          </w:p>
        </w:tc>
        <w:tc>
          <w:tcPr>
            <w:tcW w:w="1559" w:type="dxa"/>
          </w:tcPr>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百分比</w:t>
            </w:r>
          </w:p>
        </w:tc>
        <w:tc>
          <w:tcPr>
            <w:tcW w:w="1134" w:type="dxa"/>
          </w:tcPr>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件數</w:t>
            </w:r>
          </w:p>
        </w:tc>
        <w:tc>
          <w:tcPr>
            <w:tcW w:w="1559" w:type="dxa"/>
          </w:tcPr>
          <w:p w:rsidR="004E214E" w:rsidRPr="00FD1B57" w:rsidRDefault="004E214E" w:rsidP="00BA7F1C">
            <w:pPr>
              <w:snapToGrid w:val="0"/>
              <w:spacing w:line="500" w:lineRule="exact"/>
              <w:jc w:val="both"/>
              <w:rPr>
                <w:rFonts w:ascii="標楷體" w:hAnsi="標楷體"/>
                <w:color w:val="000000"/>
                <w:szCs w:val="32"/>
              </w:rPr>
            </w:pPr>
            <w:r w:rsidRPr="00FD1B57">
              <w:rPr>
                <w:rFonts w:ascii="標楷體" w:hAnsi="標楷體" w:hint="eastAsia"/>
                <w:color w:val="000000"/>
                <w:szCs w:val="32"/>
              </w:rPr>
              <w:t>百分比</w:t>
            </w:r>
          </w:p>
        </w:tc>
      </w:tr>
      <w:tr w:rsidR="004E214E" w:rsidRPr="00BE3709" w:rsidTr="004E214E">
        <w:tc>
          <w:tcPr>
            <w:tcW w:w="212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法官</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20</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100.00</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r>
      <w:tr w:rsidR="004E214E" w:rsidRPr="00BE3709" w:rsidTr="004E214E">
        <w:tc>
          <w:tcPr>
            <w:tcW w:w="212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書記官</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29</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87.88</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12.12</w:t>
            </w:r>
          </w:p>
        </w:tc>
      </w:tr>
      <w:tr w:rsidR="004E214E" w:rsidRPr="00BE3709" w:rsidTr="004E214E">
        <w:tc>
          <w:tcPr>
            <w:tcW w:w="212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檢察官</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13</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100.00</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r>
      <w:tr w:rsidR="004E214E" w:rsidRPr="00BE3709" w:rsidTr="004E214E">
        <w:tc>
          <w:tcPr>
            <w:tcW w:w="212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律師</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24</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92.31</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7.69</w:t>
            </w:r>
          </w:p>
        </w:tc>
      </w:tr>
      <w:tr w:rsidR="004E214E" w:rsidRPr="00BE3709" w:rsidTr="004E214E">
        <w:tc>
          <w:tcPr>
            <w:tcW w:w="212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合計</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86</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93.48</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6.52</w:t>
            </w:r>
          </w:p>
        </w:tc>
      </w:tr>
    </w:tbl>
    <w:p w:rsidR="004E214E" w:rsidRPr="00BE3709" w:rsidRDefault="004E214E" w:rsidP="00084B8D">
      <w:pPr>
        <w:snapToGrid w:val="0"/>
        <w:spacing w:line="500" w:lineRule="exact"/>
        <w:ind w:leftChars="406" w:left="1417" w:firstLine="1"/>
        <w:jc w:val="both"/>
        <w:rPr>
          <w:rFonts w:ascii="標楷體" w:hAnsi="標楷體"/>
          <w:color w:val="000000"/>
          <w:szCs w:val="32"/>
        </w:rPr>
      </w:pPr>
      <w:r w:rsidRPr="00BE3709">
        <w:rPr>
          <w:rFonts w:ascii="標楷體" w:hAnsi="標楷體" w:hint="eastAsia"/>
          <w:color w:val="000000"/>
          <w:szCs w:val="32"/>
        </w:rPr>
        <w:t>表2</w:t>
      </w:r>
      <w:r w:rsidR="00084B8D">
        <w:rPr>
          <w:rFonts w:ascii="標楷體" w:hAnsi="標楷體" w:hint="eastAsia"/>
          <w:color w:val="000000"/>
          <w:szCs w:val="32"/>
        </w:rPr>
        <w:t>：</w:t>
      </w:r>
      <w:r w:rsidRPr="00BE3709">
        <w:rPr>
          <w:rFonts w:ascii="標楷體" w:hAnsi="標楷體" w:hint="eastAsia"/>
          <w:color w:val="000000"/>
          <w:szCs w:val="32"/>
        </w:rPr>
        <w:t>問卷對象就轉譯之筆錄內容是否滿意之調查結果</w:t>
      </w:r>
      <w:r w:rsidR="00084B8D">
        <w:rPr>
          <w:rFonts w:ascii="標楷體" w:hAnsi="標楷體" w:hint="eastAsia"/>
          <w:color w:val="000000"/>
          <w:szCs w:val="32"/>
        </w:rPr>
        <w:t xml:space="preserve"> </w:t>
      </w:r>
      <w:r w:rsidRPr="00BE3709">
        <w:rPr>
          <w:rFonts w:ascii="標楷體" w:hAnsi="標楷體" w:hint="eastAsia"/>
          <w:color w:val="000000"/>
          <w:szCs w:val="32"/>
        </w:rPr>
        <w:t>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3"/>
        <w:gridCol w:w="1275"/>
        <w:gridCol w:w="993"/>
        <w:gridCol w:w="1275"/>
        <w:gridCol w:w="1134"/>
        <w:gridCol w:w="1276"/>
      </w:tblGrid>
      <w:tr w:rsidR="004E214E" w:rsidRPr="00BE3709" w:rsidTr="004E214E">
        <w:trPr>
          <w:trHeight w:val="600"/>
        </w:trPr>
        <w:tc>
          <w:tcPr>
            <w:tcW w:w="992" w:type="dxa"/>
            <w:vMerge w:val="restart"/>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項目</w:t>
            </w:r>
          </w:p>
          <w:p w:rsidR="008F072B" w:rsidRDefault="008F072B" w:rsidP="00BA7F1C">
            <w:pPr>
              <w:snapToGrid w:val="0"/>
              <w:spacing w:line="500" w:lineRule="exact"/>
              <w:jc w:val="both"/>
              <w:rPr>
                <w:rFonts w:ascii="標楷體" w:hAnsi="標楷體"/>
                <w:color w:val="000000"/>
                <w:szCs w:val="32"/>
              </w:rPr>
            </w:pPr>
          </w:p>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對象</w:t>
            </w:r>
          </w:p>
        </w:tc>
        <w:tc>
          <w:tcPr>
            <w:tcW w:w="2268"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滿意</w:t>
            </w:r>
          </w:p>
        </w:tc>
        <w:tc>
          <w:tcPr>
            <w:tcW w:w="2268"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不滿意</w:t>
            </w:r>
          </w:p>
        </w:tc>
        <w:tc>
          <w:tcPr>
            <w:tcW w:w="2410"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尚可接受</w:t>
            </w:r>
          </w:p>
        </w:tc>
      </w:tr>
      <w:tr w:rsidR="004E214E" w:rsidRPr="00BE3709" w:rsidTr="004E214E">
        <w:trPr>
          <w:trHeight w:val="390"/>
        </w:trPr>
        <w:tc>
          <w:tcPr>
            <w:tcW w:w="992" w:type="dxa"/>
            <w:vMerge/>
          </w:tcPr>
          <w:p w:rsidR="004E214E" w:rsidRPr="00BE3709" w:rsidRDefault="004E214E" w:rsidP="00BA7F1C">
            <w:pPr>
              <w:snapToGrid w:val="0"/>
              <w:spacing w:line="500" w:lineRule="exact"/>
              <w:jc w:val="both"/>
              <w:rPr>
                <w:rFonts w:ascii="標楷體" w:hAnsi="標楷體"/>
                <w:color w:val="000000"/>
                <w:szCs w:val="32"/>
              </w:rPr>
            </w:pP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27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r>
      <w:tr w:rsidR="004E214E" w:rsidRPr="00BE3709" w:rsidTr="004E214E">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法官</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14</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70.00</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w:t>
            </w:r>
          </w:p>
        </w:tc>
        <w:tc>
          <w:tcPr>
            <w:tcW w:w="127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30.00</w:t>
            </w:r>
          </w:p>
        </w:tc>
      </w:tr>
      <w:tr w:rsidR="004E214E" w:rsidRPr="00BE3709" w:rsidTr="004E214E">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書記官</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15</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48.39</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9.68</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13</w:t>
            </w:r>
          </w:p>
        </w:tc>
        <w:tc>
          <w:tcPr>
            <w:tcW w:w="127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41.94</w:t>
            </w:r>
          </w:p>
        </w:tc>
      </w:tr>
      <w:tr w:rsidR="004E214E" w:rsidRPr="00BE3709" w:rsidTr="004E214E">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檢察官</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63.64</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w:t>
            </w:r>
          </w:p>
        </w:tc>
        <w:tc>
          <w:tcPr>
            <w:tcW w:w="127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36.36</w:t>
            </w:r>
          </w:p>
        </w:tc>
      </w:tr>
      <w:tr w:rsidR="004E214E" w:rsidRPr="00BE3709" w:rsidTr="004E214E">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律師</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12</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46.15</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14</w:t>
            </w:r>
          </w:p>
        </w:tc>
        <w:tc>
          <w:tcPr>
            <w:tcW w:w="127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53.85</w:t>
            </w:r>
          </w:p>
        </w:tc>
      </w:tr>
      <w:tr w:rsidR="004E214E" w:rsidRPr="00BE3709" w:rsidTr="004E214E">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合計</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48</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54.55</w:t>
            </w:r>
          </w:p>
        </w:tc>
        <w:tc>
          <w:tcPr>
            <w:tcW w:w="993"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w:t>
            </w:r>
          </w:p>
        </w:tc>
        <w:tc>
          <w:tcPr>
            <w:tcW w:w="1275"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3.41</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37</w:t>
            </w:r>
          </w:p>
        </w:tc>
        <w:tc>
          <w:tcPr>
            <w:tcW w:w="127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42.04</w:t>
            </w:r>
          </w:p>
        </w:tc>
      </w:tr>
    </w:tbl>
    <w:p w:rsidR="004E214E" w:rsidRPr="00BE3709" w:rsidRDefault="004E214E" w:rsidP="008F072B">
      <w:pPr>
        <w:snapToGrid w:val="0"/>
        <w:spacing w:line="500" w:lineRule="exact"/>
        <w:ind w:leftChars="406" w:left="1417" w:firstLine="1"/>
        <w:jc w:val="both"/>
        <w:rPr>
          <w:rFonts w:ascii="標楷體" w:hAnsi="標楷體"/>
          <w:color w:val="000000"/>
          <w:szCs w:val="32"/>
        </w:rPr>
      </w:pPr>
      <w:r w:rsidRPr="00BE3709">
        <w:rPr>
          <w:rFonts w:ascii="標楷體" w:hAnsi="標楷體" w:hint="eastAsia"/>
          <w:color w:val="000000"/>
          <w:szCs w:val="32"/>
        </w:rPr>
        <w:t>表3 問卷對象就轉譯法庭錄音在執行業務上是否有幫助之調查結果 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134"/>
        <w:gridCol w:w="567"/>
        <w:gridCol w:w="1134"/>
        <w:gridCol w:w="709"/>
        <w:gridCol w:w="992"/>
        <w:gridCol w:w="718"/>
        <w:gridCol w:w="916"/>
      </w:tblGrid>
      <w:tr w:rsidR="004E214E" w:rsidRPr="00BE3709" w:rsidTr="008F072B">
        <w:trPr>
          <w:trHeight w:val="600"/>
        </w:trPr>
        <w:tc>
          <w:tcPr>
            <w:tcW w:w="1134" w:type="dxa"/>
            <w:vMerge w:val="restart"/>
          </w:tcPr>
          <w:p w:rsidR="004E214E" w:rsidRDefault="004E214E" w:rsidP="00BA7F1C">
            <w:pPr>
              <w:snapToGrid w:val="0"/>
              <w:spacing w:line="500" w:lineRule="exact"/>
              <w:jc w:val="both"/>
              <w:rPr>
                <w:rFonts w:ascii="標楷體" w:hAnsi="標楷體"/>
                <w:color w:val="000000"/>
                <w:spacing w:val="-18"/>
                <w:szCs w:val="32"/>
              </w:rPr>
            </w:pPr>
            <w:r w:rsidRPr="008F072B">
              <w:rPr>
                <w:rFonts w:ascii="標楷體" w:hAnsi="標楷體" w:hint="eastAsia"/>
                <w:color w:val="000000"/>
                <w:spacing w:val="-18"/>
                <w:szCs w:val="32"/>
              </w:rPr>
              <w:t>項目</w:t>
            </w:r>
          </w:p>
          <w:p w:rsidR="008F072B" w:rsidRPr="008F072B" w:rsidRDefault="008F072B" w:rsidP="00BA7F1C">
            <w:pPr>
              <w:snapToGrid w:val="0"/>
              <w:spacing w:line="500" w:lineRule="exact"/>
              <w:jc w:val="both"/>
              <w:rPr>
                <w:rFonts w:ascii="標楷體" w:hAnsi="標楷體"/>
                <w:color w:val="000000"/>
                <w:spacing w:val="-18"/>
                <w:szCs w:val="32"/>
              </w:rPr>
            </w:pPr>
          </w:p>
          <w:p w:rsidR="004E214E" w:rsidRPr="008F072B" w:rsidRDefault="004E214E" w:rsidP="00BA7F1C">
            <w:pPr>
              <w:snapToGrid w:val="0"/>
              <w:spacing w:line="500" w:lineRule="exact"/>
              <w:jc w:val="both"/>
              <w:rPr>
                <w:rFonts w:ascii="標楷體" w:hAnsi="標楷體"/>
                <w:color w:val="000000"/>
                <w:spacing w:val="-16"/>
                <w:szCs w:val="32"/>
              </w:rPr>
            </w:pPr>
            <w:r w:rsidRPr="008F072B">
              <w:rPr>
                <w:rFonts w:ascii="標楷體" w:hAnsi="標楷體" w:hint="eastAsia"/>
                <w:color w:val="000000"/>
                <w:spacing w:val="-16"/>
                <w:szCs w:val="32"/>
              </w:rPr>
              <w:t>對象</w:t>
            </w:r>
          </w:p>
        </w:tc>
        <w:tc>
          <w:tcPr>
            <w:tcW w:w="1843"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lastRenderedPageBreak/>
              <w:t>有</w:t>
            </w:r>
          </w:p>
        </w:tc>
        <w:tc>
          <w:tcPr>
            <w:tcW w:w="1701"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沒有</w:t>
            </w:r>
          </w:p>
        </w:tc>
        <w:tc>
          <w:tcPr>
            <w:tcW w:w="1701"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幫助不大</w:t>
            </w:r>
          </w:p>
        </w:tc>
        <w:tc>
          <w:tcPr>
            <w:tcW w:w="1634"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尚可接受</w:t>
            </w:r>
          </w:p>
        </w:tc>
      </w:tr>
      <w:tr w:rsidR="004E214E" w:rsidRPr="00BE3709" w:rsidTr="008F072B">
        <w:trPr>
          <w:trHeight w:val="390"/>
        </w:trPr>
        <w:tc>
          <w:tcPr>
            <w:tcW w:w="1134" w:type="dxa"/>
            <w:vMerge/>
          </w:tcPr>
          <w:p w:rsidR="004E214E" w:rsidRPr="00BE3709" w:rsidRDefault="004E214E" w:rsidP="00BA7F1C">
            <w:pPr>
              <w:snapToGrid w:val="0"/>
              <w:spacing w:line="500" w:lineRule="exact"/>
              <w:jc w:val="both"/>
              <w:rPr>
                <w:rFonts w:ascii="標楷體" w:hAnsi="標楷體"/>
                <w:color w:val="000000"/>
                <w:szCs w:val="32"/>
              </w:rPr>
            </w:pP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c>
          <w:tcPr>
            <w:tcW w:w="56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c>
          <w:tcPr>
            <w:tcW w:w="718"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91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r>
      <w:tr w:rsidR="004E214E" w:rsidRPr="00BE3709" w:rsidTr="008F072B">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lastRenderedPageBreak/>
              <w:t>法官</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11</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52.38</w:t>
            </w:r>
          </w:p>
        </w:tc>
        <w:tc>
          <w:tcPr>
            <w:tcW w:w="56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42.86</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w:t>
            </w:r>
          </w:p>
        </w:tc>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4.76</w:t>
            </w:r>
          </w:p>
        </w:tc>
        <w:tc>
          <w:tcPr>
            <w:tcW w:w="718"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91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r>
      <w:tr w:rsidR="004E214E" w:rsidRPr="00BE3709" w:rsidTr="008F072B">
        <w:tc>
          <w:tcPr>
            <w:tcW w:w="1134" w:type="dxa"/>
          </w:tcPr>
          <w:p w:rsidR="004E214E" w:rsidRPr="008F072B" w:rsidRDefault="004E214E" w:rsidP="00BA7F1C">
            <w:pPr>
              <w:snapToGrid w:val="0"/>
              <w:spacing w:line="500" w:lineRule="exact"/>
              <w:jc w:val="both"/>
              <w:rPr>
                <w:rFonts w:ascii="標楷體" w:hAnsi="標楷體"/>
                <w:color w:val="000000"/>
                <w:spacing w:val="-16"/>
                <w:szCs w:val="32"/>
              </w:rPr>
            </w:pPr>
            <w:r w:rsidRPr="008F072B">
              <w:rPr>
                <w:rFonts w:ascii="標楷體" w:hAnsi="標楷體" w:hint="eastAsia"/>
                <w:color w:val="000000"/>
                <w:spacing w:val="-16"/>
                <w:szCs w:val="32"/>
              </w:rPr>
              <w:t>書記官</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23</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71.88</w:t>
            </w:r>
          </w:p>
        </w:tc>
        <w:tc>
          <w:tcPr>
            <w:tcW w:w="56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18.75</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c>
          <w:tcPr>
            <w:tcW w:w="718"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w:t>
            </w:r>
          </w:p>
        </w:tc>
        <w:tc>
          <w:tcPr>
            <w:tcW w:w="91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9.37</w:t>
            </w:r>
          </w:p>
        </w:tc>
      </w:tr>
      <w:tr w:rsidR="004E214E" w:rsidRPr="00BE3709" w:rsidTr="008F072B">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檢察官</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12</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85.71</w:t>
            </w:r>
          </w:p>
        </w:tc>
        <w:tc>
          <w:tcPr>
            <w:tcW w:w="56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14.29</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c>
          <w:tcPr>
            <w:tcW w:w="718"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91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r>
      <w:tr w:rsidR="004E214E" w:rsidRPr="00BE3709" w:rsidTr="008F072B">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律師</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16</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64.00</w:t>
            </w:r>
          </w:p>
        </w:tc>
        <w:tc>
          <w:tcPr>
            <w:tcW w:w="56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36.00</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c>
          <w:tcPr>
            <w:tcW w:w="718"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w:t>
            </w:r>
          </w:p>
        </w:tc>
        <w:tc>
          <w:tcPr>
            <w:tcW w:w="91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0.00</w:t>
            </w:r>
          </w:p>
        </w:tc>
      </w:tr>
      <w:tr w:rsidR="004E214E" w:rsidRPr="00BE3709" w:rsidTr="008F072B">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合計</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62</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67.39</w:t>
            </w:r>
          </w:p>
        </w:tc>
        <w:tc>
          <w:tcPr>
            <w:tcW w:w="567"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26</w:t>
            </w:r>
          </w:p>
        </w:tc>
        <w:tc>
          <w:tcPr>
            <w:tcW w:w="1134"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28.26</w:t>
            </w:r>
          </w:p>
        </w:tc>
        <w:tc>
          <w:tcPr>
            <w:tcW w:w="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w:t>
            </w:r>
          </w:p>
        </w:tc>
        <w:tc>
          <w:tcPr>
            <w:tcW w:w="992"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4.76</w:t>
            </w:r>
          </w:p>
        </w:tc>
        <w:tc>
          <w:tcPr>
            <w:tcW w:w="718"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w:t>
            </w:r>
          </w:p>
        </w:tc>
        <w:tc>
          <w:tcPr>
            <w:tcW w:w="916"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3.26</w:t>
            </w:r>
          </w:p>
        </w:tc>
      </w:tr>
    </w:tbl>
    <w:p w:rsidR="007352B4" w:rsidRDefault="007352B4" w:rsidP="004E214E">
      <w:pPr>
        <w:snapToGrid w:val="0"/>
        <w:spacing w:line="500" w:lineRule="exact"/>
        <w:ind w:left="349" w:hangingChars="100" w:hanging="349"/>
        <w:jc w:val="both"/>
        <w:rPr>
          <w:rFonts w:ascii="標楷體" w:hAnsi="標楷體"/>
          <w:color w:val="000000"/>
          <w:szCs w:val="32"/>
        </w:rPr>
      </w:pPr>
    </w:p>
    <w:p w:rsidR="004E214E" w:rsidRPr="00BE3709" w:rsidRDefault="004E214E" w:rsidP="008F072B">
      <w:pPr>
        <w:snapToGrid w:val="0"/>
        <w:spacing w:line="500" w:lineRule="exact"/>
        <w:ind w:leftChars="406" w:left="1417" w:firstLine="1"/>
        <w:jc w:val="both"/>
        <w:rPr>
          <w:rFonts w:ascii="標楷體" w:hAnsi="標楷體"/>
          <w:color w:val="000000"/>
          <w:szCs w:val="32"/>
        </w:rPr>
      </w:pPr>
      <w:r w:rsidRPr="00BE3709">
        <w:rPr>
          <w:rFonts w:ascii="標楷體" w:hAnsi="標楷體" w:hint="eastAsia"/>
          <w:color w:val="000000"/>
          <w:szCs w:val="32"/>
        </w:rPr>
        <w:t>表4 問卷對象是否會繼續或希望使用轉譯之調查結果                 件：﹪</w:t>
      </w:r>
    </w:p>
    <w:tbl>
      <w:tblPr>
        <w:tblW w:w="80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60"/>
        <w:gridCol w:w="1559"/>
        <w:gridCol w:w="1701"/>
        <w:gridCol w:w="1709"/>
      </w:tblGrid>
      <w:tr w:rsidR="004E214E" w:rsidRPr="00BE3709" w:rsidTr="008F072B">
        <w:trPr>
          <w:trHeight w:val="600"/>
        </w:trPr>
        <w:tc>
          <w:tcPr>
            <w:tcW w:w="1559" w:type="dxa"/>
            <w:vMerge w:val="restart"/>
          </w:tcPr>
          <w:p w:rsidR="008F072B" w:rsidRDefault="004E214E" w:rsidP="008F072B">
            <w:pPr>
              <w:snapToGrid w:val="0"/>
              <w:spacing w:line="500" w:lineRule="exact"/>
              <w:jc w:val="both"/>
              <w:rPr>
                <w:rFonts w:ascii="標楷體" w:hAnsi="標楷體"/>
                <w:color w:val="000000"/>
                <w:szCs w:val="32"/>
              </w:rPr>
            </w:pPr>
            <w:r w:rsidRPr="00BE3709">
              <w:rPr>
                <w:rFonts w:ascii="標楷體" w:hAnsi="標楷體" w:hint="eastAsia"/>
                <w:color w:val="000000"/>
                <w:szCs w:val="32"/>
              </w:rPr>
              <w:t>項目</w:t>
            </w:r>
          </w:p>
          <w:p w:rsidR="008F072B" w:rsidRDefault="008F072B" w:rsidP="008F072B">
            <w:pPr>
              <w:snapToGrid w:val="0"/>
              <w:spacing w:line="500" w:lineRule="exact"/>
              <w:jc w:val="both"/>
              <w:rPr>
                <w:rFonts w:ascii="標楷體" w:hAnsi="標楷體"/>
                <w:color w:val="000000"/>
                <w:szCs w:val="32"/>
              </w:rPr>
            </w:pPr>
          </w:p>
          <w:p w:rsidR="004E214E" w:rsidRPr="00BE3709" w:rsidRDefault="004E214E" w:rsidP="008F072B">
            <w:pPr>
              <w:snapToGrid w:val="0"/>
              <w:spacing w:line="500" w:lineRule="exact"/>
              <w:jc w:val="both"/>
              <w:rPr>
                <w:rFonts w:ascii="標楷體" w:hAnsi="標楷體"/>
                <w:color w:val="000000"/>
                <w:szCs w:val="32"/>
              </w:rPr>
            </w:pPr>
            <w:r w:rsidRPr="00BE3709">
              <w:rPr>
                <w:rFonts w:ascii="標楷體" w:hAnsi="標楷體" w:hint="eastAsia"/>
                <w:color w:val="000000"/>
                <w:szCs w:val="32"/>
              </w:rPr>
              <w:t>對象</w:t>
            </w:r>
          </w:p>
        </w:tc>
        <w:tc>
          <w:tcPr>
            <w:tcW w:w="3119"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會</w:t>
            </w:r>
          </w:p>
        </w:tc>
        <w:tc>
          <w:tcPr>
            <w:tcW w:w="3410" w:type="dxa"/>
            <w:gridSpan w:val="2"/>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不會</w:t>
            </w:r>
          </w:p>
        </w:tc>
      </w:tr>
      <w:tr w:rsidR="004E214E" w:rsidRPr="00BE3709" w:rsidTr="008F072B">
        <w:trPr>
          <w:trHeight w:val="390"/>
        </w:trPr>
        <w:tc>
          <w:tcPr>
            <w:tcW w:w="1559" w:type="dxa"/>
            <w:vMerge/>
          </w:tcPr>
          <w:p w:rsidR="004E214E" w:rsidRPr="00BE3709" w:rsidRDefault="004E214E" w:rsidP="00BA7F1C">
            <w:pPr>
              <w:snapToGrid w:val="0"/>
              <w:spacing w:line="500" w:lineRule="exact"/>
              <w:jc w:val="both"/>
              <w:rPr>
                <w:rFonts w:ascii="標楷體" w:hAnsi="標楷體"/>
                <w:color w:val="000000"/>
                <w:szCs w:val="32"/>
              </w:rPr>
            </w:pPr>
          </w:p>
        </w:tc>
        <w:tc>
          <w:tcPr>
            <w:tcW w:w="1560"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c>
          <w:tcPr>
            <w:tcW w:w="1701"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件數</w:t>
            </w:r>
          </w:p>
        </w:tc>
        <w:tc>
          <w:tcPr>
            <w:tcW w:w="1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百分比</w:t>
            </w:r>
          </w:p>
        </w:tc>
      </w:tr>
      <w:tr w:rsidR="004E214E" w:rsidRPr="00BE3709" w:rsidTr="008F072B">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法官</w:t>
            </w:r>
          </w:p>
        </w:tc>
        <w:tc>
          <w:tcPr>
            <w:tcW w:w="1560"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18</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90.00</w:t>
            </w:r>
          </w:p>
        </w:tc>
        <w:tc>
          <w:tcPr>
            <w:tcW w:w="1701"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w:t>
            </w:r>
          </w:p>
        </w:tc>
        <w:tc>
          <w:tcPr>
            <w:tcW w:w="1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10.00</w:t>
            </w:r>
          </w:p>
        </w:tc>
      </w:tr>
      <w:tr w:rsidR="004E214E" w:rsidRPr="00BE3709" w:rsidTr="008F072B">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書記官</w:t>
            </w:r>
          </w:p>
        </w:tc>
        <w:tc>
          <w:tcPr>
            <w:tcW w:w="1560"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21</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67.74</w:t>
            </w:r>
          </w:p>
        </w:tc>
        <w:tc>
          <w:tcPr>
            <w:tcW w:w="1701"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10</w:t>
            </w:r>
          </w:p>
        </w:tc>
        <w:tc>
          <w:tcPr>
            <w:tcW w:w="1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32.26</w:t>
            </w:r>
          </w:p>
        </w:tc>
      </w:tr>
      <w:tr w:rsidR="004E214E" w:rsidRPr="00BE3709" w:rsidTr="008F072B">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檢察官</w:t>
            </w:r>
          </w:p>
        </w:tc>
        <w:tc>
          <w:tcPr>
            <w:tcW w:w="1560"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9</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69.23</w:t>
            </w:r>
          </w:p>
        </w:tc>
        <w:tc>
          <w:tcPr>
            <w:tcW w:w="1701"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4</w:t>
            </w:r>
          </w:p>
        </w:tc>
        <w:tc>
          <w:tcPr>
            <w:tcW w:w="1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30.77</w:t>
            </w:r>
          </w:p>
        </w:tc>
      </w:tr>
      <w:tr w:rsidR="004E214E" w:rsidRPr="00BE3709" w:rsidTr="008F072B">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律師</w:t>
            </w:r>
          </w:p>
        </w:tc>
        <w:tc>
          <w:tcPr>
            <w:tcW w:w="1560"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20</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74.07</w:t>
            </w:r>
          </w:p>
        </w:tc>
        <w:tc>
          <w:tcPr>
            <w:tcW w:w="1701"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w:t>
            </w:r>
          </w:p>
        </w:tc>
        <w:tc>
          <w:tcPr>
            <w:tcW w:w="1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25.93</w:t>
            </w:r>
          </w:p>
        </w:tc>
      </w:tr>
      <w:tr w:rsidR="004E214E" w:rsidRPr="00BE3709" w:rsidTr="008F072B">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合計</w:t>
            </w:r>
          </w:p>
        </w:tc>
        <w:tc>
          <w:tcPr>
            <w:tcW w:w="1560"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68</w:t>
            </w:r>
          </w:p>
        </w:tc>
        <w:tc>
          <w:tcPr>
            <w:tcW w:w="155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74.73</w:t>
            </w:r>
          </w:p>
        </w:tc>
        <w:tc>
          <w:tcPr>
            <w:tcW w:w="1701"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23</w:t>
            </w:r>
          </w:p>
        </w:tc>
        <w:tc>
          <w:tcPr>
            <w:tcW w:w="1709" w:type="dxa"/>
          </w:tcPr>
          <w:p w:rsidR="004E214E" w:rsidRPr="00BE3709" w:rsidRDefault="004E214E" w:rsidP="00BA7F1C">
            <w:pPr>
              <w:snapToGrid w:val="0"/>
              <w:spacing w:line="500" w:lineRule="exact"/>
              <w:jc w:val="both"/>
              <w:rPr>
                <w:rFonts w:ascii="標楷體" w:hAnsi="標楷體"/>
                <w:color w:val="000000"/>
                <w:szCs w:val="32"/>
              </w:rPr>
            </w:pPr>
            <w:r w:rsidRPr="00BE3709">
              <w:rPr>
                <w:rFonts w:ascii="標楷體" w:hAnsi="標楷體" w:hint="eastAsia"/>
                <w:color w:val="000000"/>
                <w:szCs w:val="32"/>
              </w:rPr>
              <w:t>25.27</w:t>
            </w:r>
          </w:p>
        </w:tc>
      </w:tr>
    </w:tbl>
    <w:p w:rsidR="004E214E" w:rsidRPr="00BE3709" w:rsidRDefault="004E214E" w:rsidP="004E214E">
      <w:pPr>
        <w:spacing w:line="500" w:lineRule="exact"/>
        <w:jc w:val="both"/>
        <w:rPr>
          <w:rFonts w:ascii="標楷體" w:hAnsi="標楷體"/>
          <w:color w:val="000000"/>
          <w:szCs w:val="32"/>
        </w:rPr>
      </w:pPr>
    </w:p>
    <w:p w:rsidR="005C0669" w:rsidRPr="005C0669" w:rsidRDefault="009D556E" w:rsidP="002B0FF3">
      <w:pPr>
        <w:pStyle w:val="5"/>
        <w:ind w:left="2095"/>
        <w:rPr>
          <w:rFonts w:hAnsi="標楷體"/>
          <w:color w:val="000000"/>
          <w:szCs w:val="32"/>
        </w:rPr>
      </w:pPr>
      <w:r w:rsidRPr="00DF0086">
        <w:rPr>
          <w:rFonts w:hAnsi="標楷體" w:cs="HiddenHorzOCR" w:hint="eastAsia"/>
          <w:color w:val="000000"/>
          <w:kern w:val="0"/>
          <w:szCs w:val="32"/>
        </w:rPr>
        <w:t>司法院</w:t>
      </w:r>
      <w:r w:rsidR="0056676F" w:rsidRPr="005C0669">
        <w:rPr>
          <w:rFonts w:hAnsi="標楷體" w:cs="HiddenHorzOCR" w:hint="eastAsia"/>
          <w:color w:val="000000"/>
          <w:kern w:val="0"/>
          <w:szCs w:val="32"/>
        </w:rPr>
        <w:t>刑事廳</w:t>
      </w:r>
      <w:r w:rsidR="005C0669" w:rsidRPr="00DF0086">
        <w:rPr>
          <w:rFonts w:hAnsi="標楷體" w:cs="HiddenHorzOCR" w:hint="eastAsia"/>
          <w:color w:val="000000"/>
          <w:kern w:val="0"/>
          <w:szCs w:val="32"/>
        </w:rPr>
        <w:t>說明</w:t>
      </w:r>
      <w:r w:rsidR="005C0669">
        <w:rPr>
          <w:rFonts w:hAnsi="標楷體" w:cs="HiddenHorzOCR" w:hint="eastAsia"/>
          <w:color w:val="000000"/>
          <w:kern w:val="0"/>
          <w:szCs w:val="32"/>
        </w:rPr>
        <w:t>：</w:t>
      </w:r>
    </w:p>
    <w:p w:rsidR="009D556E" w:rsidRPr="005C0669" w:rsidRDefault="005C0669" w:rsidP="005C0669">
      <w:pPr>
        <w:pStyle w:val="6"/>
        <w:rPr>
          <w:color w:val="000000"/>
        </w:rPr>
      </w:pPr>
      <w:r w:rsidRPr="00DF0086">
        <w:rPr>
          <w:rFonts w:hAnsi="標楷體" w:cs="HiddenHorzOCR" w:hint="eastAsia"/>
          <w:color w:val="000000"/>
          <w:kern w:val="0"/>
          <w:szCs w:val="32"/>
        </w:rPr>
        <w:t>司法院</w:t>
      </w:r>
      <w:r w:rsidR="009D556E" w:rsidRPr="005C0669">
        <w:rPr>
          <w:rFonts w:hAnsi="標楷體" w:cs="HiddenHorzOCR" w:hint="eastAsia"/>
          <w:color w:val="000000"/>
          <w:kern w:val="0"/>
          <w:szCs w:val="32"/>
        </w:rPr>
        <w:t>刑事廳99年7月9日函復本院說明，有關法院書記官在交互詰問過程紀錄速度過慢，致交互詰問無法流暢進行，研析改進之道：</w:t>
      </w:r>
      <w:r w:rsidR="009D556E" w:rsidRPr="005C0669">
        <w:rPr>
          <w:rFonts w:hint="eastAsia"/>
          <w:kern w:val="0"/>
        </w:rPr>
        <w:t>目前法院刑事紀錄書記官打字速度平均為每</w:t>
      </w:r>
      <w:r w:rsidR="009D556E" w:rsidRPr="005C0669">
        <w:rPr>
          <w:rFonts w:hint="eastAsia"/>
          <w:color w:val="000000"/>
          <w:kern w:val="0"/>
        </w:rPr>
        <w:t>分鐘</w:t>
      </w:r>
      <w:r w:rsidR="009D556E" w:rsidRPr="005C0669">
        <w:rPr>
          <w:kern w:val="0"/>
        </w:rPr>
        <w:t>121</w:t>
      </w:r>
      <w:r w:rsidR="009D556E" w:rsidRPr="005C0669">
        <w:rPr>
          <w:rFonts w:hint="eastAsia"/>
          <w:kern w:val="0"/>
        </w:rPr>
        <w:t>字，如打字最快的臺灣雲林地方法院，每分鐘更高達</w:t>
      </w:r>
      <w:r w:rsidR="009D556E" w:rsidRPr="005C0669">
        <w:rPr>
          <w:kern w:val="0"/>
        </w:rPr>
        <w:t>136</w:t>
      </w:r>
      <w:r w:rsidR="009D556E" w:rsidRPr="005C0669">
        <w:rPr>
          <w:rFonts w:hint="eastAsia"/>
          <w:kern w:val="0"/>
        </w:rPr>
        <w:t>字，</w:t>
      </w:r>
      <w:r w:rsidR="009D556E" w:rsidRPr="005C0669">
        <w:rPr>
          <w:rFonts w:hint="eastAsia"/>
          <w:kern w:val="0"/>
        </w:rPr>
        <w:lastRenderedPageBreak/>
        <w:t>其速度允足應付法庭筆錄之記載。</w:t>
      </w:r>
      <w:r w:rsidR="009D556E" w:rsidRPr="005C0669">
        <w:rPr>
          <w:rFonts w:hint="eastAsia"/>
          <w:color w:val="000000"/>
          <w:kern w:val="0"/>
        </w:rPr>
        <w:t>另該院每年配合司法院司法人員研習所辦理書記官電腦筆錄研習課程，對各法院書記官及種子教師進行筆錄系統教育訓練與經驗交流分享座談，以提升書記官電腦筆錄之紀錄技巧與能力。又為利法院加速開庭時筆錄製作之速度，刻正研析司法文書編輯器功能強化方案，參照速錄操作模式，規劃新增協同編輯作業功能，預計</w:t>
      </w:r>
      <w:r w:rsidR="009D556E" w:rsidRPr="005C0669">
        <w:rPr>
          <w:color w:val="000000"/>
          <w:kern w:val="0"/>
        </w:rPr>
        <w:t>99</w:t>
      </w:r>
      <w:r w:rsidR="009D556E" w:rsidRPr="005C0669">
        <w:rPr>
          <w:rFonts w:hint="eastAsia"/>
          <w:color w:val="000000"/>
          <w:kern w:val="0"/>
        </w:rPr>
        <w:t>年</w:t>
      </w:r>
      <w:r w:rsidR="009D556E" w:rsidRPr="005C0669">
        <w:rPr>
          <w:color w:val="000000"/>
          <w:kern w:val="0"/>
        </w:rPr>
        <w:t>10</w:t>
      </w:r>
      <w:r w:rsidR="009D556E" w:rsidRPr="005C0669">
        <w:rPr>
          <w:rFonts w:hint="eastAsia"/>
          <w:color w:val="000000"/>
          <w:kern w:val="0"/>
        </w:rPr>
        <w:t>月完成，屆時可提供</w:t>
      </w:r>
      <w:r w:rsidR="009D556E" w:rsidRPr="005C0669">
        <w:rPr>
          <w:color w:val="000000"/>
          <w:kern w:val="0"/>
        </w:rPr>
        <w:t>2</w:t>
      </w:r>
      <w:r w:rsidR="009D556E" w:rsidRPr="005C0669">
        <w:rPr>
          <w:rFonts w:hint="eastAsia"/>
          <w:color w:val="000000"/>
          <w:kern w:val="0"/>
        </w:rPr>
        <w:t>位以上書記官，於法庭上同時編修同一筆錄之同步作業方式，以提升法庭筆錄紀錄之速度。</w:t>
      </w:r>
      <w:r w:rsidRPr="00DF0086">
        <w:rPr>
          <w:rFonts w:hint="eastAsia"/>
          <w:color w:val="000000"/>
          <w:kern w:val="0"/>
        </w:rPr>
        <w:t>該院為順暢法庭活動，緊湊進行交互詰問，節省證人及鑑定人開庭時間，自</w:t>
      </w:r>
      <w:r w:rsidRPr="00DF0086">
        <w:rPr>
          <w:color w:val="000000"/>
          <w:kern w:val="0"/>
        </w:rPr>
        <w:t xml:space="preserve">96 </w:t>
      </w:r>
      <w:r w:rsidRPr="00DF0086">
        <w:rPr>
          <w:rFonts w:hint="eastAsia"/>
          <w:color w:val="000000"/>
          <w:kern w:val="0"/>
        </w:rPr>
        <w:t>年起試辦刑事審判期日交互詰問法庭錄音委外轉譯為文字，並函頒「刑事審判期日交互詰問法庭錄音委外轉譯試辦方案</w:t>
      </w:r>
      <w:r w:rsidRPr="00DF0086">
        <w:rPr>
          <w:color w:val="000000"/>
          <w:kern w:val="0"/>
        </w:rPr>
        <w:t>」</w:t>
      </w:r>
      <w:r w:rsidRPr="00DF0086">
        <w:rPr>
          <w:rFonts w:hint="eastAsia"/>
          <w:color w:val="000000"/>
          <w:kern w:val="0"/>
        </w:rPr>
        <w:t>試辦法院成效評估，成認委外轉譯對法官開庭節奏，有活潑、快捷之成效，對節省當事人開庭，有重大幫助，惟優質轉譯人員難覓，尚無法全面推廣。</w:t>
      </w:r>
    </w:p>
    <w:p w:rsidR="005C0669" w:rsidRPr="005C0669" w:rsidRDefault="005C0669" w:rsidP="005C0669">
      <w:pPr>
        <w:pStyle w:val="6"/>
        <w:rPr>
          <w:color w:val="000000"/>
        </w:rPr>
      </w:pPr>
      <w:r w:rsidRPr="005C0669">
        <w:rPr>
          <w:rFonts w:hAnsi="標楷體" w:cs="HiddenHorzOCR" w:hint="eastAsia"/>
          <w:color w:val="000000"/>
          <w:kern w:val="0"/>
          <w:szCs w:val="32"/>
        </w:rPr>
        <w:t>司法院刑事廳99年11月</w:t>
      </w:r>
      <w:r w:rsidR="001F269B">
        <w:rPr>
          <w:rFonts w:hAnsi="標楷體" w:cs="HiddenHorzOCR" w:hint="eastAsia"/>
          <w:color w:val="000000"/>
          <w:kern w:val="0"/>
          <w:szCs w:val="32"/>
        </w:rPr>
        <w:t>8</w:t>
      </w:r>
      <w:r w:rsidRPr="005C0669">
        <w:rPr>
          <w:rFonts w:hAnsi="標楷體" w:cs="HiddenHorzOCR" w:hint="eastAsia"/>
          <w:color w:val="000000"/>
          <w:kern w:val="0"/>
          <w:szCs w:val="32"/>
        </w:rPr>
        <w:t>日書面說明：</w:t>
      </w:r>
      <w:r w:rsidRPr="005C0669">
        <w:rPr>
          <w:rFonts w:hAnsi="標楷體" w:hint="eastAsia"/>
          <w:color w:val="000000"/>
          <w:szCs w:val="32"/>
        </w:rPr>
        <w:t>法院書記官在交互</w:t>
      </w:r>
      <w:r w:rsidRPr="005C0669">
        <w:rPr>
          <w:rFonts w:hint="eastAsia"/>
          <w:color w:val="000000"/>
          <w:kern w:val="0"/>
        </w:rPr>
        <w:t>詰問</w:t>
      </w:r>
      <w:r w:rsidRPr="005C0669">
        <w:rPr>
          <w:rFonts w:hAnsi="標楷體" w:hint="eastAsia"/>
          <w:color w:val="000000"/>
          <w:szCs w:val="32"/>
        </w:rPr>
        <w:t>進行過程中，依</w:t>
      </w:r>
      <w:r w:rsidRPr="005C0669">
        <w:rPr>
          <w:rFonts w:hint="eastAsia"/>
          <w:color w:val="000000"/>
          <w:kern w:val="0"/>
        </w:rPr>
        <w:t>刑事</w:t>
      </w:r>
      <w:r w:rsidRPr="005C0669">
        <w:rPr>
          <w:rFonts w:hAnsi="標楷體" w:hint="eastAsia"/>
          <w:color w:val="000000"/>
          <w:szCs w:val="32"/>
        </w:rPr>
        <w:t>訴訟法第41條第1項第1款、第44條第1項第7款規定，必須當場</w:t>
      </w:r>
      <w:r w:rsidR="007352B4">
        <w:rPr>
          <w:rFonts w:hAnsi="標楷體" w:hint="eastAsia"/>
          <w:color w:val="000000"/>
          <w:szCs w:val="32"/>
        </w:rPr>
        <w:t>製</w:t>
      </w:r>
      <w:r w:rsidRPr="005C0669">
        <w:rPr>
          <w:rFonts w:hAnsi="標楷體" w:hint="eastAsia"/>
          <w:color w:val="000000"/>
          <w:szCs w:val="32"/>
        </w:rPr>
        <w:t>作筆錄，記載對於受詰問人（證人或鑑定人）之詰問及陳述。雖然刑事訴訟法第44條第1項第7款但書規定，經審判長徵詢訴訟關係人之意見後，認為適當者，得僅記載其要旨。但要將言詞陳述當場迅速以打字方式記錄，而不致影響交互詰問之節奏，畢</w:t>
      </w:r>
      <w:r w:rsidRPr="005C0669">
        <w:rPr>
          <w:rFonts w:hAnsi="標楷體" w:hint="eastAsia"/>
          <w:color w:val="000000"/>
          <w:szCs w:val="32"/>
        </w:rPr>
        <w:lastRenderedPageBreak/>
        <w:t>竟有其事實上困難性。此一問題，各級法院業已不斷要求書記官提升打字輸入速度以謀求解決，並持續舉辦「書記官法庭筆錄能力專業訓練研討會」，聘請法院資深書記官講授筆錄製作之技巧及經驗，此部分已有長足改善，開庭所需時間亦漸趨合理</w:t>
      </w:r>
      <w:r w:rsidR="007352B4">
        <w:rPr>
          <w:rFonts w:hAnsi="標楷體" w:hint="eastAsia"/>
          <w:color w:val="000000"/>
          <w:szCs w:val="32"/>
        </w:rPr>
        <w:t>。</w:t>
      </w:r>
      <w:r w:rsidRPr="005C0669">
        <w:rPr>
          <w:rFonts w:hAnsi="標楷體" w:hint="eastAsia"/>
          <w:color w:val="000000"/>
          <w:szCs w:val="32"/>
        </w:rPr>
        <w:t>此外，第一、二審法院亦試辦「辦理刑事審判期日交互詰問法庭錄音委外轉譯方案」，將審判程序期日之錄音事後委外轉譯為文字，再由書記官校對彙整，故本題所指「</w:t>
      </w:r>
      <w:r w:rsidRPr="005C0669">
        <w:rPr>
          <w:rFonts w:hAnsi="標楷體" w:hint="eastAsia"/>
          <w:szCs w:val="32"/>
        </w:rPr>
        <w:t>法院書記官在</w:t>
      </w:r>
      <w:r w:rsidRPr="005C0669">
        <w:rPr>
          <w:rFonts w:hAnsi="標楷體" w:hint="eastAsia"/>
          <w:color w:val="000000"/>
          <w:szCs w:val="32"/>
        </w:rPr>
        <w:t>交互詰問過程紀錄速度過慢，致發生交互詰問無法流暢進行、開庭時間冗長」等情，已有大幅改善，日後仍將繼續要求書記官提升其打字速度與整理陳述內容之組織能力，並繼續試辦「刑事審判期日交互詰問法庭錄音委外轉譯方案」，在檢察官、辯護人詰問技巧亦漸告成熟的同時，相信上述問題可明顯改善。再者，部分第一審法院亦正在試辦「案件流程管理」制度，期能藉由案件流程之有效管控，減少非必要之交互詰問，使進行交互詰問程序之案件數量趨於合理；另亦正研擬改進製作筆錄之電腦文書程式，以加強書記官製作筆錄之效率。至於若以速記取代法院書記官當場打字</w:t>
      </w:r>
      <w:r w:rsidR="007352B4">
        <w:rPr>
          <w:rFonts w:hAnsi="標楷體" w:hint="eastAsia"/>
          <w:color w:val="000000"/>
          <w:szCs w:val="32"/>
        </w:rPr>
        <w:t>製</w:t>
      </w:r>
      <w:r w:rsidRPr="005C0669">
        <w:rPr>
          <w:rFonts w:hAnsi="標楷體" w:hint="eastAsia"/>
          <w:color w:val="000000"/>
          <w:szCs w:val="32"/>
        </w:rPr>
        <w:t>作筆錄，由於速記人員通常不具備法律專業，製作之紀錄內容往往蕪雜不易閱讀，仍必須委由書記官再行整理，況聘僱速記人員，亦大幅增加預算支出，故以速記方式取代法院書記官當場打字制作筆錄之建議，似仍有再行</w:t>
      </w:r>
      <w:r w:rsidRPr="005C0669">
        <w:rPr>
          <w:rFonts w:hint="eastAsia"/>
          <w:color w:val="000000"/>
        </w:rPr>
        <w:t>斟酌</w:t>
      </w:r>
      <w:r w:rsidRPr="005C0669">
        <w:rPr>
          <w:rFonts w:hAnsi="標楷體" w:hint="eastAsia"/>
          <w:color w:val="000000"/>
          <w:szCs w:val="32"/>
        </w:rPr>
        <w:t>之必要。</w:t>
      </w:r>
      <w:r w:rsidRPr="005C0669">
        <w:rPr>
          <w:rFonts w:hAnsi="標楷體" w:hint="eastAsia"/>
          <w:color w:val="000000"/>
          <w:szCs w:val="32"/>
        </w:rPr>
        <w:tab/>
      </w:r>
      <w:r w:rsidRPr="005C0669">
        <w:rPr>
          <w:rFonts w:hAnsi="標楷體" w:hint="eastAsia"/>
          <w:color w:val="000000"/>
          <w:szCs w:val="32"/>
        </w:rPr>
        <w:tab/>
      </w:r>
    </w:p>
    <w:p w:rsidR="005C0669" w:rsidRDefault="002B0FF3" w:rsidP="002B0FF3">
      <w:pPr>
        <w:pStyle w:val="5"/>
        <w:ind w:left="2095"/>
        <w:rPr>
          <w:color w:val="000000"/>
        </w:rPr>
      </w:pPr>
      <w:r w:rsidRPr="00DF0086">
        <w:rPr>
          <w:rFonts w:hint="eastAsia"/>
          <w:color w:val="000000"/>
          <w:szCs w:val="32"/>
        </w:rPr>
        <w:lastRenderedPageBreak/>
        <w:t>中華民國律師公會全國聯合會</w:t>
      </w:r>
      <w:r w:rsidRPr="00DF0086">
        <w:rPr>
          <w:rFonts w:hint="eastAsia"/>
          <w:color w:val="000000"/>
        </w:rPr>
        <w:t>99年10月15日（99）律聯字第99165號函</w:t>
      </w:r>
      <w:r>
        <w:rPr>
          <w:rFonts w:hint="eastAsia"/>
          <w:color w:val="000000"/>
        </w:rPr>
        <w:t>復本院</w:t>
      </w:r>
      <w:r w:rsidRPr="00DF0086">
        <w:rPr>
          <w:rFonts w:hint="eastAsia"/>
          <w:color w:val="000000"/>
        </w:rPr>
        <w:t>說明：</w:t>
      </w:r>
    </w:p>
    <w:p w:rsidR="005C0669" w:rsidRPr="005C0669" w:rsidRDefault="002B0FF3" w:rsidP="005C0669">
      <w:pPr>
        <w:pStyle w:val="6"/>
        <w:rPr>
          <w:color w:val="000000"/>
        </w:rPr>
      </w:pPr>
      <w:r w:rsidRPr="004066A8">
        <w:rPr>
          <w:rFonts w:hint="eastAsia"/>
        </w:rPr>
        <w:t>最理想的解決辦法，是仿效美國，引進專業速記人員。如此既不因筆錄製作而拖慢詰問進行，一旦詰問進行中當事人對他造詰問時是否正確引用證人先前陳述，有所爭執，也可立即就速記紀錄查對，庶免爭議。</w:t>
      </w:r>
    </w:p>
    <w:p w:rsidR="002B0FF3" w:rsidRPr="002B0FF3" w:rsidRDefault="002B0FF3" w:rsidP="005C0669">
      <w:pPr>
        <w:pStyle w:val="6"/>
        <w:rPr>
          <w:color w:val="000000"/>
        </w:rPr>
      </w:pPr>
      <w:r w:rsidRPr="004066A8">
        <w:rPr>
          <w:rFonts w:hint="eastAsia"/>
        </w:rPr>
        <w:t>次佳之改進辦法，是司法院目前在部分個案中試辦的法庭錄音委外製作譯文。其亦有不因筆錄製作而遲滯詰問速度優點之優點，但一旦當事人對他造詰問時是否正確引用證人先前陳述，有所爭議，則勢須播放法庭錄音比對，在操作上較為麻煩、費時。</w:t>
      </w:r>
    </w:p>
    <w:p w:rsidR="002B0FF3" w:rsidRPr="002B0FF3" w:rsidRDefault="002B0FF3" w:rsidP="002B0FF3">
      <w:pPr>
        <w:pStyle w:val="5"/>
        <w:ind w:left="2095"/>
        <w:rPr>
          <w:rFonts w:hAnsi="標楷體" w:cs="細明體"/>
          <w:color w:val="000000"/>
          <w:kern w:val="0"/>
          <w:szCs w:val="32"/>
        </w:rPr>
      </w:pPr>
      <w:r w:rsidRPr="002B0FF3">
        <w:rPr>
          <w:rFonts w:ascii="Times New Roman" w:hAnsi="Times New Roman" w:hint="eastAsia"/>
          <w:color w:val="000000"/>
          <w:szCs w:val="32"/>
        </w:rPr>
        <w:t>有關軍事</w:t>
      </w:r>
      <w:r w:rsidRPr="002B0FF3">
        <w:rPr>
          <w:rFonts w:ascii="Times New Roman" w:hAnsi="Times New Roman"/>
          <w:color w:val="000000"/>
          <w:szCs w:val="32"/>
        </w:rPr>
        <w:t>法院</w:t>
      </w:r>
      <w:r w:rsidRPr="002B0FF3">
        <w:rPr>
          <w:color w:val="000000"/>
        </w:rPr>
        <w:t>書記官</w:t>
      </w:r>
      <w:r w:rsidRPr="002B0FF3">
        <w:rPr>
          <w:rFonts w:ascii="Times New Roman" w:hAnsi="Times New Roman"/>
          <w:color w:val="000000"/>
          <w:szCs w:val="32"/>
        </w:rPr>
        <w:t>在交互詰問過程紀錄速度</w:t>
      </w:r>
      <w:r w:rsidRPr="002B0FF3">
        <w:rPr>
          <w:rFonts w:ascii="Times New Roman" w:hAnsi="Times New Roman" w:hint="eastAsia"/>
          <w:color w:val="000000"/>
          <w:szCs w:val="32"/>
        </w:rPr>
        <w:t>及</w:t>
      </w:r>
      <w:r w:rsidRPr="002B0FF3">
        <w:rPr>
          <w:rFonts w:ascii="Times New Roman" w:hAnsi="Times New Roman"/>
          <w:color w:val="000000"/>
          <w:szCs w:val="32"/>
        </w:rPr>
        <w:t>建議改進之道</w:t>
      </w:r>
      <w:r w:rsidR="005C0669">
        <w:rPr>
          <w:rFonts w:ascii="Times New Roman" w:hAnsi="Times New Roman" w:hint="eastAsia"/>
          <w:color w:val="000000"/>
          <w:szCs w:val="32"/>
        </w:rPr>
        <w:t>，</w:t>
      </w:r>
      <w:r w:rsidRPr="002B0FF3">
        <w:rPr>
          <w:rFonts w:cs="新細明體" w:hint="eastAsia"/>
          <w:color w:val="000000"/>
          <w:kern w:val="0"/>
        </w:rPr>
        <w:t>國防部軍法司99年6月1日函復本院說明：</w:t>
      </w:r>
    </w:p>
    <w:p w:rsidR="002B0FF3" w:rsidRPr="00DF0086" w:rsidRDefault="002B0FF3" w:rsidP="005C0669">
      <w:pPr>
        <w:pStyle w:val="6"/>
        <w:rPr>
          <w:rFonts w:hAnsi="標楷體" w:cs="細明體"/>
          <w:kern w:val="0"/>
        </w:rPr>
      </w:pPr>
      <w:r w:rsidRPr="00DF0086">
        <w:t>由於我國法院未若美國有速記員之編制，大抵法庭筆錄之製作，主要由書記官負責。在實施交互詰問前，書記官筆錄製作速度始終趕不上開庭程序節奏，此乃法庭活動順遂與否之一大問題，而在實施交互詰問後，此一狀況將更趨嚴重，雖然多數法官會以放慢詰問程序之進行速度，甚或整理詰問內容口述予書記官記錄，試圖解決此一困境，然又衍生遲延訴訟之結果。</w:t>
      </w:r>
    </w:p>
    <w:p w:rsidR="002B0FF3" w:rsidRPr="00DF0086" w:rsidRDefault="002B0FF3" w:rsidP="005C0669">
      <w:pPr>
        <w:pStyle w:val="6"/>
        <w:rPr>
          <w:rFonts w:hAnsi="標楷體" w:cs="細明體"/>
          <w:color w:val="000000"/>
          <w:kern w:val="0"/>
          <w:szCs w:val="32"/>
        </w:rPr>
      </w:pPr>
      <w:r w:rsidRPr="00DF0086">
        <w:rPr>
          <w:rFonts w:ascii="Times New Roman" w:hAnsi="Times New Roman"/>
          <w:color w:val="000000"/>
          <w:szCs w:val="32"/>
        </w:rPr>
        <w:t>關於本問題，首先刑事訴訟法第</w:t>
      </w:r>
      <w:r w:rsidRPr="00DF0086">
        <w:rPr>
          <w:rFonts w:hAnsi="標楷體"/>
          <w:color w:val="000000"/>
          <w:szCs w:val="32"/>
        </w:rPr>
        <w:t>44條第1項第7款規定，第41條第1項第1款及第2款有關訊問筆錄之製作事項，可經審判長徵詢訴訟關係人之意見後，認為適當者，</w:t>
      </w:r>
      <w:r w:rsidRPr="00DF0086">
        <w:rPr>
          <w:rFonts w:hAnsi="標楷體"/>
          <w:color w:val="000000"/>
          <w:szCs w:val="32"/>
        </w:rPr>
        <w:lastRenderedPageBreak/>
        <w:t>得僅記載其要旨，復按同法第45條之規定，審判筆錄應於每次開庭後3日內整理。故，審判長於徵詢受訊問人、當事人或辯護人及輔佐人等訴訟關係人之意見後，在認為適當之情況下，即得斟酌個案之具體狀況，決定先記載之要旨及重點，並由書記官載明於審判筆錄，待3日內續行整理</w:t>
      </w:r>
      <w:r w:rsidRPr="00DF0086">
        <w:rPr>
          <w:rFonts w:hAnsi="標楷體" w:hint="eastAsia"/>
          <w:color w:val="000000"/>
          <w:szCs w:val="32"/>
        </w:rPr>
        <w:t>；此外，依「</w:t>
      </w:r>
      <w:r w:rsidRPr="00DF0086">
        <w:rPr>
          <w:rFonts w:hAnsi="標楷體"/>
          <w:color w:val="000000"/>
          <w:szCs w:val="32"/>
        </w:rPr>
        <w:t>軍事法院辦理軍法案件應行注意事項</w:t>
      </w:r>
      <w:r w:rsidRPr="00DF0086">
        <w:rPr>
          <w:rFonts w:hAnsi="標楷體" w:hint="eastAsia"/>
          <w:color w:val="000000"/>
          <w:szCs w:val="32"/>
        </w:rPr>
        <w:t>」壹、通則第1點及「法院辦理刑事訴訟案件應行注意事項」第10點之規定：「審判</w:t>
      </w:r>
      <w:r w:rsidRPr="00DF0086">
        <w:rPr>
          <w:rFonts w:ascii="Times New Roman" w:hAnsi="Times New Roman" w:hint="eastAsia"/>
          <w:color w:val="000000"/>
          <w:szCs w:val="32"/>
        </w:rPr>
        <w:t>筆錄應於每次開庭後三日內整理。當事人、代理人、辯護人或輔佐人認為審判筆錄之記載有錯誤或遺漏，亦得於次一期日前；案件已辯論終結者，得於辯論終結後</w:t>
      </w:r>
      <w:r w:rsidR="000062B0">
        <w:rPr>
          <w:rFonts w:ascii="Times New Roman" w:hAnsi="Times New Roman" w:hint="eastAsia"/>
          <w:color w:val="000000"/>
          <w:szCs w:val="32"/>
        </w:rPr>
        <w:t>7</w:t>
      </w:r>
      <w:r w:rsidRPr="00DF0086">
        <w:rPr>
          <w:rFonts w:ascii="Times New Roman" w:hAnsi="Times New Roman" w:hint="eastAsia"/>
          <w:color w:val="000000"/>
          <w:szCs w:val="32"/>
        </w:rPr>
        <w:t>日內，聲請法院定期播放審判期日錄音或錄影內容核對之。核對結果，如審判筆錄之記載確有錯誤或遺漏者，書記官應即更正或補充；如筆錄記載正確者，書記官應於筆錄內附記核對之情形。至於當事人、代理人、辯護人或輔佐人經法院許可後，依據法院所交付之審判期日錄音或錄影拷貝資料，自行就有關被告、自訴人、證人、鑑定人或通譯之訊（詢、詰</w:t>
      </w:r>
      <w:r w:rsidRPr="00DF0086">
        <w:rPr>
          <w:rFonts w:ascii="Times New Roman" w:hAnsi="Times New Roman"/>
          <w:color w:val="000000"/>
          <w:szCs w:val="32"/>
        </w:rPr>
        <w:t>)</w:t>
      </w:r>
      <w:r w:rsidRPr="00DF0086">
        <w:rPr>
          <w:rFonts w:ascii="Times New Roman" w:hAnsi="Times New Roman" w:hint="eastAsia"/>
          <w:color w:val="000000"/>
          <w:szCs w:val="32"/>
        </w:rPr>
        <w:t>問及其陳述之事項轉譯為文書提出於法院時，書記官應予核對，如認為該文書記載適當者，則得作為審判筆錄之附錄，其文書內容並與審判筆錄同一效力」，</w:t>
      </w:r>
      <w:r w:rsidRPr="00DF0086">
        <w:rPr>
          <w:rFonts w:ascii="Times New Roman" w:hAnsi="Times New Roman"/>
          <w:color w:val="000000"/>
          <w:szCs w:val="32"/>
        </w:rPr>
        <w:t>或許能稍微彌補書記官記載速度不足</w:t>
      </w:r>
      <w:r w:rsidRPr="00DF0086">
        <w:rPr>
          <w:rFonts w:ascii="Times New Roman" w:hAnsi="Times New Roman" w:hint="eastAsia"/>
          <w:color w:val="000000"/>
          <w:szCs w:val="32"/>
        </w:rPr>
        <w:t>並確保筆錄正確率之</w:t>
      </w:r>
      <w:r w:rsidRPr="00DF0086">
        <w:rPr>
          <w:rFonts w:ascii="Times New Roman" w:hAnsi="Times New Roman"/>
          <w:color w:val="000000"/>
          <w:szCs w:val="32"/>
        </w:rPr>
        <w:t>問題。</w:t>
      </w:r>
    </w:p>
    <w:p w:rsidR="002B0FF3" w:rsidRPr="00DF0086" w:rsidRDefault="002B0FF3" w:rsidP="005C0669">
      <w:pPr>
        <w:pStyle w:val="6"/>
        <w:rPr>
          <w:rFonts w:ascii="Times New Roman" w:hAnsi="Times New Roman"/>
          <w:color w:val="000000"/>
          <w:szCs w:val="32"/>
        </w:rPr>
      </w:pPr>
      <w:r w:rsidRPr="00DF0086">
        <w:rPr>
          <w:rFonts w:ascii="Times New Roman" w:hAnsi="Times New Roman"/>
          <w:color w:val="000000"/>
          <w:szCs w:val="32"/>
        </w:rPr>
        <w:t>另外，司法機關現正</w:t>
      </w:r>
      <w:r w:rsidRPr="00DF0086">
        <w:rPr>
          <w:rFonts w:ascii="Times New Roman" w:hAnsi="Times New Roman" w:hint="eastAsia"/>
          <w:color w:val="000000"/>
          <w:szCs w:val="32"/>
        </w:rPr>
        <w:t>「</w:t>
      </w:r>
      <w:r w:rsidRPr="00DF0086">
        <w:rPr>
          <w:rFonts w:ascii="Times New Roman" w:hAnsi="Times New Roman"/>
          <w:color w:val="000000"/>
          <w:szCs w:val="32"/>
        </w:rPr>
        <w:t>試辦</w:t>
      </w:r>
      <w:r w:rsidRPr="00DF0086">
        <w:rPr>
          <w:rFonts w:ascii="Times New Roman" w:hAnsi="Times New Roman" w:hint="eastAsia"/>
          <w:color w:val="000000"/>
          <w:szCs w:val="32"/>
        </w:rPr>
        <w:t>」</w:t>
      </w:r>
      <w:r w:rsidRPr="00DF0086">
        <w:rPr>
          <w:rFonts w:ascii="Times New Roman" w:hAnsi="Times New Roman"/>
          <w:color w:val="000000"/>
          <w:szCs w:val="32"/>
        </w:rPr>
        <w:t>委外轉譯法庭錄音製作筆錄之方案，經法官評估需求性並同意下，書記官當庭得僅記載要旨及</w:t>
      </w:r>
      <w:r w:rsidRPr="00DF0086">
        <w:rPr>
          <w:rFonts w:ascii="Times New Roman" w:hAnsi="Times New Roman"/>
          <w:color w:val="000000"/>
          <w:szCs w:val="32"/>
        </w:rPr>
        <w:lastRenderedPageBreak/>
        <w:t>重點，事後將法庭錄音交委外之作業員，於一定期限內完成筆錄之製作，再由書記官核對內容之正確性，此在重大複雜之案件中，確實能有效縮短開庭時間，在預算足夠之前提下，或許不失為一項良策</w:t>
      </w:r>
      <w:r w:rsidRPr="00DF0086">
        <w:rPr>
          <w:rFonts w:ascii="Times New Roman" w:hAnsi="Times New Roman" w:hint="eastAsia"/>
          <w:color w:val="000000"/>
          <w:szCs w:val="32"/>
        </w:rPr>
        <w:t>。惟最終成效為何，因尚屬試行辦理階段，仍有待實證結果，始能論定</w:t>
      </w:r>
      <w:r w:rsidRPr="00DF0086">
        <w:rPr>
          <w:rFonts w:ascii="Times New Roman" w:hAnsi="Times New Roman"/>
          <w:color w:val="000000"/>
          <w:szCs w:val="32"/>
        </w:rPr>
        <w:t>。</w:t>
      </w:r>
    </w:p>
    <w:p w:rsidR="002B0FF3" w:rsidRPr="00DF0086" w:rsidRDefault="002B0FF3" w:rsidP="005C0669">
      <w:pPr>
        <w:pStyle w:val="6"/>
        <w:rPr>
          <w:rFonts w:ascii="Times New Roman" w:hAnsi="Times New Roman"/>
          <w:color w:val="000000"/>
          <w:szCs w:val="32"/>
        </w:rPr>
      </w:pPr>
      <w:r w:rsidRPr="00DF0086">
        <w:rPr>
          <w:rFonts w:ascii="Times New Roman" w:hAnsi="Times New Roman"/>
          <w:color w:val="000000"/>
          <w:szCs w:val="32"/>
        </w:rPr>
        <w:t>此外，在法庭活動進行中，很重要之一環，是法官能夠真正發現書記官在製作筆錄過程中有缺漏或錯誤之處，以求能立即進行適當之告知或補救，因此運用法官與書記官鍵盤、滑鼠「雙向互控功能」之硬體設備，即能透過檢視書記官製作筆錄之畫面中，對發生錯誤或記載不足之部分，即刻鎖定鍵盤或滑鼠，要求書記官就缺失之處，依法庭活動進行之狀況，使用鍵盤、滑鼠進行更正補救。且實務如能積極與軟體設計商合作，研發更新一代適合法庭活動之輸入軟體，將能有效</w:t>
      </w:r>
      <w:r w:rsidRPr="00DF0086">
        <w:rPr>
          <w:rFonts w:ascii="Times New Roman" w:hAnsi="Times New Roman" w:hint="eastAsia"/>
          <w:color w:val="000000"/>
          <w:szCs w:val="32"/>
        </w:rPr>
        <w:t>提升</w:t>
      </w:r>
      <w:r w:rsidRPr="00DF0086">
        <w:rPr>
          <w:rFonts w:ascii="Times New Roman" w:hAnsi="Times New Roman"/>
          <w:color w:val="000000"/>
          <w:szCs w:val="32"/>
        </w:rPr>
        <w:t>法庭筆錄記載之速度。</w:t>
      </w:r>
    </w:p>
    <w:p w:rsidR="002B0FF3" w:rsidRPr="00DF0086" w:rsidRDefault="002B0FF3" w:rsidP="005C0669">
      <w:pPr>
        <w:pStyle w:val="6"/>
        <w:rPr>
          <w:rFonts w:ascii="Times New Roman" w:hAnsi="Times New Roman"/>
          <w:color w:val="000000"/>
          <w:szCs w:val="32"/>
        </w:rPr>
      </w:pPr>
      <w:r w:rsidRPr="00DF0086">
        <w:rPr>
          <w:rFonts w:ascii="Times New Roman" w:hAnsi="Times New Roman"/>
          <w:color w:val="000000"/>
          <w:szCs w:val="32"/>
        </w:rPr>
        <w:t>目前司法實務上雖採用「追音輸入法」之輸入軟體，惟此一軟體</w:t>
      </w:r>
      <w:r w:rsidRPr="00DF0086">
        <w:rPr>
          <w:rFonts w:ascii="Times New Roman" w:hAnsi="Times New Roman" w:hint="eastAsia"/>
          <w:color w:val="000000"/>
          <w:szCs w:val="32"/>
        </w:rPr>
        <w:t>似</w:t>
      </w:r>
      <w:r w:rsidRPr="00DF0086">
        <w:rPr>
          <w:rFonts w:ascii="Times New Roman" w:hAnsi="Times New Roman"/>
          <w:color w:val="000000"/>
          <w:szCs w:val="32"/>
        </w:rPr>
        <w:t>無法解決書記官記錄速度落後法庭速度之問題，尤其該輸入法是否符合人體工學設計已有爭議，更遑論重新訓練書記官熟悉該「非慣用」之輸入法所需耗費的時間。</w:t>
      </w:r>
    </w:p>
    <w:p w:rsidR="002B0FF3" w:rsidRPr="00DF0086" w:rsidRDefault="002B0FF3" w:rsidP="005C0669">
      <w:pPr>
        <w:pStyle w:val="6"/>
        <w:rPr>
          <w:rFonts w:hAnsi="標楷體" w:cs="細明體"/>
          <w:color w:val="000000"/>
          <w:kern w:val="0"/>
          <w:szCs w:val="32"/>
        </w:rPr>
      </w:pPr>
      <w:r w:rsidRPr="00DF0086">
        <w:rPr>
          <w:rFonts w:ascii="Times New Roman" w:hAnsi="Times New Roman"/>
          <w:color w:val="000000"/>
          <w:szCs w:val="32"/>
        </w:rPr>
        <w:t>至軍法實務上則定期由最高軍事法院暨檢察署頒</w:t>
      </w:r>
      <w:r w:rsidRPr="00DF0086">
        <w:rPr>
          <w:rFonts w:ascii="Times New Roman" w:hAnsi="Times New Roman" w:hint="eastAsia"/>
          <w:color w:val="000000"/>
          <w:szCs w:val="32"/>
        </w:rPr>
        <w:t>布</w:t>
      </w:r>
      <w:r w:rsidRPr="00DF0086">
        <w:rPr>
          <w:rFonts w:ascii="Times New Roman" w:hAnsi="Times New Roman"/>
          <w:color w:val="000000"/>
          <w:szCs w:val="32"/>
        </w:rPr>
        <w:t>計畫，針對書記官當庭同步製作筆錄之速度與正確性，實施</w:t>
      </w:r>
      <w:r w:rsidRPr="00DF0086">
        <w:rPr>
          <w:rFonts w:ascii="Times New Roman" w:hAnsi="Times New Roman" w:hint="eastAsia"/>
          <w:color w:val="000000"/>
          <w:szCs w:val="32"/>
        </w:rPr>
        <w:t>訓</w:t>
      </w:r>
      <w:r w:rsidRPr="00DF0086">
        <w:rPr>
          <w:rFonts w:ascii="Times New Roman" w:hAnsi="Times New Roman"/>
          <w:color w:val="000000"/>
          <w:szCs w:val="32"/>
        </w:rPr>
        <w:t>練及測驗，以提升書記官當庭製作筆錄之能力及品質，此部分亦有相當助益。</w:t>
      </w:r>
    </w:p>
    <w:p w:rsidR="003C087C" w:rsidRPr="00A443EC" w:rsidRDefault="003C087C" w:rsidP="003C087C">
      <w:pPr>
        <w:pStyle w:val="5"/>
        <w:ind w:left="2095"/>
        <w:rPr>
          <w:rFonts w:hAnsi="標楷體"/>
          <w:color w:val="000000"/>
          <w:szCs w:val="32"/>
        </w:rPr>
      </w:pPr>
      <w:r>
        <w:rPr>
          <w:rFonts w:hint="eastAsia"/>
        </w:rPr>
        <w:lastRenderedPageBreak/>
        <w:t>本院99年10月及11月諮詢會議與會委員之意見：</w:t>
      </w:r>
    </w:p>
    <w:p w:rsidR="00DB3D3D" w:rsidRDefault="00DB3D3D" w:rsidP="00DB3D3D">
      <w:pPr>
        <w:pStyle w:val="6"/>
        <w:rPr>
          <w:rFonts w:hAnsi="標楷體"/>
          <w:color w:val="000000"/>
          <w:szCs w:val="32"/>
        </w:rPr>
      </w:pPr>
      <w:r>
        <w:rPr>
          <w:rFonts w:hAnsi="標楷體" w:hint="eastAsia"/>
          <w:color w:val="000000"/>
          <w:szCs w:val="32"/>
        </w:rPr>
        <w:t>政治大學</w:t>
      </w:r>
      <w:r w:rsidRPr="00FD1B57">
        <w:rPr>
          <w:rFonts w:hAnsi="標楷體" w:hint="eastAsia"/>
          <w:color w:val="000000"/>
          <w:szCs w:val="32"/>
        </w:rPr>
        <w:t>楊</w:t>
      </w:r>
      <w:r>
        <w:rPr>
          <w:rFonts w:hAnsi="標楷體" w:hint="eastAsia"/>
          <w:color w:val="000000"/>
          <w:szCs w:val="32"/>
        </w:rPr>
        <w:t>雲樺</w:t>
      </w:r>
      <w:r w:rsidRPr="00FD1B57">
        <w:rPr>
          <w:rFonts w:hAnsi="標楷體" w:hint="eastAsia"/>
          <w:color w:val="000000"/>
          <w:szCs w:val="32"/>
        </w:rPr>
        <w:t>教授：現制下法官的心證很多還是很依賴筆錄。就這一點我訪問的結果是，因為交互詰問完了，不是馬上宣判，而是隔了一段時間。既然隔了一段時間，法官也不記得交互詰問的內容，而且案件很多，交互詰問的實況早就不記得了，所以只能依賴筆錄。</w:t>
      </w:r>
    </w:p>
    <w:p w:rsidR="00EB6111" w:rsidRPr="00EB6111" w:rsidRDefault="003C087C" w:rsidP="003C087C">
      <w:pPr>
        <w:pStyle w:val="6"/>
        <w:rPr>
          <w:rFonts w:hAnsi="標楷體"/>
          <w:color w:val="000000"/>
          <w:szCs w:val="32"/>
        </w:rPr>
      </w:pPr>
      <w:r>
        <w:rPr>
          <w:rFonts w:hAnsi="標楷體" w:hint="eastAsia"/>
          <w:szCs w:val="32"/>
        </w:rPr>
        <w:t>法官代表：</w:t>
      </w:r>
    </w:p>
    <w:p w:rsidR="00EB6111" w:rsidRPr="00EB6111" w:rsidRDefault="003C087C" w:rsidP="00EB6111">
      <w:pPr>
        <w:pStyle w:val="6"/>
        <w:numPr>
          <w:ilvl w:val="6"/>
          <w:numId w:val="1"/>
        </w:numPr>
        <w:rPr>
          <w:rFonts w:hAnsi="標楷體"/>
          <w:color w:val="000000"/>
          <w:szCs w:val="32"/>
        </w:rPr>
      </w:pPr>
      <w:r w:rsidRPr="006461E8">
        <w:rPr>
          <w:rFonts w:hAnsi="標楷體" w:hint="eastAsia"/>
          <w:szCs w:val="32"/>
        </w:rPr>
        <w:t>我個人認為目前的壓力並不在制度本身，而是剛才提到的記錄速度問題，如果記錄速度很快，開庭速度流暢，也有助心證順利形成，甚至不用評議。</w:t>
      </w:r>
    </w:p>
    <w:p w:rsidR="003C087C" w:rsidRDefault="00EB6111" w:rsidP="00EB6111">
      <w:pPr>
        <w:pStyle w:val="6"/>
        <w:numPr>
          <w:ilvl w:val="6"/>
          <w:numId w:val="1"/>
        </w:numPr>
        <w:rPr>
          <w:rFonts w:hAnsi="標楷體"/>
          <w:color w:val="000000"/>
          <w:szCs w:val="32"/>
        </w:rPr>
      </w:pPr>
      <w:r>
        <w:rPr>
          <w:rFonts w:hAnsi="標楷體" w:hint="eastAsia"/>
          <w:szCs w:val="32"/>
        </w:rPr>
        <w:t>台南地院委外轉譯結論是開庭速度快、開庭時間大幅減短，也因為檢察官、法官及律師不需要盯著電腦看，因此法官必須專心聽訟。而以我目前在高雄地院服務為例，如果證人只有一到二位，那書記官足以負</w:t>
      </w:r>
      <w:r w:rsidR="007352B4">
        <w:rPr>
          <w:rFonts w:hAnsi="標楷體" w:hint="eastAsia"/>
          <w:szCs w:val="32"/>
        </w:rPr>
        <w:t>荷</w:t>
      </w:r>
      <w:r>
        <w:rPr>
          <w:rFonts w:hAnsi="標楷體" w:hint="eastAsia"/>
          <w:szCs w:val="32"/>
        </w:rPr>
        <w:t>，如果證人在三位以上，那可能考慮委外。我承認長期以來工作習慣，需要筆錄是當場製作完畢的，比較不能接受二、三天後才接到筆錄。</w:t>
      </w:r>
    </w:p>
    <w:p w:rsidR="003C087C" w:rsidRPr="00FD1B57" w:rsidRDefault="003C087C" w:rsidP="003C087C">
      <w:pPr>
        <w:pStyle w:val="6"/>
        <w:rPr>
          <w:rFonts w:hAnsi="標楷體"/>
          <w:color w:val="000000"/>
          <w:szCs w:val="32"/>
        </w:rPr>
      </w:pPr>
      <w:r>
        <w:rPr>
          <w:rFonts w:hAnsi="標楷體" w:hint="eastAsia"/>
          <w:color w:val="000000"/>
          <w:szCs w:val="32"/>
        </w:rPr>
        <w:t>司法官訓練所林輝煌所長：</w:t>
      </w:r>
      <w:r w:rsidRPr="00FD1B57">
        <w:rPr>
          <w:rFonts w:hAnsi="標楷體" w:hint="eastAsia"/>
          <w:color w:val="000000"/>
          <w:szCs w:val="32"/>
        </w:rPr>
        <w:t>直接審理的基本構想是察言觀色，但現在要確保筆錄的正確，全部變成全面盯著銀幕看，直接審理原則就被沖淡了。而速記員的成本很高，美國是自費的，我們沒辦法採行。以前我們筆錄是採取記要旨，但現在是要全貌。這樣本末倒置，實在是司法的悲哀。我認為不能將原始的價值拋棄。</w:t>
      </w:r>
    </w:p>
    <w:p w:rsidR="003C087C" w:rsidRDefault="003C087C" w:rsidP="003C087C">
      <w:pPr>
        <w:pStyle w:val="6"/>
        <w:rPr>
          <w:rFonts w:hAnsi="標楷體"/>
          <w:color w:val="000000"/>
          <w:szCs w:val="32"/>
        </w:rPr>
      </w:pPr>
      <w:r>
        <w:rPr>
          <w:rFonts w:hAnsi="標楷體" w:hint="eastAsia"/>
          <w:color w:val="000000"/>
          <w:szCs w:val="32"/>
        </w:rPr>
        <w:lastRenderedPageBreak/>
        <w:t>警察大學</w:t>
      </w:r>
      <w:r w:rsidRPr="00FD1B57">
        <w:rPr>
          <w:rFonts w:hAnsi="標楷體" w:hint="eastAsia"/>
          <w:color w:val="000000"/>
          <w:szCs w:val="32"/>
        </w:rPr>
        <w:t>林</w:t>
      </w:r>
      <w:r>
        <w:rPr>
          <w:rFonts w:hAnsi="標楷體" w:hint="eastAsia"/>
          <w:color w:val="000000"/>
          <w:szCs w:val="32"/>
        </w:rPr>
        <w:t>裕順</w:t>
      </w:r>
      <w:r w:rsidRPr="00FD1B57">
        <w:rPr>
          <w:rFonts w:hAnsi="標楷體" w:hint="eastAsia"/>
          <w:color w:val="000000"/>
          <w:szCs w:val="32"/>
        </w:rPr>
        <w:t>教授：法庭的證據調查既然是訴訟程序的重心，而重點應該有沒有聽懂，而不是有沒有記下來，因此法庭設計應該是如何讓成員聽懂交互詰問。去年日本開始採取裁判員的制度，也就是讓民眾可以成為審判的一員，這仍涉及到日本現代化的法庭設計，成員可以透過觸碰螢幕聽取證人的陳述或現場圖的影音資料。不該是讓法官回去再看筆錄形成心證。</w:t>
      </w:r>
    </w:p>
    <w:p w:rsidR="007025F5" w:rsidRDefault="003C087C" w:rsidP="007025F5">
      <w:pPr>
        <w:pStyle w:val="6"/>
        <w:rPr>
          <w:rFonts w:hAnsi="標楷體"/>
          <w:color w:val="000000"/>
          <w:szCs w:val="32"/>
        </w:rPr>
      </w:pPr>
      <w:r w:rsidRPr="00881036">
        <w:rPr>
          <w:rFonts w:hAnsi="標楷體" w:hint="eastAsia"/>
          <w:color w:val="000000"/>
          <w:szCs w:val="32"/>
        </w:rPr>
        <w:t>檢察官</w:t>
      </w:r>
      <w:r>
        <w:rPr>
          <w:rFonts w:hAnsi="標楷體" w:hint="eastAsia"/>
          <w:color w:val="000000"/>
          <w:szCs w:val="32"/>
        </w:rPr>
        <w:t>代表</w:t>
      </w:r>
      <w:r w:rsidRPr="00881036">
        <w:rPr>
          <w:rFonts w:hAnsi="標楷體" w:hint="eastAsia"/>
          <w:color w:val="000000"/>
          <w:szCs w:val="32"/>
        </w:rPr>
        <w:t>：</w:t>
      </w:r>
    </w:p>
    <w:p w:rsidR="007025F5" w:rsidRDefault="003C087C" w:rsidP="007025F5">
      <w:pPr>
        <w:pStyle w:val="6"/>
        <w:numPr>
          <w:ilvl w:val="6"/>
          <w:numId w:val="1"/>
        </w:numPr>
        <w:rPr>
          <w:rFonts w:hAnsi="標楷體"/>
          <w:color w:val="000000"/>
          <w:szCs w:val="32"/>
        </w:rPr>
      </w:pPr>
      <w:r w:rsidRPr="00FD1B57">
        <w:rPr>
          <w:rFonts w:hAnsi="標楷體" w:hint="eastAsia"/>
          <w:color w:val="000000"/>
          <w:szCs w:val="32"/>
        </w:rPr>
        <w:t>書記官打字速度的確會影響開庭進行</w:t>
      </w:r>
      <w:r>
        <w:rPr>
          <w:rFonts w:hAnsi="標楷體" w:hint="eastAsia"/>
          <w:color w:val="000000"/>
          <w:szCs w:val="32"/>
        </w:rPr>
        <w:t>。</w:t>
      </w:r>
      <w:r w:rsidRPr="00881036">
        <w:rPr>
          <w:rFonts w:hAnsi="標楷體" w:hint="eastAsia"/>
          <w:color w:val="000000"/>
          <w:szCs w:val="32"/>
        </w:rPr>
        <w:t>書記官繕打速度是有提升，不過還是有的書記官不夠快，必須要等他。</w:t>
      </w:r>
    </w:p>
    <w:p w:rsidR="007025F5" w:rsidRDefault="003C087C" w:rsidP="007025F5">
      <w:pPr>
        <w:pStyle w:val="6"/>
        <w:numPr>
          <w:ilvl w:val="6"/>
          <w:numId w:val="1"/>
        </w:numPr>
        <w:rPr>
          <w:rFonts w:hAnsi="標楷體"/>
          <w:color w:val="000000"/>
          <w:szCs w:val="32"/>
        </w:rPr>
      </w:pPr>
      <w:r w:rsidRPr="00FD1B57">
        <w:rPr>
          <w:rFonts w:hAnsi="標楷體" w:hint="eastAsia"/>
          <w:color w:val="000000"/>
          <w:szCs w:val="32"/>
        </w:rPr>
        <w:t>筆錄製作的問題，其實速度不是重點，而是職業法官太過於著重</w:t>
      </w:r>
      <w:r w:rsidRPr="007025F5">
        <w:rPr>
          <w:rFonts w:hint="eastAsia"/>
        </w:rPr>
        <w:t>書面</w:t>
      </w:r>
      <w:r w:rsidRPr="00FD1B57">
        <w:rPr>
          <w:rFonts w:hAnsi="標楷體" w:hint="eastAsia"/>
          <w:color w:val="000000"/>
          <w:szCs w:val="32"/>
        </w:rPr>
        <w:t>的筆錄，而不是聽訟的證詞。常發現台下的檢察官與律師講了一堆，但法官沒有在聽，因為法官認為再看筆錄就好了。</w:t>
      </w:r>
    </w:p>
    <w:p w:rsidR="007025F5" w:rsidRDefault="003C087C" w:rsidP="007025F5">
      <w:pPr>
        <w:pStyle w:val="6"/>
        <w:numPr>
          <w:ilvl w:val="6"/>
          <w:numId w:val="1"/>
        </w:numPr>
        <w:rPr>
          <w:rFonts w:hAnsi="標楷體"/>
          <w:color w:val="000000"/>
          <w:szCs w:val="32"/>
        </w:rPr>
      </w:pPr>
      <w:r w:rsidRPr="00881036">
        <w:rPr>
          <w:rFonts w:hAnsi="標楷體" w:hint="eastAsia"/>
          <w:color w:val="000000"/>
          <w:szCs w:val="32"/>
        </w:rPr>
        <w:t>現在部分法院(像台東地院)有委外繕打的，因此在法庭置速記員的話應該有幫助交互詰問的進行。不過有質疑若事後作成的紀錄與開庭過程有落差的話，須要想辦法解決。</w:t>
      </w:r>
    </w:p>
    <w:p w:rsidR="003C087C" w:rsidRDefault="003C087C" w:rsidP="007025F5">
      <w:pPr>
        <w:pStyle w:val="6"/>
        <w:numPr>
          <w:ilvl w:val="6"/>
          <w:numId w:val="1"/>
        </w:numPr>
        <w:rPr>
          <w:rFonts w:hAnsi="標楷體"/>
          <w:color w:val="000000"/>
          <w:szCs w:val="32"/>
        </w:rPr>
      </w:pPr>
      <w:r w:rsidRPr="00FD1B57">
        <w:rPr>
          <w:rFonts w:hAnsi="標楷體" w:hint="eastAsia"/>
          <w:color w:val="000000"/>
          <w:szCs w:val="32"/>
        </w:rPr>
        <w:t>台中地院法官開庭前會說明只記載要旨，並非逐字記錄。如果內容複雜的話是會委外，這樣開庭起來就更順暢。</w:t>
      </w:r>
    </w:p>
    <w:p w:rsidR="00CE5703" w:rsidRDefault="003C087C" w:rsidP="003C087C">
      <w:pPr>
        <w:pStyle w:val="6"/>
        <w:rPr>
          <w:rFonts w:hAnsi="標楷體"/>
          <w:color w:val="000000"/>
          <w:szCs w:val="32"/>
        </w:rPr>
      </w:pPr>
      <w:r>
        <w:rPr>
          <w:rFonts w:hAnsi="標楷體" w:hint="eastAsia"/>
          <w:color w:val="000000"/>
          <w:szCs w:val="32"/>
        </w:rPr>
        <w:t>律師公會代表：</w:t>
      </w:r>
    </w:p>
    <w:p w:rsidR="00110DB6" w:rsidRDefault="003C087C" w:rsidP="00FD2030">
      <w:pPr>
        <w:pStyle w:val="6"/>
        <w:numPr>
          <w:ilvl w:val="6"/>
          <w:numId w:val="1"/>
        </w:numPr>
      </w:pPr>
      <w:r w:rsidRPr="00FD1B57">
        <w:rPr>
          <w:rFonts w:hint="eastAsia"/>
        </w:rPr>
        <w:t>準備程序摘要</w:t>
      </w:r>
      <w:r w:rsidRPr="00FD2030">
        <w:rPr>
          <w:rFonts w:hAnsi="標楷體" w:hint="eastAsia"/>
          <w:color w:val="000000"/>
          <w:szCs w:val="32"/>
        </w:rPr>
        <w:t>記載</w:t>
      </w:r>
      <w:r w:rsidRPr="00FD1B57">
        <w:rPr>
          <w:rFonts w:hint="eastAsia"/>
        </w:rPr>
        <w:t>我想是沒有問題，審理庭的訊問證人的部分要逐字逐句。有些地院的書記官記錄速度很快，這樣可以展現比較好的法庭活動，然而</w:t>
      </w:r>
      <w:r w:rsidRPr="00FD1B57">
        <w:rPr>
          <w:rFonts w:cs="DFKaiShu-SB-Estd-BF" w:hint="eastAsia"/>
        </w:rPr>
        <w:t>有的</w:t>
      </w:r>
      <w:r w:rsidRPr="00FD1B57">
        <w:rPr>
          <w:rFonts w:hint="eastAsia"/>
        </w:rPr>
        <w:t>書</w:t>
      </w:r>
      <w:r w:rsidRPr="00FD1B57">
        <w:rPr>
          <w:rFonts w:hint="eastAsia"/>
        </w:rPr>
        <w:lastRenderedPageBreak/>
        <w:t>記官記錄慢。高院實施交互詰問的話，多數的書記官速度比較慢，一樣的案子可因為國家人員配置不同而有不同待遇，這確實有其不公平的地方。</w:t>
      </w:r>
    </w:p>
    <w:p w:rsidR="00110DB6" w:rsidRDefault="003C087C" w:rsidP="00FD2030">
      <w:pPr>
        <w:pStyle w:val="6"/>
        <w:numPr>
          <w:ilvl w:val="6"/>
          <w:numId w:val="1"/>
        </w:numPr>
      </w:pPr>
      <w:r w:rsidRPr="00FD1B57">
        <w:rPr>
          <w:rFonts w:hint="eastAsia"/>
        </w:rPr>
        <w:t>現在審判過程都盯著銀幕來看</w:t>
      </w:r>
      <w:r>
        <w:rPr>
          <w:rFonts w:hint="eastAsia"/>
        </w:rPr>
        <w:t>。</w:t>
      </w:r>
      <w:r w:rsidRPr="00FD1B57">
        <w:rPr>
          <w:rFonts w:hint="eastAsia"/>
        </w:rPr>
        <w:t>現行刑事訴訟法第44條之1、第48條及第49條，若對這些條文略為修正，也許可以針對速度的問題進行改善。當然經費的問題還要再考量，但如果因為紀錄方式而使交互詰問受影響，應非制度之原意。</w:t>
      </w:r>
    </w:p>
    <w:p w:rsidR="00110DB6" w:rsidRDefault="003C087C" w:rsidP="00FD2030">
      <w:pPr>
        <w:pStyle w:val="6"/>
        <w:numPr>
          <w:ilvl w:val="6"/>
          <w:numId w:val="1"/>
        </w:numPr>
      </w:pPr>
      <w:r w:rsidRPr="00FD1B57">
        <w:rPr>
          <w:rFonts w:hint="eastAsia"/>
        </w:rPr>
        <w:t>另仲裁協會的部分是可以達到同步的，當然仲裁是付費的，不過技術上是可行的。</w:t>
      </w:r>
    </w:p>
    <w:p w:rsidR="003C087C" w:rsidRDefault="00CE5703" w:rsidP="00FD2030">
      <w:pPr>
        <w:pStyle w:val="6"/>
        <w:numPr>
          <w:ilvl w:val="6"/>
          <w:numId w:val="1"/>
        </w:numPr>
      </w:pPr>
      <w:r>
        <w:rPr>
          <w:rFonts w:hint="eastAsia"/>
        </w:rPr>
        <w:t>交互詰問的速記問題，台南是以速記的方式進行，這是有助於交互詰問的進行。</w:t>
      </w:r>
    </w:p>
    <w:p w:rsidR="00A15F01" w:rsidRDefault="00A15F01" w:rsidP="00A15F01">
      <w:pPr>
        <w:pStyle w:val="6"/>
        <w:rPr>
          <w:rFonts w:hAnsi="標楷體"/>
          <w:color w:val="000000"/>
          <w:szCs w:val="32"/>
        </w:rPr>
      </w:pPr>
      <w:r>
        <w:rPr>
          <w:rFonts w:hAnsi="標楷體" w:hint="eastAsia"/>
          <w:color w:val="000000"/>
          <w:szCs w:val="32"/>
        </w:rPr>
        <w:t>台灣高等法院檢察官</w:t>
      </w:r>
      <w:r w:rsidRPr="00FD1B57">
        <w:rPr>
          <w:rFonts w:hAnsi="標楷體" w:hint="eastAsia"/>
          <w:color w:val="000000"/>
          <w:szCs w:val="32"/>
        </w:rPr>
        <w:t>張熙懷</w:t>
      </w:r>
      <w:r>
        <w:rPr>
          <w:rFonts w:hAnsi="標楷體" w:hint="eastAsia"/>
          <w:color w:val="000000"/>
          <w:szCs w:val="32"/>
        </w:rPr>
        <w:t>：</w:t>
      </w:r>
      <w:r w:rsidRPr="004E214E">
        <w:rPr>
          <w:rFonts w:hAnsi="標楷體" w:hint="eastAsia"/>
          <w:color w:val="000000"/>
          <w:szCs w:val="32"/>
        </w:rPr>
        <w:t>審慎評估考量是否仿效中華民國仲裁協會作法，引進「亞偉速錄機」，藉助先進電子機械設備，以快速輸入方法改善記錄速度</w:t>
      </w:r>
      <w:r>
        <w:rPr>
          <w:rStyle w:val="af4"/>
          <w:rFonts w:hAnsi="標楷體"/>
          <w:color w:val="000000"/>
          <w:szCs w:val="32"/>
        </w:rPr>
        <w:footnoteReference w:id="51"/>
      </w:r>
      <w:r>
        <w:rPr>
          <w:rFonts w:hAnsi="標楷體" w:hint="eastAsia"/>
          <w:color w:val="000000"/>
          <w:szCs w:val="32"/>
        </w:rPr>
        <w:t>。</w:t>
      </w:r>
    </w:p>
    <w:p w:rsidR="002B0FF3" w:rsidRPr="00DF0086" w:rsidRDefault="003C087C" w:rsidP="00A15F01">
      <w:pPr>
        <w:pStyle w:val="6"/>
        <w:rPr>
          <w:color w:val="000000"/>
        </w:rPr>
      </w:pPr>
      <w:r>
        <w:rPr>
          <w:rFonts w:hint="eastAsia"/>
        </w:rPr>
        <w:t>台北地方法院吳秋宏法官：</w:t>
      </w:r>
      <w:r w:rsidR="00012D15" w:rsidRPr="003C0819">
        <w:rPr>
          <w:rFonts w:hAnsi="標楷體" w:cs="HiddenHorzOCR" w:hint="eastAsia"/>
          <w:kern w:val="0"/>
          <w:szCs w:val="32"/>
        </w:rPr>
        <w:t>以「速記</w:t>
      </w:r>
      <w:r w:rsidR="00012D15" w:rsidRPr="003C0819">
        <w:rPr>
          <w:rFonts w:hAnsi="標楷體" w:cs="HiddenHorzOCR"/>
          <w:kern w:val="0"/>
          <w:szCs w:val="32"/>
        </w:rPr>
        <w:t>」 (</w:t>
      </w:r>
      <w:r w:rsidR="00012D15" w:rsidRPr="003C0819">
        <w:rPr>
          <w:rFonts w:hAnsi="標楷體" w:cs="HiddenHorzOCR" w:hint="eastAsia"/>
          <w:kern w:val="0"/>
          <w:szCs w:val="32"/>
        </w:rPr>
        <w:t>員、官</w:t>
      </w:r>
      <w:r w:rsidR="00012D15" w:rsidRPr="003C0819">
        <w:rPr>
          <w:rFonts w:hAnsi="標楷體" w:cs="HiddenHorzOCR"/>
          <w:kern w:val="0"/>
          <w:szCs w:val="32"/>
        </w:rPr>
        <w:t>)</w:t>
      </w:r>
      <w:r w:rsidR="00012D15" w:rsidRPr="003C0819">
        <w:rPr>
          <w:rFonts w:hAnsi="標楷體" w:cs="HiddenHorzOCR" w:hint="eastAsia"/>
          <w:kern w:val="0"/>
          <w:szCs w:val="32"/>
        </w:rPr>
        <w:t>取代書記官記錄法庭法庭，對於法庭節奏進行之流暢性，可預見助益頗大，然速記之引進，除涉及速記人才之進用，一般公務員之待遇水準能否吸</w:t>
      </w:r>
      <w:r w:rsidR="007352B4" w:rsidRPr="003C0819">
        <w:rPr>
          <w:rFonts w:hAnsi="標楷體" w:cs="HiddenHorzOCR" w:hint="eastAsia"/>
          <w:kern w:val="0"/>
          <w:szCs w:val="32"/>
        </w:rPr>
        <w:t>引</w:t>
      </w:r>
      <w:r w:rsidR="00012D15" w:rsidRPr="003C0819">
        <w:rPr>
          <w:rFonts w:hAnsi="標楷體" w:cs="HiddenHorzOCR" w:hint="eastAsia"/>
          <w:kern w:val="0"/>
          <w:szCs w:val="32"/>
        </w:rPr>
        <w:t>到人才、留住人才，成為法院公務員之後，用人成本增加，此外亦須修正刑訴法及相關法院組織法、司法人員人事條例等，相關配套變革幅度頗大。目前所有刑事案件均以數位式</w:t>
      </w:r>
      <w:r w:rsidR="00012D15" w:rsidRPr="003C0819">
        <w:rPr>
          <w:rFonts w:hAnsi="標楷體" w:cs="HiddenHorzOCR" w:hint="eastAsia"/>
          <w:kern w:val="0"/>
          <w:szCs w:val="32"/>
        </w:rPr>
        <w:lastRenderedPageBreak/>
        <w:t>設備全程連續錄音，書記官在法庭上儘可能依其所能記載，不足之處於閉庭後聽取錄音光碟加以補充、更正，如此一來，不僅可加快交互</w:t>
      </w:r>
      <w:r w:rsidR="00DB3D3D">
        <w:rPr>
          <w:rFonts w:hAnsi="標楷體" w:cs="HiddenHorzOCR" w:hint="eastAsia"/>
          <w:kern w:val="0"/>
          <w:szCs w:val="32"/>
        </w:rPr>
        <w:t>詰</w:t>
      </w:r>
      <w:r w:rsidR="00012D15" w:rsidRPr="003C0819">
        <w:rPr>
          <w:rFonts w:hAnsi="標楷體" w:cs="HiddenHorzOCR" w:hint="eastAsia"/>
          <w:kern w:val="0"/>
          <w:szCs w:val="32"/>
        </w:rPr>
        <w:t>問之流暢度，節省開庭時間，書記官因親自參與開庭，聽取錄音時，也不致發生誤譯。屬於變革幅度最小，短期</w:t>
      </w:r>
      <w:r w:rsidR="00012D15" w:rsidRPr="003C0819">
        <w:rPr>
          <w:rFonts w:hAnsi="標楷體" w:cs="細明體" w:hint="eastAsia"/>
          <w:kern w:val="0"/>
          <w:szCs w:val="32"/>
        </w:rPr>
        <w:t>內</w:t>
      </w:r>
      <w:r w:rsidR="00012D15" w:rsidRPr="003C0819">
        <w:rPr>
          <w:rFonts w:hAnsi="標楷體" w:cs="MS Mincho" w:hint="eastAsia"/>
          <w:kern w:val="0"/>
          <w:szCs w:val="32"/>
        </w:rPr>
        <w:t>可行之行</w:t>
      </w:r>
      <w:r w:rsidR="00012D15" w:rsidRPr="003C0819">
        <w:rPr>
          <w:rFonts w:hAnsi="標楷體" w:cs="HiddenHorzOCR" w:hint="eastAsia"/>
          <w:kern w:val="0"/>
          <w:szCs w:val="32"/>
        </w:rPr>
        <w:t>政措施。所增加的成本只有書記官庭後聽取錄音光碟、補充更正筆錄之時間，此部分以加班或專案加班的方式，給予書記官必要報酬，較之委外轉譯或進用速記之人事成本，更為節省。惟為便利書記</w:t>
      </w:r>
      <w:r w:rsidR="007025F5">
        <w:rPr>
          <w:rFonts w:hAnsi="標楷體" w:cs="HiddenHorzOCR" w:hint="eastAsia"/>
          <w:kern w:val="0"/>
          <w:szCs w:val="32"/>
        </w:rPr>
        <w:t>官</w:t>
      </w:r>
      <w:r w:rsidR="00012D15" w:rsidRPr="003C0819">
        <w:rPr>
          <w:rFonts w:hAnsi="標楷體" w:cs="HiddenHorzOCR" w:hint="eastAsia"/>
          <w:kern w:val="0"/>
          <w:szCs w:val="32"/>
        </w:rPr>
        <w:t>庭後聽取數位式錄音光碟，迅速搜尋到某一段或某</w:t>
      </w:r>
      <w:r w:rsidR="007352B4">
        <w:rPr>
          <w:rFonts w:hAnsi="標楷體" w:cs="HiddenHorzOCR" w:hint="eastAsia"/>
          <w:kern w:val="0"/>
          <w:szCs w:val="32"/>
        </w:rPr>
        <w:t>幾</w:t>
      </w:r>
      <w:r w:rsidR="00012D15" w:rsidRPr="003C0819">
        <w:rPr>
          <w:rFonts w:hAnsi="標楷體" w:cs="HiddenHorzOCR" w:hint="eastAsia"/>
          <w:kern w:val="0"/>
          <w:szCs w:val="32"/>
        </w:rPr>
        <w:t>段當庭記載不足之錄音，有必要改善目前數位式錄音系統，使法庭電腦筆錄記載與數位錄音系統結合，一點選某段電腦筆錄，即可還原再生播放與該段筆錄有關之法庭錄音。此套系統，筆者於赴大陸北京地區法院參觀時，己見建置完成，可見技術上應非難事</w:t>
      </w:r>
      <w:r w:rsidR="00012D15">
        <w:rPr>
          <w:rStyle w:val="af4"/>
          <w:rFonts w:hAnsi="標楷體" w:cs="HiddenHorzOCR"/>
          <w:kern w:val="0"/>
          <w:szCs w:val="32"/>
        </w:rPr>
        <w:footnoteReference w:id="52"/>
      </w:r>
      <w:r w:rsidR="00012D15" w:rsidRPr="003C0819">
        <w:rPr>
          <w:rFonts w:hAnsi="標楷體" w:cs="HiddenHorzOCR" w:hint="eastAsia"/>
          <w:kern w:val="0"/>
          <w:szCs w:val="32"/>
        </w:rPr>
        <w:t>。</w:t>
      </w:r>
    </w:p>
    <w:p w:rsidR="00DD4D00" w:rsidRPr="00DF0086" w:rsidRDefault="00DD4D00" w:rsidP="00777716">
      <w:pPr>
        <w:pStyle w:val="4"/>
        <w:ind w:left="1741"/>
        <w:rPr>
          <w:color w:val="000000"/>
          <w:szCs w:val="32"/>
        </w:rPr>
      </w:pPr>
      <w:r w:rsidRPr="00DF0086">
        <w:rPr>
          <w:rFonts w:hint="eastAsia"/>
          <w:color w:val="000000"/>
          <w:szCs w:val="32"/>
        </w:rPr>
        <w:t>對偵查檢察官或公訴檢察官蒞庭工作量增加之影響及所面臨之問題：</w:t>
      </w:r>
    </w:p>
    <w:p w:rsidR="005B4A4E" w:rsidRPr="005B4A4E" w:rsidRDefault="005B4A4E" w:rsidP="00DF5DA5">
      <w:pPr>
        <w:pStyle w:val="5"/>
        <w:ind w:left="2095"/>
        <w:rPr>
          <w:rFonts w:hAnsi="標楷體"/>
          <w:color w:val="000000"/>
          <w:szCs w:val="32"/>
        </w:rPr>
      </w:pPr>
      <w:r w:rsidRPr="005B4A4E">
        <w:rPr>
          <w:rFonts w:hAnsi="標楷體" w:cs="HiddenVertOCR" w:hint="eastAsia"/>
          <w:kern w:val="0"/>
          <w:szCs w:val="32"/>
        </w:rPr>
        <w:t>法務部為落實執行88年全國司法改革會議第二組「刑事訴訟制度之改革」議題有關「加強檢察官之舉證責任行</w:t>
      </w:r>
      <w:r w:rsidR="007352B4">
        <w:rPr>
          <w:rFonts w:hAnsi="標楷體" w:cs="HiddenVertOCR" w:hint="eastAsia"/>
          <w:kern w:val="0"/>
          <w:szCs w:val="32"/>
        </w:rPr>
        <w:t>『</w:t>
      </w:r>
      <w:r w:rsidR="007352B4" w:rsidRPr="005B4A4E">
        <w:rPr>
          <w:rFonts w:hAnsi="標楷體" w:cs="HiddenVertOCR" w:hint="eastAsia"/>
          <w:kern w:val="0"/>
          <w:szCs w:val="32"/>
        </w:rPr>
        <w:t>落實及強化交互詰問之要求</w:t>
      </w:r>
      <w:r w:rsidR="007352B4">
        <w:rPr>
          <w:rFonts w:hAnsi="標楷體" w:cs="HiddenVertOCR" w:hint="eastAsia"/>
          <w:kern w:val="0"/>
          <w:szCs w:val="32"/>
        </w:rPr>
        <w:t>』</w:t>
      </w:r>
      <w:r w:rsidRPr="005B4A4E">
        <w:rPr>
          <w:rFonts w:hAnsi="標楷體" w:cs="HiddenVertOCR" w:hint="eastAsia"/>
          <w:kern w:val="0"/>
          <w:szCs w:val="32"/>
        </w:rPr>
        <w:t>結論</w:t>
      </w:r>
      <w:r w:rsidR="007352B4" w:rsidRPr="005B4A4E">
        <w:rPr>
          <w:rFonts w:hAnsi="標楷體" w:cs="HiddenVertOCR" w:hint="eastAsia"/>
          <w:kern w:val="0"/>
          <w:szCs w:val="32"/>
        </w:rPr>
        <w:t>」</w:t>
      </w:r>
      <w:r w:rsidRPr="005B4A4E">
        <w:rPr>
          <w:rFonts w:hAnsi="標楷體" w:cs="HiddenVertOCR" w:hint="eastAsia"/>
          <w:kern w:val="0"/>
          <w:szCs w:val="32"/>
        </w:rPr>
        <w:t>，擇定臺灣士林地方法院檢察署及臺灣苗栗地方法院檢察署自89年6月1日起開始實施「檢察官專責全程到庭實行公訴」，實施之後，各界反應良好，普遍肯定檢察官落實蒞庭制度。經法務部於89年9月13日函台北地方法院檢察署自90年</w:t>
      </w:r>
      <w:r w:rsidRPr="005B4A4E">
        <w:rPr>
          <w:rFonts w:hAnsi="標楷體" w:cs="HiddenVertOCR" w:hint="eastAsia"/>
          <w:kern w:val="0"/>
          <w:szCs w:val="32"/>
        </w:rPr>
        <w:lastRenderedPageBreak/>
        <w:t>6月1日起開始實施檢察官專責全程到庭實行公訴，該署即依執行計畫所定項目，租用辦公室、成立公訴組、並對公訴檢察官進行教育訓練，以期順利完成「檢察官專責全程到庭實行公訴」之重大任務。實施檢察官專責全程到庭實行公訴，公訴檢察官即必須在法官開庭時，自始至終到庭執行職務，包括於法官外出履勘、搜索時在場，尚須繼續蒐集證據，以強化其攻擊、防禦能力。而在檢察官加強法庭活動後，法院開庭所需時間必然大幅增加</w:t>
      </w:r>
      <w:r w:rsidR="00032D97">
        <w:rPr>
          <w:rFonts w:hAnsi="標楷體" w:cs="HiddenVertOCR" w:hint="eastAsia"/>
          <w:kern w:val="0"/>
          <w:szCs w:val="32"/>
        </w:rPr>
        <w:t>。</w:t>
      </w:r>
      <w:r w:rsidR="00032D97" w:rsidRPr="00032D97">
        <w:rPr>
          <w:rFonts w:hAnsi="標楷體" w:cs="HiddenVertOCR" w:hint="eastAsia"/>
          <w:kern w:val="0"/>
          <w:szCs w:val="32"/>
        </w:rPr>
        <w:t>檢察官人力需求以二位檢察官應對三位法官原則</w:t>
      </w:r>
      <w:r w:rsidRPr="00032D97">
        <w:rPr>
          <w:rStyle w:val="af4"/>
          <w:rFonts w:hAnsi="標楷體" w:cs="HiddenVertOCR"/>
          <w:kern w:val="0"/>
          <w:szCs w:val="32"/>
        </w:rPr>
        <w:footnoteReference w:id="53"/>
      </w:r>
      <w:r w:rsidRPr="00032D97">
        <w:rPr>
          <w:rFonts w:hAnsi="標楷體" w:cs="HiddenVertOCR" w:hint="eastAsia"/>
          <w:kern w:val="0"/>
          <w:szCs w:val="32"/>
        </w:rPr>
        <w:t>。</w:t>
      </w:r>
    </w:p>
    <w:p w:rsidR="00084450" w:rsidRPr="00DF5DA5" w:rsidRDefault="00777716" w:rsidP="00DF5DA5">
      <w:pPr>
        <w:pStyle w:val="5"/>
        <w:ind w:left="2095"/>
        <w:rPr>
          <w:rFonts w:hAnsi="標楷體"/>
          <w:color w:val="000000"/>
          <w:szCs w:val="32"/>
        </w:rPr>
      </w:pPr>
      <w:r w:rsidRPr="005B4A4E">
        <w:rPr>
          <w:rFonts w:hAnsi="標楷體" w:cs="HiddenHorzOCR" w:hint="eastAsia"/>
          <w:color w:val="000000"/>
          <w:kern w:val="0"/>
          <w:szCs w:val="32"/>
        </w:rPr>
        <w:t>依據法務部99年6月1日函復本院說</w:t>
      </w:r>
      <w:r w:rsidRPr="00DF5DA5">
        <w:rPr>
          <w:rFonts w:hAnsi="標楷體" w:cs="HiddenHorzOCR" w:hint="eastAsia"/>
          <w:color w:val="000000"/>
          <w:kern w:val="0"/>
          <w:szCs w:val="32"/>
        </w:rPr>
        <w:t>明，目前成立公訴組之各地檢署，公訴檢察官之人數與刑庭法官人數之比例，依各地檢署人力配置，約自</w:t>
      </w:r>
      <w:r w:rsidRPr="00DF5DA5">
        <w:rPr>
          <w:rFonts w:hAnsi="標楷體" w:cs="HiddenHorzOCR"/>
          <w:color w:val="000000"/>
          <w:kern w:val="0"/>
          <w:szCs w:val="32"/>
        </w:rPr>
        <w:t xml:space="preserve">l </w:t>
      </w:r>
      <w:r w:rsidRPr="00DF5DA5">
        <w:rPr>
          <w:rFonts w:hAnsi="標楷體" w:cs="HiddenHorzOCR" w:hint="eastAsia"/>
          <w:color w:val="000000"/>
          <w:kern w:val="0"/>
          <w:szCs w:val="32"/>
        </w:rPr>
        <w:t>比</w:t>
      </w:r>
      <w:r w:rsidRPr="00DF5DA5">
        <w:rPr>
          <w:rFonts w:hAnsi="標楷體" w:cs="HiddenHorzOCR"/>
          <w:color w:val="000000"/>
          <w:kern w:val="0"/>
          <w:szCs w:val="32"/>
        </w:rPr>
        <w:t>1</w:t>
      </w:r>
      <w:r w:rsidRPr="00DF5DA5">
        <w:rPr>
          <w:rFonts w:hAnsi="標楷體" w:cs="HiddenHorzOCR" w:hint="eastAsia"/>
          <w:color w:val="000000"/>
          <w:kern w:val="0"/>
          <w:szCs w:val="32"/>
        </w:rPr>
        <w:t>.8至</w:t>
      </w:r>
      <w:r w:rsidRPr="00DF5DA5">
        <w:rPr>
          <w:rFonts w:hAnsi="標楷體" w:cs="HiddenHorzOCR"/>
          <w:color w:val="000000"/>
          <w:kern w:val="0"/>
          <w:szCs w:val="32"/>
        </w:rPr>
        <w:t>l</w:t>
      </w:r>
      <w:r w:rsidRPr="00DF5DA5">
        <w:rPr>
          <w:rFonts w:hAnsi="標楷體" w:cs="HiddenHorzOCR" w:hint="eastAsia"/>
          <w:color w:val="000000"/>
          <w:kern w:val="0"/>
          <w:szCs w:val="32"/>
        </w:rPr>
        <w:t>比</w:t>
      </w:r>
      <w:r w:rsidRPr="00DF5DA5">
        <w:rPr>
          <w:rFonts w:hAnsi="標楷體" w:cs="HiddenHorzOCR"/>
          <w:color w:val="000000"/>
          <w:kern w:val="0"/>
          <w:szCs w:val="32"/>
        </w:rPr>
        <w:t>4</w:t>
      </w:r>
      <w:r w:rsidRPr="00DF5DA5">
        <w:rPr>
          <w:rFonts w:hAnsi="標楷體" w:cs="HiddenHorzOCR" w:hint="eastAsia"/>
          <w:color w:val="000000"/>
          <w:kern w:val="0"/>
          <w:szCs w:val="32"/>
        </w:rPr>
        <w:t>不等，至於比比例是否合理，該部已委託臺灣競爭力論壇學會，就「檢察機關人力合理化」進行專案研究</w:t>
      </w:r>
      <w:r w:rsidR="00DF5DA5" w:rsidRPr="00DF5DA5">
        <w:rPr>
          <w:rFonts w:hAnsi="標楷體" w:cs="HiddenHorzOCR" w:hint="eastAsia"/>
          <w:color w:val="000000"/>
          <w:kern w:val="0"/>
          <w:szCs w:val="32"/>
        </w:rPr>
        <w:t>，</w:t>
      </w:r>
      <w:r w:rsidRPr="00DF5DA5">
        <w:rPr>
          <w:rFonts w:hAnsi="標楷體" w:cs="HiddenHorzOCR" w:hint="eastAsia"/>
          <w:color w:val="000000"/>
          <w:kern w:val="0"/>
          <w:szCs w:val="32"/>
        </w:rPr>
        <w:t>該研究計畫預計於</w:t>
      </w:r>
      <w:r w:rsidRPr="00DF5DA5">
        <w:rPr>
          <w:rFonts w:hAnsi="標楷體" w:cs="HiddenHorzOCR"/>
          <w:color w:val="000000"/>
          <w:kern w:val="0"/>
          <w:szCs w:val="32"/>
        </w:rPr>
        <w:t>99</w:t>
      </w:r>
      <w:r w:rsidRPr="00DF5DA5">
        <w:rPr>
          <w:rFonts w:hAnsi="標楷體" w:cs="HiddenHorzOCR" w:hint="eastAsia"/>
          <w:color w:val="000000"/>
          <w:kern w:val="0"/>
          <w:szCs w:val="32"/>
        </w:rPr>
        <w:t>年底完成。</w:t>
      </w:r>
    </w:p>
    <w:p w:rsidR="005F3AAE" w:rsidRPr="00DF0086" w:rsidRDefault="00DD4D00">
      <w:pPr>
        <w:pStyle w:val="5"/>
        <w:ind w:left="2095"/>
        <w:rPr>
          <w:rFonts w:hAnsi="標楷體" w:cs="HiddenHorzOCR"/>
          <w:color w:val="000000"/>
          <w:kern w:val="0"/>
          <w:szCs w:val="32"/>
        </w:rPr>
      </w:pPr>
      <w:r w:rsidRPr="00DF0086">
        <w:rPr>
          <w:rFonts w:hAnsi="標楷體" w:cs="HiddenHorzOCR" w:hint="eastAsia"/>
          <w:color w:val="000000"/>
          <w:kern w:val="0"/>
          <w:szCs w:val="32"/>
        </w:rPr>
        <w:t>台灣花蓮地方法院檢察署檢察官</w:t>
      </w:r>
      <w:r w:rsidR="00267633">
        <w:rPr>
          <w:rFonts w:hAnsi="標楷體" w:cs="HiddenHorzOCR" w:hint="eastAsia"/>
          <w:color w:val="000000"/>
          <w:kern w:val="0"/>
          <w:szCs w:val="32"/>
        </w:rPr>
        <w:t>許建榮</w:t>
      </w:r>
      <w:r w:rsidRPr="00DF0086">
        <w:rPr>
          <w:rFonts w:hAnsi="標楷體" w:cs="HiddenHorzOCR" w:hint="eastAsia"/>
          <w:color w:val="000000"/>
          <w:kern w:val="0"/>
          <w:szCs w:val="32"/>
        </w:rPr>
        <w:t>等以「深度訪談」及「問卷調查」為主題，於</w:t>
      </w:r>
      <w:r w:rsidRPr="00DF0086">
        <w:rPr>
          <w:rFonts w:hAnsi="標楷體" w:cs="HiddenHorzOCR"/>
          <w:color w:val="000000"/>
          <w:kern w:val="0"/>
          <w:szCs w:val="32"/>
        </w:rPr>
        <w:t>94</w:t>
      </w:r>
      <w:r w:rsidRPr="00DF0086">
        <w:rPr>
          <w:rFonts w:hAnsi="標楷體" w:cs="HiddenHorzOCR" w:hint="eastAsia"/>
          <w:color w:val="000000"/>
          <w:kern w:val="0"/>
          <w:szCs w:val="32"/>
        </w:rPr>
        <w:t>年</w:t>
      </w:r>
      <w:r w:rsidRPr="00DF0086">
        <w:rPr>
          <w:rFonts w:hAnsi="標楷體" w:cs="HiddenHorzOCR"/>
          <w:color w:val="000000"/>
          <w:kern w:val="0"/>
          <w:szCs w:val="32"/>
        </w:rPr>
        <w:t>11</w:t>
      </w:r>
      <w:r w:rsidRPr="00DF0086">
        <w:rPr>
          <w:rFonts w:hAnsi="標楷體" w:cs="HiddenHorzOCR" w:hint="eastAsia"/>
          <w:color w:val="000000"/>
          <w:kern w:val="0"/>
          <w:szCs w:val="32"/>
        </w:rPr>
        <w:t>月完成「台灣花蓮地方法院實施交互詰問法庭活動之</w:t>
      </w:r>
      <w:r w:rsidRPr="00DF0086">
        <w:rPr>
          <w:rFonts w:hAnsi="標楷體" w:hint="eastAsia"/>
          <w:color w:val="000000"/>
          <w:szCs w:val="32"/>
        </w:rPr>
        <w:t>研究</w:t>
      </w:r>
      <w:r w:rsidRPr="00DF0086">
        <w:rPr>
          <w:rFonts w:hAnsi="標楷體" w:cs="HiddenHorzOCR"/>
          <w:color w:val="000000"/>
          <w:kern w:val="0"/>
          <w:szCs w:val="32"/>
        </w:rPr>
        <w:t>」，</w:t>
      </w:r>
      <w:r w:rsidRPr="00DF0086">
        <w:rPr>
          <w:rFonts w:hAnsi="標楷體" w:cs="HiddenHorzOCR" w:hint="eastAsia"/>
          <w:color w:val="000000"/>
          <w:kern w:val="0"/>
          <w:szCs w:val="32"/>
        </w:rPr>
        <w:t>而得到以下之結論</w:t>
      </w:r>
      <w:r w:rsidR="0005471D" w:rsidRPr="00DF0086">
        <w:rPr>
          <w:rStyle w:val="af4"/>
          <w:color w:val="000000"/>
          <w:szCs w:val="32"/>
        </w:rPr>
        <w:footnoteReference w:id="54"/>
      </w:r>
      <w:r w:rsidRPr="00DF0086">
        <w:rPr>
          <w:rFonts w:hAnsi="標楷體" w:cs="HiddenHorzOCR" w:hint="eastAsia"/>
          <w:color w:val="000000"/>
          <w:kern w:val="0"/>
          <w:szCs w:val="32"/>
        </w:rPr>
        <w:t>：</w:t>
      </w:r>
    </w:p>
    <w:p w:rsidR="00DD4D00" w:rsidRPr="00DF0086" w:rsidRDefault="00DD4D00" w:rsidP="005F3AAE">
      <w:pPr>
        <w:pStyle w:val="6"/>
        <w:rPr>
          <w:color w:val="000000"/>
          <w:kern w:val="0"/>
        </w:rPr>
      </w:pPr>
      <w:r w:rsidRPr="00DF0086">
        <w:rPr>
          <w:rFonts w:hint="eastAsia"/>
          <w:color w:val="000000"/>
          <w:kern w:val="0"/>
        </w:rPr>
        <w:t>法院在實行交互詰問後，法官每月新案件數、終結案件數、未終結案件數均呈現減少之情形。歸納案件減少之原因</w:t>
      </w:r>
      <w:r w:rsidRPr="00DF0086">
        <w:rPr>
          <w:color w:val="000000"/>
          <w:kern w:val="0"/>
        </w:rPr>
        <w:t>：(1)</w:t>
      </w:r>
      <w:r w:rsidRPr="00DF0086">
        <w:rPr>
          <w:rFonts w:hint="eastAsia"/>
          <w:color w:val="000000"/>
          <w:kern w:val="0"/>
        </w:rPr>
        <w:t>檢察官案件降低起訴率。</w:t>
      </w:r>
      <w:r w:rsidRPr="00DF0086">
        <w:rPr>
          <w:color w:val="000000"/>
          <w:kern w:val="0"/>
        </w:rPr>
        <w:t>(2)</w:t>
      </w:r>
      <w:r w:rsidR="0005471D">
        <w:rPr>
          <w:rFonts w:hint="eastAsia"/>
          <w:color w:val="000000"/>
          <w:kern w:val="0"/>
        </w:rPr>
        <w:t>檢</w:t>
      </w:r>
      <w:r w:rsidRPr="00DF0086">
        <w:rPr>
          <w:rFonts w:hint="eastAsia"/>
          <w:color w:val="000000"/>
          <w:kern w:val="0"/>
        </w:rPr>
        <w:t>察官大多聲請簡易處刑判決。</w:t>
      </w:r>
    </w:p>
    <w:p w:rsidR="00DD4D00" w:rsidRPr="00DF0086" w:rsidRDefault="00DD4D00" w:rsidP="005F3AAE">
      <w:pPr>
        <w:pStyle w:val="6"/>
        <w:rPr>
          <w:rFonts w:hAnsi="標楷體"/>
          <w:color w:val="000000"/>
          <w:szCs w:val="32"/>
        </w:rPr>
      </w:pPr>
      <w:r w:rsidRPr="00DF0086">
        <w:rPr>
          <w:rFonts w:hAnsi="標楷體" w:cs="HiddenHorzOCR" w:hint="eastAsia"/>
          <w:color w:val="000000"/>
          <w:kern w:val="0"/>
          <w:szCs w:val="32"/>
        </w:rPr>
        <w:lastRenderedPageBreak/>
        <w:t>台灣花蓮地方法院檢察署檢察官進行偵查、公訴一貫制措施，確有利於法庭交互詰問實行。並認為實行交互詰問後，檢察官並仍會注意對被告有利證據之調查，並審慎蒐證起訴。但卻有高達六成六之辯護人，認為檢察官會不再注意調查被告有利之證據，此數據反映檢察官在實行公訴時，顯得過於強勢與積極，使得辯護人</w:t>
      </w:r>
      <w:r w:rsidRPr="00DF0086">
        <w:rPr>
          <w:rFonts w:hAnsi="標楷體" w:cs="細明體" w:hint="eastAsia"/>
          <w:color w:val="000000"/>
          <w:kern w:val="0"/>
          <w:szCs w:val="32"/>
        </w:rPr>
        <w:t>產</w:t>
      </w:r>
      <w:r w:rsidRPr="00DF0086">
        <w:rPr>
          <w:rFonts w:hAnsi="標楷體" w:cs="MS Mincho" w:hint="eastAsia"/>
          <w:color w:val="000000"/>
          <w:kern w:val="0"/>
          <w:szCs w:val="32"/>
        </w:rPr>
        <w:t>生某些程度之</w:t>
      </w:r>
      <w:r w:rsidRPr="00DF0086">
        <w:rPr>
          <w:rFonts w:hAnsi="標楷體" w:cs="HiddenHorzOCR" w:hint="eastAsia"/>
          <w:color w:val="000000"/>
          <w:kern w:val="0"/>
          <w:szCs w:val="32"/>
        </w:rPr>
        <w:t>質疑。因此檢察官在執行公訴時，應加以檢討。</w:t>
      </w:r>
    </w:p>
    <w:p w:rsidR="00DD4D00" w:rsidRPr="00DF0086" w:rsidRDefault="00DD4D00" w:rsidP="005F3AAE">
      <w:pPr>
        <w:pStyle w:val="6"/>
        <w:rPr>
          <w:rFonts w:hAnsi="標楷體"/>
          <w:color w:val="000000"/>
          <w:szCs w:val="32"/>
        </w:rPr>
      </w:pPr>
      <w:r w:rsidRPr="00DF0086">
        <w:rPr>
          <w:rFonts w:hAnsi="標楷體" w:cs="HiddenHorzOCR" w:hint="eastAsia"/>
          <w:color w:val="000000"/>
          <w:kern w:val="0"/>
          <w:szCs w:val="32"/>
        </w:rPr>
        <w:t>台灣花蓮地方法院實施交互詰問後，院、檢、辯案件負擔呈明顯之反比現象，即法官、辯護人均呈減少現象，而檢察官則呈增加情形，其原因可能為檢察官實行偵</w:t>
      </w:r>
      <w:r w:rsidRPr="00DF0086">
        <w:rPr>
          <w:rFonts w:hAnsi="標楷體" w:cs="細明體" w:hint="eastAsia"/>
          <w:color w:val="000000"/>
          <w:kern w:val="0"/>
          <w:szCs w:val="32"/>
        </w:rPr>
        <w:t>查</w:t>
      </w:r>
      <w:r w:rsidRPr="00DF0086">
        <w:rPr>
          <w:rFonts w:hAnsi="標楷體" w:cs="MS Mincho" w:hint="eastAsia"/>
          <w:color w:val="000000"/>
          <w:kern w:val="0"/>
          <w:szCs w:val="32"/>
        </w:rPr>
        <w:t>、公訴一貫制所</w:t>
      </w:r>
      <w:r w:rsidRPr="00DF0086">
        <w:rPr>
          <w:rFonts w:hAnsi="標楷體" w:cs="HiddenHorzOCR" w:hint="eastAsia"/>
          <w:color w:val="000000"/>
          <w:kern w:val="0"/>
          <w:szCs w:val="32"/>
        </w:rPr>
        <w:t>致。因此，自92年9月1日起，我國刑事訴訟法修法通過，全面採行法庭交互詰問制度後，檢方人力調派及應用應及早規劃因應，否則將難以應付全面實施交互詰問法庭活動。</w:t>
      </w:r>
    </w:p>
    <w:p w:rsidR="00DD4D00" w:rsidRPr="00DF0086" w:rsidRDefault="00DD4D00" w:rsidP="005F3AAE">
      <w:pPr>
        <w:pStyle w:val="6"/>
        <w:rPr>
          <w:rFonts w:hAnsi="標楷體"/>
          <w:color w:val="000000"/>
          <w:szCs w:val="32"/>
        </w:rPr>
      </w:pPr>
      <w:r w:rsidRPr="00DF0086">
        <w:rPr>
          <w:rFonts w:hAnsi="標楷體" w:cs="HiddenHorzOCR" w:hint="eastAsia"/>
          <w:color w:val="000000"/>
          <w:kern w:val="0"/>
          <w:szCs w:val="32"/>
        </w:rPr>
        <w:t>在卷證併送制度下，極易影響法官心證，有失當事人武器公平原則。</w:t>
      </w:r>
    </w:p>
    <w:p w:rsidR="00DD4D00" w:rsidRPr="00DF0086" w:rsidRDefault="00DD4D00" w:rsidP="005F3AAE">
      <w:pPr>
        <w:pStyle w:val="6"/>
        <w:rPr>
          <w:rFonts w:hAnsi="標楷體"/>
          <w:color w:val="000000"/>
          <w:szCs w:val="32"/>
        </w:rPr>
      </w:pPr>
      <w:r w:rsidRPr="00DF0086">
        <w:rPr>
          <w:rFonts w:hAnsi="標楷體" w:cs="HiddenHorzOCR" w:hint="eastAsia"/>
          <w:color w:val="000000"/>
          <w:kern w:val="0"/>
          <w:szCs w:val="32"/>
        </w:rPr>
        <w:t>警詢及偵查中之筆錄被採用之情形偏多，破壞交互詰問進行之功能，採用宜再慎重，並詳細、具體</w:t>
      </w:r>
      <w:r w:rsidRPr="00DF0086">
        <w:rPr>
          <w:rFonts w:hAnsi="標楷體" w:cs="細明體" w:hint="eastAsia"/>
          <w:color w:val="000000"/>
          <w:kern w:val="0"/>
          <w:szCs w:val="32"/>
        </w:rPr>
        <w:t>說</w:t>
      </w:r>
      <w:r w:rsidRPr="00DF0086">
        <w:rPr>
          <w:rFonts w:hAnsi="標楷體" w:cs="MS Mincho" w:hint="eastAsia"/>
          <w:color w:val="000000"/>
          <w:kern w:val="0"/>
          <w:szCs w:val="32"/>
        </w:rPr>
        <w:t>明其法律依據</w:t>
      </w:r>
      <w:r w:rsidRPr="00DF0086">
        <w:rPr>
          <w:rFonts w:hAnsi="標楷體" w:cs="HiddenHorzOCR"/>
          <w:color w:val="000000"/>
          <w:kern w:val="0"/>
          <w:szCs w:val="32"/>
        </w:rPr>
        <w:t>。</w:t>
      </w:r>
    </w:p>
    <w:p w:rsidR="00DD4D00" w:rsidRPr="00DF0086" w:rsidRDefault="00DD4D00" w:rsidP="005F3AAE">
      <w:pPr>
        <w:pStyle w:val="6"/>
        <w:rPr>
          <w:rFonts w:hAnsi="標楷體"/>
          <w:color w:val="000000"/>
          <w:szCs w:val="32"/>
        </w:rPr>
      </w:pPr>
      <w:r w:rsidRPr="00DF0086">
        <w:rPr>
          <w:rFonts w:hAnsi="標楷體" w:cs="HiddenHorzOCR" w:hint="eastAsia"/>
          <w:color w:val="000000"/>
          <w:kern w:val="0"/>
          <w:szCs w:val="32"/>
        </w:rPr>
        <w:t>檢察官甚少撤回起訴，主動要求法院判決被告無罪情事，與檢察官兼具公益代表人立場不符。</w:t>
      </w:r>
    </w:p>
    <w:p w:rsidR="00DD4D00" w:rsidRPr="00DF0086" w:rsidRDefault="00DD4D00" w:rsidP="005F3AAE">
      <w:pPr>
        <w:pStyle w:val="6"/>
        <w:rPr>
          <w:rFonts w:hAnsi="標楷體"/>
          <w:color w:val="000000"/>
          <w:szCs w:val="32"/>
        </w:rPr>
      </w:pPr>
      <w:r w:rsidRPr="00DF0086">
        <w:rPr>
          <w:rFonts w:hAnsi="標楷體" w:cs="HiddenHorzOCR" w:hint="eastAsia"/>
          <w:color w:val="000000"/>
          <w:kern w:val="0"/>
          <w:szCs w:val="32"/>
        </w:rPr>
        <w:t>交互詰問之實施，有助於案件事實之真實發現，當事人，尤其被告之尊嚴確有較被重視之感覺，法官立場確有較中立，促成偵</w:t>
      </w:r>
      <w:r w:rsidRPr="00DF0086">
        <w:rPr>
          <w:rFonts w:hAnsi="標楷體" w:cs="細明體" w:hint="eastAsia"/>
          <w:color w:val="000000"/>
          <w:kern w:val="0"/>
          <w:szCs w:val="32"/>
        </w:rPr>
        <w:t>查</w:t>
      </w:r>
      <w:r w:rsidRPr="00DF0086">
        <w:rPr>
          <w:rFonts w:hAnsi="標楷體" w:cs="MS Mincho" w:hint="eastAsia"/>
          <w:color w:val="000000"/>
          <w:kern w:val="0"/>
          <w:szCs w:val="32"/>
        </w:rPr>
        <w:t>蒐證較嚴密，其功效顯著。</w:t>
      </w:r>
    </w:p>
    <w:p w:rsidR="00DD4D00" w:rsidRPr="00DF0086" w:rsidRDefault="00DD4D00" w:rsidP="005F3AAE">
      <w:pPr>
        <w:pStyle w:val="6"/>
        <w:rPr>
          <w:rFonts w:hAnsi="標楷體"/>
          <w:color w:val="000000"/>
          <w:szCs w:val="32"/>
        </w:rPr>
      </w:pPr>
      <w:r w:rsidRPr="00DF0086">
        <w:rPr>
          <w:rFonts w:hAnsi="標楷體" w:hint="eastAsia"/>
          <w:color w:val="000000"/>
          <w:szCs w:val="32"/>
        </w:rPr>
        <w:lastRenderedPageBreak/>
        <w:t>建議：</w:t>
      </w:r>
    </w:p>
    <w:p w:rsidR="00DD4D00" w:rsidRPr="00DF0086" w:rsidRDefault="00DD4D00" w:rsidP="00831892">
      <w:pPr>
        <w:pStyle w:val="6"/>
        <w:numPr>
          <w:ilvl w:val="6"/>
          <w:numId w:val="1"/>
        </w:numPr>
      </w:pPr>
      <w:r w:rsidRPr="002F083A">
        <w:rPr>
          <w:rFonts w:hint="eastAsia"/>
        </w:rPr>
        <w:t>降低</w:t>
      </w:r>
      <w:r w:rsidRPr="00831892">
        <w:rPr>
          <w:rFonts w:hAnsi="標楷體" w:hint="eastAsia"/>
          <w:color w:val="000000"/>
          <w:szCs w:val="32"/>
        </w:rPr>
        <w:t>起訴</w:t>
      </w:r>
      <w:r w:rsidRPr="002F083A">
        <w:rPr>
          <w:rFonts w:hint="eastAsia"/>
        </w:rPr>
        <w:t>率，妥善規劃檢察人力運用。</w:t>
      </w:r>
    </w:p>
    <w:p w:rsidR="00DD4D00" w:rsidRPr="002F083A" w:rsidRDefault="00DD4D00" w:rsidP="00831892">
      <w:pPr>
        <w:pStyle w:val="6"/>
        <w:numPr>
          <w:ilvl w:val="6"/>
          <w:numId w:val="1"/>
        </w:numPr>
      </w:pPr>
      <w:r w:rsidRPr="002F083A">
        <w:rPr>
          <w:rFonts w:hint="eastAsia"/>
        </w:rPr>
        <w:t>試採起</w:t>
      </w:r>
      <w:r w:rsidRPr="00831892">
        <w:rPr>
          <w:rFonts w:hAnsi="標楷體" w:hint="eastAsia"/>
          <w:color w:val="000000"/>
          <w:szCs w:val="32"/>
        </w:rPr>
        <w:t>訴狀</w:t>
      </w:r>
      <w:r w:rsidRPr="002F083A">
        <w:rPr>
          <w:rFonts w:hint="eastAsia"/>
        </w:rPr>
        <w:t>一本主義。</w:t>
      </w:r>
    </w:p>
    <w:p w:rsidR="00DD4D00" w:rsidRPr="002F083A" w:rsidRDefault="00DD4D00" w:rsidP="00831892">
      <w:pPr>
        <w:pStyle w:val="6"/>
        <w:numPr>
          <w:ilvl w:val="6"/>
          <w:numId w:val="1"/>
        </w:numPr>
      </w:pPr>
      <w:r w:rsidRPr="002F083A">
        <w:rPr>
          <w:rFonts w:hint="eastAsia"/>
        </w:rPr>
        <w:t>重大刑事案件試採陪審團審理。</w:t>
      </w:r>
    </w:p>
    <w:p w:rsidR="00DD4D00" w:rsidRPr="002F083A" w:rsidRDefault="00DD4D00" w:rsidP="00831892">
      <w:pPr>
        <w:pStyle w:val="6"/>
        <w:numPr>
          <w:ilvl w:val="6"/>
          <w:numId w:val="1"/>
        </w:numPr>
      </w:pPr>
      <w:r w:rsidRPr="002F083A">
        <w:rPr>
          <w:rFonts w:hint="eastAsia"/>
        </w:rPr>
        <w:t>簡化交互詰問之程序。</w:t>
      </w:r>
    </w:p>
    <w:p w:rsidR="00831892" w:rsidRPr="00770038" w:rsidRDefault="00C33379" w:rsidP="00C33379">
      <w:pPr>
        <w:pStyle w:val="5"/>
        <w:ind w:left="2095"/>
        <w:rPr>
          <w:rFonts w:hAnsi="標楷體"/>
          <w:szCs w:val="32"/>
        </w:rPr>
      </w:pPr>
      <w:r>
        <w:rPr>
          <w:rFonts w:hint="eastAsia"/>
          <w:color w:val="000000"/>
        </w:rPr>
        <w:t>林清鈞法官於97年9、10月間台中地區之問卷調查結果</w:t>
      </w:r>
      <w:r w:rsidR="003A012B">
        <w:rPr>
          <w:rFonts w:hint="eastAsia"/>
          <w:color w:val="000000"/>
        </w:rPr>
        <w:t>，</w:t>
      </w:r>
      <w:r w:rsidR="003A012B" w:rsidRPr="00717D53">
        <w:rPr>
          <w:rFonts w:hint="eastAsia"/>
        </w:rPr>
        <w:t>認為實施交互詰問對檢察官起訴書之品質有提升</w:t>
      </w:r>
      <w:r w:rsidR="003A012B">
        <w:rPr>
          <w:rStyle w:val="af4"/>
          <w:rFonts w:hAnsi="標楷體"/>
          <w:szCs w:val="32"/>
        </w:rPr>
        <w:footnoteReference w:id="55"/>
      </w:r>
      <w:r w:rsidR="003A012B" w:rsidRPr="00717D53">
        <w:rPr>
          <w:rFonts w:hint="eastAsia"/>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67"/>
        <w:gridCol w:w="567"/>
        <w:gridCol w:w="709"/>
        <w:gridCol w:w="567"/>
        <w:gridCol w:w="640"/>
        <w:gridCol w:w="636"/>
        <w:gridCol w:w="567"/>
        <w:gridCol w:w="708"/>
        <w:gridCol w:w="709"/>
        <w:gridCol w:w="684"/>
      </w:tblGrid>
      <w:tr w:rsidR="000062B0" w:rsidRPr="00137424" w:rsidTr="00C33379">
        <w:trPr>
          <w:trHeight w:val="420"/>
        </w:trPr>
        <w:tc>
          <w:tcPr>
            <w:tcW w:w="850" w:type="dxa"/>
            <w:vMerge w:val="restart"/>
          </w:tcPr>
          <w:p w:rsidR="000062B0" w:rsidRDefault="000062B0" w:rsidP="001E0383">
            <w:pPr>
              <w:spacing w:line="500" w:lineRule="exact"/>
              <w:jc w:val="center"/>
              <w:rPr>
                <w:rFonts w:ascii="標楷體" w:hAnsi="標楷體"/>
                <w:szCs w:val="32"/>
              </w:rPr>
            </w:pPr>
            <w:r w:rsidRPr="00137424">
              <w:rPr>
                <w:rFonts w:ascii="標楷體" w:hAnsi="標楷體" w:hint="eastAsia"/>
                <w:szCs w:val="32"/>
              </w:rPr>
              <w:t>意 見</w:t>
            </w:r>
          </w:p>
          <w:p w:rsidR="00C33379" w:rsidRPr="00137424" w:rsidRDefault="00C33379" w:rsidP="001E0383">
            <w:pPr>
              <w:spacing w:line="500" w:lineRule="exact"/>
              <w:jc w:val="center"/>
              <w:rPr>
                <w:rFonts w:ascii="標楷體" w:hAnsi="標楷體"/>
                <w:szCs w:val="32"/>
              </w:rPr>
            </w:pPr>
          </w:p>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職 業</w:t>
            </w:r>
          </w:p>
        </w:tc>
        <w:tc>
          <w:tcPr>
            <w:tcW w:w="1134" w:type="dxa"/>
            <w:gridSpan w:val="2"/>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非常贊同</w:t>
            </w:r>
          </w:p>
        </w:tc>
        <w:tc>
          <w:tcPr>
            <w:tcW w:w="1276" w:type="dxa"/>
            <w:gridSpan w:val="2"/>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贊同</w:t>
            </w:r>
          </w:p>
        </w:tc>
        <w:tc>
          <w:tcPr>
            <w:tcW w:w="1276" w:type="dxa"/>
            <w:gridSpan w:val="2"/>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不贊同</w:t>
            </w:r>
          </w:p>
        </w:tc>
        <w:tc>
          <w:tcPr>
            <w:tcW w:w="1275" w:type="dxa"/>
            <w:gridSpan w:val="2"/>
          </w:tcPr>
          <w:p w:rsidR="00C33379" w:rsidRDefault="000062B0" w:rsidP="001E0383">
            <w:pPr>
              <w:spacing w:line="500" w:lineRule="exact"/>
              <w:jc w:val="center"/>
              <w:rPr>
                <w:rFonts w:ascii="標楷體" w:hAnsi="標楷體"/>
                <w:szCs w:val="32"/>
              </w:rPr>
            </w:pPr>
            <w:r w:rsidRPr="00137424">
              <w:rPr>
                <w:rFonts w:ascii="標楷體" w:hAnsi="標楷體" w:hint="eastAsia"/>
                <w:szCs w:val="32"/>
              </w:rPr>
              <w:t>非常</w:t>
            </w:r>
          </w:p>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不贊同</w:t>
            </w:r>
          </w:p>
        </w:tc>
        <w:tc>
          <w:tcPr>
            <w:tcW w:w="1393" w:type="dxa"/>
            <w:gridSpan w:val="2"/>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無意見</w:t>
            </w:r>
          </w:p>
        </w:tc>
      </w:tr>
      <w:tr w:rsidR="000062B0" w:rsidRPr="00137424" w:rsidTr="00C33379">
        <w:trPr>
          <w:trHeight w:val="570"/>
        </w:trPr>
        <w:tc>
          <w:tcPr>
            <w:tcW w:w="850" w:type="dxa"/>
            <w:vMerge/>
          </w:tcPr>
          <w:p w:rsidR="000062B0" w:rsidRPr="00137424" w:rsidRDefault="000062B0" w:rsidP="001E0383">
            <w:pPr>
              <w:spacing w:line="500" w:lineRule="exact"/>
              <w:jc w:val="center"/>
              <w:rPr>
                <w:rFonts w:ascii="標楷體" w:hAnsi="標楷體"/>
                <w:szCs w:val="32"/>
              </w:rPr>
            </w:pPr>
          </w:p>
        </w:tc>
        <w:tc>
          <w:tcPr>
            <w:tcW w:w="567"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0062B0" w:rsidRPr="00137424" w:rsidRDefault="000062B0" w:rsidP="001E0383">
            <w:pPr>
              <w:spacing w:line="500" w:lineRule="exact"/>
              <w:rPr>
                <w:rFonts w:ascii="標楷體" w:hAnsi="標楷體"/>
                <w:szCs w:val="32"/>
              </w:rPr>
            </w:pPr>
            <w:r w:rsidRPr="00137424">
              <w:rPr>
                <w:rFonts w:ascii="標楷體" w:hAnsi="標楷體" w:hint="eastAsia"/>
                <w:szCs w:val="32"/>
              </w:rPr>
              <w:t>百分比</w:t>
            </w:r>
          </w:p>
        </w:tc>
        <w:tc>
          <w:tcPr>
            <w:tcW w:w="709"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0062B0" w:rsidRPr="00137424" w:rsidRDefault="000062B0" w:rsidP="001E0383">
            <w:pPr>
              <w:spacing w:line="500" w:lineRule="exact"/>
              <w:rPr>
                <w:rFonts w:ascii="標楷體" w:hAnsi="標楷體"/>
                <w:szCs w:val="32"/>
              </w:rPr>
            </w:pPr>
            <w:r w:rsidRPr="00137424">
              <w:rPr>
                <w:rFonts w:ascii="標楷體" w:hAnsi="標楷體" w:hint="eastAsia"/>
                <w:szCs w:val="32"/>
              </w:rPr>
              <w:t>百分比</w:t>
            </w:r>
          </w:p>
        </w:tc>
        <w:tc>
          <w:tcPr>
            <w:tcW w:w="640"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人數</w:t>
            </w:r>
          </w:p>
        </w:tc>
        <w:tc>
          <w:tcPr>
            <w:tcW w:w="636" w:type="dxa"/>
          </w:tcPr>
          <w:p w:rsidR="000062B0" w:rsidRPr="00137424" w:rsidRDefault="000062B0" w:rsidP="001E0383">
            <w:pPr>
              <w:spacing w:line="500" w:lineRule="exact"/>
              <w:rPr>
                <w:rFonts w:ascii="標楷體" w:hAnsi="標楷體"/>
                <w:szCs w:val="32"/>
              </w:rPr>
            </w:pPr>
            <w:r w:rsidRPr="00137424">
              <w:rPr>
                <w:rFonts w:ascii="標楷體" w:hAnsi="標楷體" w:hint="eastAsia"/>
                <w:szCs w:val="32"/>
              </w:rPr>
              <w:t>百分比</w:t>
            </w:r>
          </w:p>
        </w:tc>
        <w:tc>
          <w:tcPr>
            <w:tcW w:w="567"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人數</w:t>
            </w:r>
          </w:p>
        </w:tc>
        <w:tc>
          <w:tcPr>
            <w:tcW w:w="708" w:type="dxa"/>
          </w:tcPr>
          <w:p w:rsidR="000062B0" w:rsidRPr="00137424" w:rsidRDefault="000062B0" w:rsidP="001E0383">
            <w:pPr>
              <w:spacing w:line="500" w:lineRule="exact"/>
              <w:rPr>
                <w:rFonts w:ascii="標楷體" w:hAnsi="標楷體"/>
                <w:szCs w:val="32"/>
              </w:rPr>
            </w:pPr>
            <w:r w:rsidRPr="00137424">
              <w:rPr>
                <w:rFonts w:ascii="標楷體" w:hAnsi="標楷體" w:hint="eastAsia"/>
                <w:szCs w:val="32"/>
              </w:rPr>
              <w:t>百分比</w:t>
            </w:r>
          </w:p>
        </w:tc>
        <w:tc>
          <w:tcPr>
            <w:tcW w:w="709"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人數</w:t>
            </w:r>
          </w:p>
        </w:tc>
        <w:tc>
          <w:tcPr>
            <w:tcW w:w="684" w:type="dxa"/>
          </w:tcPr>
          <w:p w:rsidR="000062B0" w:rsidRPr="00137424" w:rsidRDefault="000062B0" w:rsidP="001E0383">
            <w:pPr>
              <w:spacing w:line="500" w:lineRule="exact"/>
              <w:rPr>
                <w:rFonts w:ascii="標楷體" w:hAnsi="標楷體"/>
                <w:szCs w:val="32"/>
              </w:rPr>
            </w:pPr>
            <w:r w:rsidRPr="00137424">
              <w:rPr>
                <w:rFonts w:ascii="標楷體" w:hAnsi="標楷體" w:hint="eastAsia"/>
                <w:szCs w:val="32"/>
              </w:rPr>
              <w:t>百分比</w:t>
            </w:r>
          </w:p>
        </w:tc>
      </w:tr>
      <w:tr w:rsidR="000062B0" w:rsidRPr="00C33379" w:rsidTr="00C33379">
        <w:tc>
          <w:tcPr>
            <w:tcW w:w="850"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律師</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7</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20﹪</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14</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40﹪</w:t>
            </w:r>
          </w:p>
        </w:tc>
        <w:tc>
          <w:tcPr>
            <w:tcW w:w="640" w:type="dxa"/>
          </w:tcPr>
          <w:p w:rsidR="000062B0" w:rsidRPr="00C33379" w:rsidRDefault="000062B0" w:rsidP="00C33379">
            <w:pPr>
              <w:spacing w:line="500" w:lineRule="exact"/>
              <w:rPr>
                <w:rFonts w:ascii="標楷體" w:hAnsi="標楷體"/>
              </w:rPr>
            </w:pPr>
            <w:r w:rsidRPr="00C33379">
              <w:rPr>
                <w:rFonts w:ascii="標楷體" w:hAnsi="標楷體" w:hint="eastAsia"/>
              </w:rPr>
              <w:t>8</w:t>
            </w:r>
          </w:p>
        </w:tc>
        <w:tc>
          <w:tcPr>
            <w:tcW w:w="636" w:type="dxa"/>
          </w:tcPr>
          <w:p w:rsidR="000062B0" w:rsidRPr="00C33379" w:rsidRDefault="000062B0" w:rsidP="00C33379">
            <w:pPr>
              <w:spacing w:line="500" w:lineRule="exact"/>
              <w:rPr>
                <w:rFonts w:ascii="標楷體" w:hAnsi="標楷體"/>
              </w:rPr>
            </w:pPr>
            <w:r w:rsidRPr="00C33379">
              <w:rPr>
                <w:rFonts w:ascii="標楷體" w:hAnsi="標楷體" w:hint="eastAsia"/>
              </w:rPr>
              <w:t>23﹪</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5</w:t>
            </w:r>
          </w:p>
        </w:tc>
        <w:tc>
          <w:tcPr>
            <w:tcW w:w="708" w:type="dxa"/>
          </w:tcPr>
          <w:p w:rsidR="000062B0" w:rsidRPr="00C33379" w:rsidRDefault="000062B0" w:rsidP="00C33379">
            <w:pPr>
              <w:spacing w:line="500" w:lineRule="exact"/>
              <w:rPr>
                <w:rFonts w:ascii="標楷體" w:hAnsi="標楷體"/>
              </w:rPr>
            </w:pPr>
            <w:r w:rsidRPr="00C33379">
              <w:rPr>
                <w:rFonts w:ascii="標楷體" w:hAnsi="標楷體" w:hint="eastAsia"/>
              </w:rPr>
              <w:t>14﹪</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1</w:t>
            </w:r>
          </w:p>
        </w:tc>
        <w:tc>
          <w:tcPr>
            <w:tcW w:w="684" w:type="dxa"/>
          </w:tcPr>
          <w:p w:rsidR="000062B0" w:rsidRPr="00C33379" w:rsidRDefault="000062B0" w:rsidP="00C33379">
            <w:pPr>
              <w:spacing w:line="500" w:lineRule="exact"/>
              <w:rPr>
                <w:rFonts w:ascii="標楷體" w:hAnsi="標楷體"/>
              </w:rPr>
            </w:pPr>
            <w:r w:rsidRPr="00C33379">
              <w:rPr>
                <w:rFonts w:ascii="標楷體" w:hAnsi="標楷體" w:hint="eastAsia"/>
              </w:rPr>
              <w:t>3﹪</w:t>
            </w:r>
          </w:p>
        </w:tc>
      </w:tr>
      <w:tr w:rsidR="000062B0" w:rsidRPr="00C33379" w:rsidTr="00C33379">
        <w:tc>
          <w:tcPr>
            <w:tcW w:w="850"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法官</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3</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6﹪</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6</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spacing w:val="-22"/>
              </w:rPr>
              <w:t>12</w:t>
            </w:r>
            <w:r w:rsidRPr="00C33379">
              <w:rPr>
                <w:rFonts w:ascii="標楷體" w:hAnsi="標楷體" w:hint="eastAsia"/>
              </w:rPr>
              <w:t>﹪</w:t>
            </w:r>
          </w:p>
        </w:tc>
        <w:tc>
          <w:tcPr>
            <w:tcW w:w="640" w:type="dxa"/>
          </w:tcPr>
          <w:p w:rsidR="000062B0" w:rsidRPr="00C33379" w:rsidRDefault="000062B0" w:rsidP="00C33379">
            <w:pPr>
              <w:spacing w:line="500" w:lineRule="exact"/>
              <w:rPr>
                <w:rFonts w:ascii="標楷體" w:hAnsi="標楷體"/>
              </w:rPr>
            </w:pPr>
            <w:r w:rsidRPr="00C33379">
              <w:rPr>
                <w:rFonts w:ascii="標楷體" w:hAnsi="標楷體" w:hint="eastAsia"/>
              </w:rPr>
              <w:t>19</w:t>
            </w:r>
          </w:p>
        </w:tc>
        <w:tc>
          <w:tcPr>
            <w:tcW w:w="636" w:type="dxa"/>
          </w:tcPr>
          <w:p w:rsidR="000062B0" w:rsidRPr="00C33379" w:rsidRDefault="000062B0" w:rsidP="00C33379">
            <w:pPr>
              <w:spacing w:line="500" w:lineRule="exact"/>
              <w:rPr>
                <w:rFonts w:ascii="標楷體" w:hAnsi="標楷體"/>
              </w:rPr>
            </w:pPr>
            <w:r w:rsidRPr="00C33379">
              <w:rPr>
                <w:rFonts w:ascii="標楷體" w:hAnsi="標楷體" w:hint="eastAsia"/>
              </w:rPr>
              <w:t>37﹪</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22</w:t>
            </w:r>
          </w:p>
        </w:tc>
        <w:tc>
          <w:tcPr>
            <w:tcW w:w="708" w:type="dxa"/>
          </w:tcPr>
          <w:p w:rsidR="000062B0" w:rsidRPr="00C33379" w:rsidRDefault="000062B0" w:rsidP="00C33379">
            <w:pPr>
              <w:spacing w:line="500" w:lineRule="exact"/>
              <w:rPr>
                <w:rFonts w:ascii="標楷體" w:hAnsi="標楷體"/>
              </w:rPr>
            </w:pPr>
            <w:r w:rsidRPr="00C33379">
              <w:rPr>
                <w:rFonts w:ascii="標楷體" w:hAnsi="標楷體" w:hint="eastAsia"/>
              </w:rPr>
              <w:t>43﹪</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1</w:t>
            </w:r>
          </w:p>
        </w:tc>
        <w:tc>
          <w:tcPr>
            <w:tcW w:w="684" w:type="dxa"/>
          </w:tcPr>
          <w:p w:rsidR="000062B0" w:rsidRPr="00C33379" w:rsidRDefault="000062B0" w:rsidP="00C33379">
            <w:pPr>
              <w:spacing w:line="500" w:lineRule="exact"/>
              <w:rPr>
                <w:rFonts w:ascii="標楷體" w:hAnsi="標楷體"/>
              </w:rPr>
            </w:pPr>
            <w:r w:rsidRPr="00C33379">
              <w:rPr>
                <w:rFonts w:ascii="標楷體" w:hAnsi="標楷體" w:hint="eastAsia"/>
              </w:rPr>
              <w:t>2﹪</w:t>
            </w:r>
          </w:p>
        </w:tc>
      </w:tr>
      <w:tr w:rsidR="000062B0" w:rsidRPr="00C33379" w:rsidTr="00C33379">
        <w:trPr>
          <w:trHeight w:val="969"/>
        </w:trPr>
        <w:tc>
          <w:tcPr>
            <w:tcW w:w="850" w:type="dxa"/>
          </w:tcPr>
          <w:p w:rsidR="000062B0" w:rsidRPr="00137424" w:rsidRDefault="000062B0" w:rsidP="001E0383">
            <w:pPr>
              <w:spacing w:line="500" w:lineRule="exact"/>
              <w:jc w:val="center"/>
              <w:rPr>
                <w:rFonts w:ascii="標楷體" w:hAnsi="標楷體"/>
                <w:szCs w:val="32"/>
              </w:rPr>
            </w:pPr>
            <w:r w:rsidRPr="00137424">
              <w:rPr>
                <w:rFonts w:ascii="標楷體" w:hAnsi="標楷體" w:hint="eastAsia"/>
                <w:szCs w:val="32"/>
              </w:rPr>
              <w:t>檢察官</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7</w:t>
            </w:r>
          </w:p>
        </w:tc>
        <w:tc>
          <w:tcPr>
            <w:tcW w:w="567"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12﹪</w:t>
            </w:r>
          </w:p>
        </w:tc>
        <w:tc>
          <w:tcPr>
            <w:tcW w:w="709"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25</w:t>
            </w:r>
          </w:p>
        </w:tc>
        <w:tc>
          <w:tcPr>
            <w:tcW w:w="567"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42﹪</w:t>
            </w:r>
          </w:p>
        </w:tc>
        <w:tc>
          <w:tcPr>
            <w:tcW w:w="640"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25</w:t>
            </w:r>
          </w:p>
        </w:tc>
        <w:tc>
          <w:tcPr>
            <w:tcW w:w="636"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42﹪</w:t>
            </w:r>
          </w:p>
        </w:tc>
        <w:tc>
          <w:tcPr>
            <w:tcW w:w="567"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0</w:t>
            </w:r>
          </w:p>
        </w:tc>
        <w:tc>
          <w:tcPr>
            <w:tcW w:w="708"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0﹪</w:t>
            </w:r>
          </w:p>
        </w:tc>
        <w:tc>
          <w:tcPr>
            <w:tcW w:w="709"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2</w:t>
            </w:r>
          </w:p>
        </w:tc>
        <w:tc>
          <w:tcPr>
            <w:tcW w:w="684" w:type="dxa"/>
          </w:tcPr>
          <w:p w:rsidR="000062B0" w:rsidRPr="00C33379" w:rsidRDefault="000062B0" w:rsidP="00C33379">
            <w:pPr>
              <w:spacing w:line="500" w:lineRule="exact"/>
              <w:rPr>
                <w:rFonts w:ascii="標楷體" w:hAnsi="標楷體"/>
                <w:spacing w:val="-20"/>
              </w:rPr>
            </w:pPr>
            <w:r w:rsidRPr="00C33379">
              <w:rPr>
                <w:rFonts w:ascii="標楷體" w:hAnsi="標楷體" w:hint="eastAsia"/>
                <w:spacing w:val="-20"/>
              </w:rPr>
              <w:t>3﹪</w:t>
            </w:r>
          </w:p>
        </w:tc>
      </w:tr>
      <w:tr w:rsidR="000062B0" w:rsidRPr="00C33379" w:rsidTr="00C33379">
        <w:tc>
          <w:tcPr>
            <w:tcW w:w="850" w:type="dxa"/>
          </w:tcPr>
          <w:p w:rsidR="000062B0" w:rsidRPr="00137424" w:rsidRDefault="000062B0" w:rsidP="001E0383">
            <w:pPr>
              <w:snapToGrid w:val="0"/>
              <w:spacing w:line="240" w:lineRule="exact"/>
              <w:jc w:val="center"/>
              <w:rPr>
                <w:rFonts w:ascii="標楷體" w:hAnsi="標楷體"/>
                <w:szCs w:val="32"/>
              </w:rPr>
            </w:pPr>
            <w:r w:rsidRPr="00137424">
              <w:rPr>
                <w:rFonts w:ascii="標楷體" w:hAnsi="標楷體" w:hint="eastAsia"/>
                <w:szCs w:val="32"/>
              </w:rPr>
              <w:t>公設</w:t>
            </w:r>
          </w:p>
          <w:p w:rsidR="000062B0" w:rsidRPr="00137424" w:rsidRDefault="000062B0" w:rsidP="001E0383">
            <w:pPr>
              <w:snapToGrid w:val="0"/>
              <w:spacing w:line="240" w:lineRule="exact"/>
              <w:jc w:val="center"/>
              <w:rPr>
                <w:rFonts w:ascii="標楷體" w:hAnsi="標楷體"/>
                <w:szCs w:val="32"/>
              </w:rPr>
            </w:pPr>
            <w:r w:rsidRPr="00137424">
              <w:rPr>
                <w:rFonts w:ascii="標楷體" w:hAnsi="標楷體" w:hint="eastAsia"/>
                <w:szCs w:val="32"/>
              </w:rPr>
              <w:t>辯護人</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0</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0﹪</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4</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spacing w:val="-20"/>
              </w:rPr>
              <w:t>80</w:t>
            </w:r>
            <w:r w:rsidRPr="00C33379">
              <w:rPr>
                <w:rFonts w:ascii="標楷體" w:hAnsi="標楷體" w:hint="eastAsia"/>
              </w:rPr>
              <w:t>﹪</w:t>
            </w:r>
          </w:p>
        </w:tc>
        <w:tc>
          <w:tcPr>
            <w:tcW w:w="640" w:type="dxa"/>
          </w:tcPr>
          <w:p w:rsidR="000062B0" w:rsidRPr="00C33379" w:rsidRDefault="000062B0" w:rsidP="00C33379">
            <w:pPr>
              <w:spacing w:line="500" w:lineRule="exact"/>
              <w:rPr>
                <w:rFonts w:ascii="標楷體" w:hAnsi="標楷體"/>
              </w:rPr>
            </w:pPr>
            <w:r w:rsidRPr="00C33379">
              <w:rPr>
                <w:rFonts w:ascii="標楷體" w:hAnsi="標楷體" w:hint="eastAsia"/>
              </w:rPr>
              <w:t>1</w:t>
            </w:r>
          </w:p>
        </w:tc>
        <w:tc>
          <w:tcPr>
            <w:tcW w:w="636" w:type="dxa"/>
          </w:tcPr>
          <w:p w:rsidR="000062B0" w:rsidRPr="00C33379" w:rsidRDefault="000062B0" w:rsidP="00C33379">
            <w:pPr>
              <w:spacing w:line="500" w:lineRule="exact"/>
              <w:rPr>
                <w:rFonts w:ascii="標楷體" w:hAnsi="標楷體"/>
              </w:rPr>
            </w:pPr>
            <w:r w:rsidRPr="00C33379">
              <w:rPr>
                <w:rFonts w:ascii="標楷體" w:hAnsi="標楷體" w:hint="eastAsia"/>
              </w:rPr>
              <w:t>20﹪</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0</w:t>
            </w:r>
          </w:p>
        </w:tc>
        <w:tc>
          <w:tcPr>
            <w:tcW w:w="708" w:type="dxa"/>
          </w:tcPr>
          <w:p w:rsidR="000062B0" w:rsidRPr="00C33379" w:rsidRDefault="000062B0" w:rsidP="00C33379">
            <w:pPr>
              <w:spacing w:line="500" w:lineRule="exact"/>
              <w:rPr>
                <w:rFonts w:ascii="標楷體" w:hAnsi="標楷體"/>
              </w:rPr>
            </w:pPr>
            <w:r w:rsidRPr="00C33379">
              <w:rPr>
                <w:rFonts w:ascii="標楷體" w:hAnsi="標楷體" w:hint="eastAsia"/>
              </w:rPr>
              <w:t>0﹪</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0</w:t>
            </w:r>
          </w:p>
        </w:tc>
        <w:tc>
          <w:tcPr>
            <w:tcW w:w="684" w:type="dxa"/>
          </w:tcPr>
          <w:p w:rsidR="000062B0" w:rsidRPr="00C33379" w:rsidRDefault="000062B0" w:rsidP="00C33379">
            <w:pPr>
              <w:spacing w:line="500" w:lineRule="exact"/>
              <w:rPr>
                <w:rFonts w:ascii="標楷體" w:hAnsi="標楷體"/>
              </w:rPr>
            </w:pPr>
            <w:r w:rsidRPr="00C33379">
              <w:rPr>
                <w:rFonts w:ascii="標楷體" w:hAnsi="標楷體" w:hint="eastAsia"/>
              </w:rPr>
              <w:t>0﹪</w:t>
            </w:r>
          </w:p>
        </w:tc>
      </w:tr>
      <w:tr w:rsidR="000062B0" w:rsidRPr="00C33379" w:rsidTr="00C33379">
        <w:tc>
          <w:tcPr>
            <w:tcW w:w="850" w:type="dxa"/>
          </w:tcPr>
          <w:p w:rsidR="000062B0" w:rsidRPr="00137424" w:rsidRDefault="000062B0" w:rsidP="001E0383">
            <w:pPr>
              <w:jc w:val="center"/>
              <w:rPr>
                <w:rFonts w:ascii="標楷體" w:hAnsi="標楷體"/>
                <w:szCs w:val="32"/>
              </w:rPr>
            </w:pPr>
            <w:r w:rsidRPr="00137424">
              <w:rPr>
                <w:rFonts w:ascii="標楷體" w:hAnsi="標楷體" w:hint="eastAsia"/>
                <w:szCs w:val="32"/>
              </w:rPr>
              <w:t>全體</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17</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11﹪</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49</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33﹪</w:t>
            </w:r>
          </w:p>
        </w:tc>
        <w:tc>
          <w:tcPr>
            <w:tcW w:w="640" w:type="dxa"/>
          </w:tcPr>
          <w:p w:rsidR="000062B0" w:rsidRPr="00C33379" w:rsidRDefault="000062B0" w:rsidP="00C33379">
            <w:pPr>
              <w:spacing w:line="500" w:lineRule="exact"/>
              <w:rPr>
                <w:rFonts w:ascii="標楷體" w:hAnsi="標楷體"/>
              </w:rPr>
            </w:pPr>
            <w:r w:rsidRPr="00C33379">
              <w:rPr>
                <w:rFonts w:ascii="標楷體" w:hAnsi="標楷體" w:hint="eastAsia"/>
              </w:rPr>
              <w:t>53</w:t>
            </w:r>
          </w:p>
        </w:tc>
        <w:tc>
          <w:tcPr>
            <w:tcW w:w="636" w:type="dxa"/>
          </w:tcPr>
          <w:p w:rsidR="000062B0" w:rsidRPr="00C33379" w:rsidRDefault="000062B0" w:rsidP="00C33379">
            <w:pPr>
              <w:spacing w:line="500" w:lineRule="exact"/>
              <w:rPr>
                <w:rFonts w:ascii="標楷體" w:hAnsi="標楷體"/>
              </w:rPr>
            </w:pPr>
            <w:r w:rsidRPr="00C33379">
              <w:rPr>
                <w:rFonts w:ascii="標楷體" w:hAnsi="標楷體" w:hint="eastAsia"/>
              </w:rPr>
              <w:t>35﹪</w:t>
            </w:r>
          </w:p>
        </w:tc>
        <w:tc>
          <w:tcPr>
            <w:tcW w:w="567" w:type="dxa"/>
          </w:tcPr>
          <w:p w:rsidR="000062B0" w:rsidRPr="00C33379" w:rsidRDefault="000062B0" w:rsidP="00C33379">
            <w:pPr>
              <w:spacing w:line="500" w:lineRule="exact"/>
              <w:rPr>
                <w:rFonts w:ascii="標楷體" w:hAnsi="標楷體"/>
              </w:rPr>
            </w:pPr>
            <w:r w:rsidRPr="00C33379">
              <w:rPr>
                <w:rFonts w:ascii="標楷體" w:hAnsi="標楷體" w:hint="eastAsia"/>
              </w:rPr>
              <w:t>27</w:t>
            </w:r>
          </w:p>
        </w:tc>
        <w:tc>
          <w:tcPr>
            <w:tcW w:w="708" w:type="dxa"/>
          </w:tcPr>
          <w:p w:rsidR="000062B0" w:rsidRPr="00C33379" w:rsidRDefault="000062B0" w:rsidP="00C33379">
            <w:pPr>
              <w:spacing w:line="500" w:lineRule="exact"/>
              <w:rPr>
                <w:rFonts w:ascii="標楷體" w:hAnsi="標楷體"/>
              </w:rPr>
            </w:pPr>
            <w:r w:rsidRPr="00C33379">
              <w:rPr>
                <w:rFonts w:ascii="標楷體" w:hAnsi="標楷體" w:hint="eastAsia"/>
              </w:rPr>
              <w:t>18﹪</w:t>
            </w:r>
          </w:p>
        </w:tc>
        <w:tc>
          <w:tcPr>
            <w:tcW w:w="709" w:type="dxa"/>
          </w:tcPr>
          <w:p w:rsidR="000062B0" w:rsidRPr="00C33379" w:rsidRDefault="000062B0" w:rsidP="00C33379">
            <w:pPr>
              <w:spacing w:line="500" w:lineRule="exact"/>
              <w:rPr>
                <w:rFonts w:ascii="標楷體" w:hAnsi="標楷體"/>
              </w:rPr>
            </w:pPr>
            <w:r w:rsidRPr="00C33379">
              <w:rPr>
                <w:rFonts w:ascii="標楷體" w:hAnsi="標楷體" w:hint="eastAsia"/>
              </w:rPr>
              <w:t>4</w:t>
            </w:r>
          </w:p>
        </w:tc>
        <w:tc>
          <w:tcPr>
            <w:tcW w:w="684" w:type="dxa"/>
          </w:tcPr>
          <w:p w:rsidR="000062B0" w:rsidRPr="00C33379" w:rsidRDefault="000062B0" w:rsidP="00C33379">
            <w:pPr>
              <w:spacing w:line="500" w:lineRule="exact"/>
              <w:rPr>
                <w:rFonts w:ascii="標楷體" w:hAnsi="標楷體"/>
              </w:rPr>
            </w:pPr>
            <w:r w:rsidRPr="00C33379">
              <w:rPr>
                <w:rFonts w:ascii="標楷體" w:hAnsi="標楷體" w:hint="eastAsia"/>
              </w:rPr>
              <w:t>3﹪</w:t>
            </w:r>
          </w:p>
        </w:tc>
      </w:tr>
    </w:tbl>
    <w:p w:rsidR="000062B0" w:rsidRPr="000062B0" w:rsidRDefault="005F3AAE" w:rsidP="005F3AAE">
      <w:pPr>
        <w:pStyle w:val="5"/>
        <w:ind w:left="2095"/>
        <w:rPr>
          <w:color w:val="000000"/>
        </w:rPr>
      </w:pPr>
      <w:r w:rsidRPr="00DF0086">
        <w:rPr>
          <w:rFonts w:hAnsi="標楷體" w:cs="HiddenHorzOCR" w:hint="eastAsia"/>
          <w:color w:val="000000"/>
          <w:kern w:val="0"/>
          <w:szCs w:val="32"/>
        </w:rPr>
        <w:t>現行檢察機關採公訴組與偵</w:t>
      </w:r>
      <w:r w:rsidRPr="00DF0086">
        <w:rPr>
          <w:rFonts w:hAnsi="標楷體" w:cs="細明體" w:hint="eastAsia"/>
          <w:color w:val="000000"/>
          <w:kern w:val="0"/>
          <w:szCs w:val="32"/>
        </w:rPr>
        <w:t>查</w:t>
      </w:r>
      <w:r w:rsidRPr="00DF0086">
        <w:rPr>
          <w:rFonts w:hAnsi="標楷體" w:cs="MS Mincho" w:hint="eastAsia"/>
          <w:color w:val="000000"/>
          <w:kern w:val="0"/>
          <w:szCs w:val="32"/>
        </w:rPr>
        <w:t>組的分工方式，公訴組檢察</w:t>
      </w:r>
      <w:r w:rsidRPr="00DF0086">
        <w:rPr>
          <w:rFonts w:hAnsi="標楷體" w:cs="HiddenHorzOCR" w:hint="eastAsia"/>
          <w:color w:val="000000"/>
          <w:kern w:val="0"/>
          <w:szCs w:val="32"/>
        </w:rPr>
        <w:t>官是否足以因應法庭交互詰問活動，偵</w:t>
      </w:r>
      <w:r w:rsidRPr="00DF0086">
        <w:rPr>
          <w:rFonts w:hAnsi="標楷體" w:cs="細明體" w:hint="eastAsia"/>
          <w:color w:val="000000"/>
          <w:kern w:val="0"/>
          <w:szCs w:val="32"/>
        </w:rPr>
        <w:t>查</w:t>
      </w:r>
      <w:r w:rsidRPr="00DF0086">
        <w:rPr>
          <w:rFonts w:hAnsi="標楷體" w:cs="MS Mincho" w:hint="eastAsia"/>
          <w:color w:val="000000"/>
          <w:kern w:val="0"/>
          <w:szCs w:val="32"/>
        </w:rPr>
        <w:t>工作是否因交互</w:t>
      </w:r>
      <w:r w:rsidRPr="00DF0086">
        <w:rPr>
          <w:rFonts w:hAnsi="標楷體" w:cs="HiddenHorzOCR" w:hint="eastAsia"/>
          <w:color w:val="000000"/>
          <w:kern w:val="0"/>
          <w:szCs w:val="32"/>
        </w:rPr>
        <w:t>詰問制度之實施</w:t>
      </w:r>
      <w:r w:rsidRPr="00DF0086">
        <w:rPr>
          <w:rFonts w:hAnsi="標楷體" w:cs="HiddenHorzOCR" w:hint="eastAsia"/>
          <w:color w:val="000000"/>
          <w:kern w:val="0"/>
          <w:szCs w:val="32"/>
        </w:rPr>
        <w:lastRenderedPageBreak/>
        <w:t>而較為細緻</w:t>
      </w:r>
      <w:r w:rsidR="00C33379">
        <w:rPr>
          <w:rFonts w:hAnsi="標楷體" w:cs="HiddenHorzOCR" w:hint="eastAsia"/>
          <w:color w:val="000000"/>
          <w:kern w:val="0"/>
          <w:szCs w:val="32"/>
        </w:rPr>
        <w:t>一節</w:t>
      </w:r>
      <w:r w:rsidR="000062B0">
        <w:rPr>
          <w:rFonts w:hAnsi="標楷體" w:cs="HiddenHorzOCR"/>
          <w:color w:val="000000"/>
          <w:kern w:val="0"/>
          <w:szCs w:val="32"/>
        </w:rPr>
        <w:t>：</w:t>
      </w:r>
    </w:p>
    <w:p w:rsidR="00407BDA" w:rsidRDefault="00407BDA" w:rsidP="00407BDA">
      <w:pPr>
        <w:pStyle w:val="6"/>
      </w:pPr>
      <w:r>
        <w:rPr>
          <w:rFonts w:hint="eastAsia"/>
          <w:kern w:val="0"/>
        </w:rPr>
        <w:t>法務部</w:t>
      </w:r>
      <w:r w:rsidRPr="00DF0086">
        <w:rPr>
          <w:rFonts w:hint="eastAsia"/>
          <w:kern w:val="0"/>
        </w:rPr>
        <w:t>99年</w:t>
      </w:r>
      <w:r>
        <w:rPr>
          <w:rFonts w:hint="eastAsia"/>
          <w:kern w:val="0"/>
        </w:rPr>
        <w:t>11</w:t>
      </w:r>
      <w:r w:rsidRPr="00DF0086">
        <w:rPr>
          <w:rFonts w:hint="eastAsia"/>
          <w:kern w:val="0"/>
        </w:rPr>
        <w:t>月</w:t>
      </w:r>
      <w:r>
        <w:rPr>
          <w:rFonts w:hint="eastAsia"/>
          <w:kern w:val="0"/>
        </w:rPr>
        <w:t>8</w:t>
      </w:r>
      <w:r w:rsidRPr="00DF0086">
        <w:rPr>
          <w:rFonts w:hint="eastAsia"/>
          <w:kern w:val="0"/>
        </w:rPr>
        <w:t>日說明</w:t>
      </w:r>
      <w:r>
        <w:rPr>
          <w:rFonts w:hint="eastAsia"/>
          <w:kern w:val="0"/>
        </w:rPr>
        <w:t>：</w:t>
      </w:r>
      <w:r w:rsidRPr="00B15AB2">
        <w:rPr>
          <w:rFonts w:hint="eastAsia"/>
        </w:rPr>
        <w:t>92年地方法院檢察署全般刑案定罪率為90.2％，93年為92.2%，94年為95.2％，95年為95.7％，96年96.0％，97年為95.9％，98年為95.4％，顯見於實施交互詰問後，偵查組與公訴組檢察官均能通力合作，發揮精緻偵查及公訴，以提昇定罪率及檢察機關之公信力。</w:t>
      </w:r>
    </w:p>
    <w:p w:rsidR="001742C8" w:rsidRPr="00DF0086" w:rsidRDefault="001742C8" w:rsidP="001742C8">
      <w:pPr>
        <w:pStyle w:val="6"/>
        <w:rPr>
          <w:rFonts w:hAnsi="標楷體" w:cs="細明體"/>
          <w:color w:val="000000"/>
          <w:kern w:val="0"/>
          <w:szCs w:val="32"/>
        </w:rPr>
      </w:pPr>
      <w:r w:rsidRPr="00DF0086">
        <w:rPr>
          <w:rFonts w:hAnsi="標楷體" w:hint="eastAsia"/>
          <w:color w:val="000000"/>
          <w:szCs w:val="32"/>
        </w:rPr>
        <w:t>軍事法院在實施交互詰問後定罪率之問題</w:t>
      </w:r>
      <w:r>
        <w:rPr>
          <w:rFonts w:hAnsi="標楷體" w:hint="eastAsia"/>
          <w:color w:val="000000"/>
          <w:szCs w:val="32"/>
        </w:rPr>
        <w:t>，</w:t>
      </w:r>
      <w:r w:rsidRPr="00DF0086">
        <w:rPr>
          <w:rFonts w:cs="新細明體" w:hint="eastAsia"/>
          <w:color w:val="000000"/>
          <w:kern w:val="0"/>
        </w:rPr>
        <w:t>國防部軍法司99年6月1日函復本院說明：</w:t>
      </w:r>
    </w:p>
    <w:p w:rsidR="001742C8" w:rsidRPr="00DF0086" w:rsidRDefault="001742C8" w:rsidP="00FD2030">
      <w:pPr>
        <w:pStyle w:val="6"/>
        <w:numPr>
          <w:ilvl w:val="6"/>
          <w:numId w:val="1"/>
        </w:numPr>
        <w:rPr>
          <w:rFonts w:cs="細明體"/>
          <w:kern w:val="0"/>
        </w:rPr>
      </w:pPr>
      <w:r w:rsidRPr="00DF0086">
        <w:rPr>
          <w:rFonts w:hint="eastAsia"/>
        </w:rPr>
        <w:t>軍法機關實施</w:t>
      </w:r>
      <w:r w:rsidRPr="001742C8">
        <w:rPr>
          <w:rFonts w:cs="新細明體" w:hint="eastAsia"/>
          <w:kern w:val="0"/>
        </w:rPr>
        <w:t>交互</w:t>
      </w:r>
      <w:r w:rsidRPr="00DF0086">
        <w:rPr>
          <w:rFonts w:hint="eastAsia"/>
        </w:rPr>
        <w:t>詰問制度與定罪率比較：</w:t>
      </w:r>
    </w:p>
    <w:tbl>
      <w:tblPr>
        <w:tblW w:w="73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1919"/>
        <w:gridCol w:w="1624"/>
        <w:gridCol w:w="1843"/>
      </w:tblGrid>
      <w:tr w:rsidR="002806A2" w:rsidRPr="00DF0086" w:rsidTr="002806A2">
        <w:trPr>
          <w:trHeight w:val="411"/>
          <w:jc w:val="right"/>
        </w:trPr>
        <w:tc>
          <w:tcPr>
            <w:tcW w:w="7371" w:type="dxa"/>
            <w:gridSpan w:val="5"/>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hint="eastAsia"/>
                <w:bCs/>
                <w:color w:val="000000"/>
                <w:sz w:val="28"/>
                <w:szCs w:val="28"/>
              </w:rPr>
              <w:t>軍法機關實施交互詰問制度與定罪率比較</w:t>
            </w:r>
          </w:p>
        </w:tc>
      </w:tr>
      <w:tr w:rsidR="002806A2" w:rsidRPr="00DF0086" w:rsidTr="002806A2">
        <w:trPr>
          <w:trHeight w:val="844"/>
          <w:jc w:val="right"/>
        </w:trPr>
        <w:tc>
          <w:tcPr>
            <w:tcW w:w="709" w:type="dxa"/>
            <w:vAlign w:val="center"/>
          </w:tcPr>
          <w:p w:rsidR="002806A2" w:rsidRPr="00DF0086" w:rsidRDefault="002806A2" w:rsidP="002806A2">
            <w:pPr>
              <w:tabs>
                <w:tab w:val="center" w:pos="4153"/>
                <w:tab w:val="right" w:pos="8306"/>
              </w:tabs>
              <w:snapToGrid w:val="0"/>
              <w:spacing w:line="240" w:lineRule="exact"/>
              <w:jc w:val="both"/>
              <w:rPr>
                <w:rFonts w:ascii="標楷體" w:hAnsi="標楷體"/>
                <w:bCs/>
                <w:color w:val="000000"/>
                <w:sz w:val="28"/>
                <w:szCs w:val="28"/>
              </w:rPr>
            </w:pPr>
            <w:r w:rsidRPr="00DF0086">
              <w:rPr>
                <w:rFonts w:ascii="標楷體" w:hAnsi="標楷體"/>
                <w:bCs/>
                <w:color w:val="000000"/>
                <w:sz w:val="28"/>
                <w:szCs w:val="28"/>
              </w:rPr>
              <w:t>年度</w:t>
            </w:r>
          </w:p>
        </w:tc>
        <w:tc>
          <w:tcPr>
            <w:tcW w:w="1276" w:type="dxa"/>
            <w:vAlign w:val="center"/>
          </w:tcPr>
          <w:p w:rsidR="002806A2" w:rsidRPr="00DF0086" w:rsidRDefault="002806A2" w:rsidP="002806A2">
            <w:pPr>
              <w:tabs>
                <w:tab w:val="center" w:pos="4153"/>
                <w:tab w:val="right" w:pos="8306"/>
              </w:tabs>
              <w:snapToGrid w:val="0"/>
              <w:spacing w:line="240" w:lineRule="exact"/>
              <w:jc w:val="both"/>
              <w:rPr>
                <w:rFonts w:ascii="標楷體" w:hAnsi="標楷體"/>
                <w:bCs/>
                <w:color w:val="000000"/>
                <w:sz w:val="28"/>
                <w:szCs w:val="28"/>
              </w:rPr>
            </w:pPr>
            <w:r w:rsidRPr="00DF0086">
              <w:rPr>
                <w:rFonts w:ascii="標楷體" w:hAnsi="標楷體"/>
                <w:bCs/>
                <w:color w:val="000000"/>
                <w:sz w:val="28"/>
                <w:szCs w:val="28"/>
              </w:rPr>
              <w:t>有實施交互詰問之確定判決件數</w:t>
            </w:r>
          </w:p>
        </w:tc>
        <w:tc>
          <w:tcPr>
            <w:tcW w:w="1919" w:type="dxa"/>
            <w:vAlign w:val="center"/>
          </w:tcPr>
          <w:p w:rsidR="002806A2" w:rsidRPr="00DF0086" w:rsidRDefault="002806A2" w:rsidP="002806A2">
            <w:pPr>
              <w:tabs>
                <w:tab w:val="center" w:pos="4153"/>
                <w:tab w:val="right" w:pos="8306"/>
              </w:tabs>
              <w:snapToGrid w:val="0"/>
              <w:spacing w:line="240" w:lineRule="exact"/>
              <w:jc w:val="both"/>
              <w:rPr>
                <w:rFonts w:ascii="標楷體" w:hAnsi="標楷體"/>
                <w:bCs/>
                <w:color w:val="000000"/>
                <w:sz w:val="28"/>
                <w:szCs w:val="28"/>
              </w:rPr>
            </w:pPr>
            <w:r w:rsidRPr="00DF0086">
              <w:rPr>
                <w:rFonts w:ascii="標楷體" w:hAnsi="標楷體"/>
                <w:bCs/>
                <w:color w:val="000000"/>
                <w:sz w:val="28"/>
                <w:szCs w:val="28"/>
              </w:rPr>
              <w:t>實施交互詰問且有罪判決確定之件數</w:t>
            </w:r>
          </w:p>
        </w:tc>
        <w:tc>
          <w:tcPr>
            <w:tcW w:w="1624" w:type="dxa"/>
            <w:vAlign w:val="center"/>
          </w:tcPr>
          <w:p w:rsidR="002806A2" w:rsidRPr="00DF0086" w:rsidRDefault="002806A2" w:rsidP="002806A2">
            <w:pPr>
              <w:tabs>
                <w:tab w:val="center" w:pos="4153"/>
                <w:tab w:val="right" w:pos="8306"/>
              </w:tabs>
              <w:snapToGrid w:val="0"/>
              <w:spacing w:line="240" w:lineRule="exact"/>
              <w:jc w:val="both"/>
              <w:rPr>
                <w:rFonts w:ascii="標楷體" w:hAnsi="標楷體"/>
                <w:bCs/>
                <w:color w:val="000000"/>
                <w:sz w:val="28"/>
                <w:szCs w:val="28"/>
              </w:rPr>
            </w:pPr>
            <w:r w:rsidRPr="00DF0086">
              <w:rPr>
                <w:rFonts w:ascii="標楷體" w:hAnsi="標楷體"/>
                <w:bCs/>
                <w:color w:val="000000"/>
                <w:sz w:val="28"/>
                <w:szCs w:val="28"/>
              </w:rPr>
              <w:t>未實施交互詰問（即簡式審判）確定判決件數</w:t>
            </w:r>
          </w:p>
        </w:tc>
        <w:tc>
          <w:tcPr>
            <w:tcW w:w="1843" w:type="dxa"/>
            <w:vAlign w:val="center"/>
          </w:tcPr>
          <w:p w:rsidR="002806A2" w:rsidRPr="00DF0086" w:rsidRDefault="002806A2" w:rsidP="002806A2">
            <w:pPr>
              <w:tabs>
                <w:tab w:val="center" w:pos="4153"/>
                <w:tab w:val="right" w:pos="8306"/>
              </w:tabs>
              <w:snapToGrid w:val="0"/>
              <w:spacing w:line="240" w:lineRule="exact"/>
              <w:jc w:val="both"/>
              <w:rPr>
                <w:rFonts w:ascii="標楷體" w:hAnsi="標楷體"/>
                <w:bCs/>
                <w:color w:val="000000"/>
                <w:sz w:val="28"/>
                <w:szCs w:val="28"/>
              </w:rPr>
            </w:pPr>
            <w:r w:rsidRPr="00DF0086">
              <w:rPr>
                <w:rFonts w:ascii="標楷體" w:hAnsi="標楷體"/>
                <w:bCs/>
                <w:color w:val="000000"/>
                <w:sz w:val="28"/>
                <w:szCs w:val="28"/>
              </w:rPr>
              <w:t>未實施交互詰問（即簡式審判）且有罪判決確定件數</w:t>
            </w:r>
          </w:p>
        </w:tc>
      </w:tr>
      <w:tr w:rsidR="002806A2" w:rsidRPr="00DF0086" w:rsidTr="002806A2">
        <w:trPr>
          <w:trHeight w:hRule="exact" w:val="680"/>
          <w:jc w:val="right"/>
        </w:trPr>
        <w:tc>
          <w:tcPr>
            <w:tcW w:w="70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94</w:t>
            </w:r>
          </w:p>
        </w:tc>
        <w:tc>
          <w:tcPr>
            <w:tcW w:w="1276"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96</w:t>
            </w:r>
          </w:p>
        </w:tc>
        <w:tc>
          <w:tcPr>
            <w:tcW w:w="191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80</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（83.33％）</w:t>
            </w:r>
          </w:p>
        </w:tc>
        <w:tc>
          <w:tcPr>
            <w:tcW w:w="1624"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538</w:t>
            </w:r>
          </w:p>
        </w:tc>
        <w:tc>
          <w:tcPr>
            <w:tcW w:w="1843"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530</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（98.51％）</w:t>
            </w:r>
          </w:p>
        </w:tc>
      </w:tr>
      <w:tr w:rsidR="002806A2" w:rsidRPr="00DF0086" w:rsidTr="002806A2">
        <w:trPr>
          <w:trHeight w:hRule="exact" w:val="680"/>
          <w:jc w:val="right"/>
        </w:trPr>
        <w:tc>
          <w:tcPr>
            <w:tcW w:w="70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95</w:t>
            </w:r>
          </w:p>
        </w:tc>
        <w:tc>
          <w:tcPr>
            <w:tcW w:w="1276"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253</w:t>
            </w:r>
          </w:p>
        </w:tc>
        <w:tc>
          <w:tcPr>
            <w:tcW w:w="191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212</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（83.79％）</w:t>
            </w:r>
          </w:p>
        </w:tc>
        <w:tc>
          <w:tcPr>
            <w:tcW w:w="1624"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698</w:t>
            </w:r>
          </w:p>
        </w:tc>
        <w:tc>
          <w:tcPr>
            <w:tcW w:w="1843"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hint="eastAsia"/>
                <w:bCs/>
                <w:color w:val="000000"/>
                <w:sz w:val="28"/>
                <w:szCs w:val="28"/>
              </w:rPr>
              <w:t>680</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w:t>
            </w:r>
            <w:r w:rsidRPr="00DF0086">
              <w:rPr>
                <w:rFonts w:ascii="標楷體" w:hAnsi="標楷體" w:hint="eastAsia"/>
                <w:bCs/>
                <w:color w:val="000000"/>
                <w:sz w:val="28"/>
                <w:szCs w:val="28"/>
              </w:rPr>
              <w:t>97</w:t>
            </w:r>
            <w:r w:rsidRPr="00DF0086">
              <w:rPr>
                <w:rFonts w:ascii="標楷體" w:hAnsi="標楷體"/>
                <w:bCs/>
                <w:color w:val="000000"/>
                <w:sz w:val="28"/>
                <w:szCs w:val="28"/>
              </w:rPr>
              <w:t>.</w:t>
            </w:r>
            <w:r w:rsidRPr="00DF0086">
              <w:rPr>
                <w:rFonts w:ascii="標楷體" w:hAnsi="標楷體" w:hint="eastAsia"/>
                <w:bCs/>
                <w:color w:val="000000"/>
                <w:sz w:val="28"/>
                <w:szCs w:val="28"/>
              </w:rPr>
              <w:t>4</w:t>
            </w:r>
            <w:r w:rsidRPr="00DF0086">
              <w:rPr>
                <w:rFonts w:ascii="標楷體" w:hAnsi="標楷體"/>
                <w:bCs/>
                <w:color w:val="000000"/>
                <w:sz w:val="28"/>
                <w:szCs w:val="28"/>
              </w:rPr>
              <w:t>％）</w:t>
            </w:r>
          </w:p>
        </w:tc>
      </w:tr>
      <w:tr w:rsidR="002806A2" w:rsidRPr="00DF0086" w:rsidTr="002806A2">
        <w:trPr>
          <w:trHeight w:hRule="exact" w:val="680"/>
          <w:jc w:val="right"/>
        </w:trPr>
        <w:tc>
          <w:tcPr>
            <w:tcW w:w="70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96</w:t>
            </w:r>
          </w:p>
        </w:tc>
        <w:tc>
          <w:tcPr>
            <w:tcW w:w="1276"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295</w:t>
            </w:r>
          </w:p>
        </w:tc>
        <w:tc>
          <w:tcPr>
            <w:tcW w:w="191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190</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（64.41％）</w:t>
            </w:r>
          </w:p>
        </w:tc>
        <w:tc>
          <w:tcPr>
            <w:tcW w:w="1624"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661</w:t>
            </w:r>
          </w:p>
        </w:tc>
        <w:tc>
          <w:tcPr>
            <w:tcW w:w="1843"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659</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（99.70％）</w:t>
            </w:r>
          </w:p>
        </w:tc>
      </w:tr>
      <w:tr w:rsidR="002806A2" w:rsidRPr="00DF0086" w:rsidTr="002806A2">
        <w:trPr>
          <w:trHeight w:hRule="exact" w:val="680"/>
          <w:jc w:val="right"/>
        </w:trPr>
        <w:tc>
          <w:tcPr>
            <w:tcW w:w="70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97</w:t>
            </w:r>
          </w:p>
        </w:tc>
        <w:tc>
          <w:tcPr>
            <w:tcW w:w="1276"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159</w:t>
            </w:r>
          </w:p>
        </w:tc>
        <w:tc>
          <w:tcPr>
            <w:tcW w:w="191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119</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（74.84％）</w:t>
            </w:r>
          </w:p>
        </w:tc>
        <w:tc>
          <w:tcPr>
            <w:tcW w:w="1624"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521</w:t>
            </w:r>
          </w:p>
        </w:tc>
        <w:tc>
          <w:tcPr>
            <w:tcW w:w="1843"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510</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（97.89％）</w:t>
            </w:r>
          </w:p>
        </w:tc>
      </w:tr>
      <w:tr w:rsidR="002806A2" w:rsidRPr="00DF0086" w:rsidTr="002806A2">
        <w:trPr>
          <w:trHeight w:hRule="exact" w:val="680"/>
          <w:jc w:val="right"/>
        </w:trPr>
        <w:tc>
          <w:tcPr>
            <w:tcW w:w="70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98</w:t>
            </w:r>
          </w:p>
        </w:tc>
        <w:tc>
          <w:tcPr>
            <w:tcW w:w="1276"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205</w:t>
            </w:r>
          </w:p>
        </w:tc>
        <w:tc>
          <w:tcPr>
            <w:tcW w:w="1919"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168</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（81.95％）</w:t>
            </w:r>
          </w:p>
        </w:tc>
        <w:tc>
          <w:tcPr>
            <w:tcW w:w="1624"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458</w:t>
            </w:r>
          </w:p>
        </w:tc>
        <w:tc>
          <w:tcPr>
            <w:tcW w:w="1843" w:type="dxa"/>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hint="eastAsia"/>
                <w:bCs/>
                <w:color w:val="000000"/>
                <w:sz w:val="28"/>
                <w:szCs w:val="28"/>
              </w:rPr>
              <w:t>454</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w:t>
            </w:r>
            <w:r w:rsidRPr="00DF0086">
              <w:rPr>
                <w:rFonts w:ascii="標楷體" w:hAnsi="標楷體" w:hint="eastAsia"/>
                <w:bCs/>
                <w:color w:val="000000"/>
                <w:sz w:val="28"/>
                <w:szCs w:val="28"/>
              </w:rPr>
              <w:t>9</w:t>
            </w:r>
            <w:r w:rsidRPr="00DF0086">
              <w:rPr>
                <w:rFonts w:ascii="標楷體" w:hAnsi="標楷體"/>
                <w:bCs/>
                <w:color w:val="000000"/>
                <w:sz w:val="28"/>
                <w:szCs w:val="28"/>
              </w:rPr>
              <w:t>.</w:t>
            </w:r>
            <w:r w:rsidRPr="00DF0086">
              <w:rPr>
                <w:rFonts w:ascii="標楷體" w:hAnsi="標楷體" w:hint="eastAsia"/>
                <w:bCs/>
                <w:color w:val="000000"/>
                <w:sz w:val="28"/>
                <w:szCs w:val="28"/>
              </w:rPr>
              <w:t>13</w:t>
            </w:r>
            <w:r w:rsidRPr="00DF0086">
              <w:rPr>
                <w:rFonts w:ascii="標楷體" w:hAnsi="標楷體"/>
                <w:bCs/>
                <w:color w:val="000000"/>
                <w:sz w:val="28"/>
                <w:szCs w:val="28"/>
              </w:rPr>
              <w:t>％）</w:t>
            </w:r>
          </w:p>
        </w:tc>
      </w:tr>
      <w:tr w:rsidR="002806A2" w:rsidRPr="00DF0086" w:rsidTr="002806A2">
        <w:trPr>
          <w:trHeight w:hRule="exact" w:val="680"/>
          <w:jc w:val="right"/>
        </w:trPr>
        <w:tc>
          <w:tcPr>
            <w:tcW w:w="709" w:type="dxa"/>
            <w:tcBorders>
              <w:bottom w:val="single" w:sz="4" w:space="0" w:color="auto"/>
            </w:tcBorders>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99</w:t>
            </w:r>
          </w:p>
        </w:tc>
        <w:tc>
          <w:tcPr>
            <w:tcW w:w="1276" w:type="dxa"/>
            <w:tcBorders>
              <w:bottom w:val="single" w:sz="4" w:space="0" w:color="auto"/>
            </w:tcBorders>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32</w:t>
            </w:r>
          </w:p>
        </w:tc>
        <w:tc>
          <w:tcPr>
            <w:tcW w:w="1919" w:type="dxa"/>
            <w:tcBorders>
              <w:bottom w:val="single" w:sz="4" w:space="0" w:color="auto"/>
            </w:tcBorders>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26</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（81.25％）</w:t>
            </w:r>
          </w:p>
        </w:tc>
        <w:tc>
          <w:tcPr>
            <w:tcW w:w="1624" w:type="dxa"/>
            <w:tcBorders>
              <w:bottom w:val="single" w:sz="4" w:space="0" w:color="auto"/>
            </w:tcBorders>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78</w:t>
            </w:r>
          </w:p>
        </w:tc>
        <w:tc>
          <w:tcPr>
            <w:tcW w:w="1843" w:type="dxa"/>
            <w:tcBorders>
              <w:bottom w:val="single" w:sz="4" w:space="0" w:color="auto"/>
            </w:tcBorders>
            <w:vAlign w:val="center"/>
          </w:tcPr>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77</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DF0086">
              <w:rPr>
                <w:rFonts w:ascii="標楷體" w:hAnsi="標楷體"/>
                <w:bCs/>
                <w:color w:val="000000"/>
                <w:sz w:val="28"/>
                <w:szCs w:val="28"/>
              </w:rPr>
              <w:t>（98.72％）</w:t>
            </w:r>
          </w:p>
        </w:tc>
      </w:tr>
      <w:tr w:rsidR="002806A2" w:rsidRPr="00DF0086" w:rsidTr="002806A2">
        <w:trPr>
          <w:trHeight w:hRule="exact" w:val="680"/>
          <w:jc w:val="right"/>
        </w:trPr>
        <w:tc>
          <w:tcPr>
            <w:tcW w:w="709" w:type="dxa"/>
            <w:shd w:val="clear" w:color="auto" w:fill="D9D9D9"/>
            <w:vAlign w:val="center"/>
          </w:tcPr>
          <w:p w:rsidR="002806A2" w:rsidRPr="008103E1"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總計</w:t>
            </w:r>
          </w:p>
        </w:tc>
        <w:tc>
          <w:tcPr>
            <w:tcW w:w="1276" w:type="dxa"/>
            <w:shd w:val="clear" w:color="auto" w:fill="D9D9D9"/>
            <w:vAlign w:val="center"/>
          </w:tcPr>
          <w:p w:rsidR="002806A2" w:rsidRPr="008103E1"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1040</w:t>
            </w:r>
          </w:p>
        </w:tc>
        <w:tc>
          <w:tcPr>
            <w:tcW w:w="1919" w:type="dxa"/>
            <w:shd w:val="clear" w:color="auto" w:fill="D9D9D9"/>
            <w:vAlign w:val="center"/>
          </w:tcPr>
          <w:p w:rsidR="002806A2" w:rsidRPr="008103E1"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795</w:t>
            </w:r>
          </w:p>
          <w:p w:rsidR="002806A2" w:rsidRPr="008103E1"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（76.44％）</w:t>
            </w:r>
          </w:p>
        </w:tc>
        <w:tc>
          <w:tcPr>
            <w:tcW w:w="1624" w:type="dxa"/>
            <w:shd w:val="clear" w:color="auto" w:fill="D9D9D9"/>
            <w:vAlign w:val="center"/>
          </w:tcPr>
          <w:p w:rsidR="002806A2" w:rsidRPr="008103E1"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2954</w:t>
            </w:r>
          </w:p>
        </w:tc>
        <w:tc>
          <w:tcPr>
            <w:tcW w:w="1843" w:type="dxa"/>
            <w:shd w:val="clear" w:color="auto" w:fill="D9D9D9"/>
            <w:vAlign w:val="center"/>
          </w:tcPr>
          <w:p w:rsidR="002806A2" w:rsidRPr="008103E1"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2895</w:t>
            </w:r>
          </w:p>
          <w:p w:rsidR="002806A2" w:rsidRPr="00DF0086" w:rsidRDefault="002806A2" w:rsidP="002806A2">
            <w:pPr>
              <w:tabs>
                <w:tab w:val="center" w:pos="4153"/>
                <w:tab w:val="right" w:pos="8306"/>
              </w:tabs>
              <w:snapToGrid w:val="0"/>
              <w:spacing w:line="240" w:lineRule="exact"/>
              <w:jc w:val="center"/>
              <w:rPr>
                <w:rFonts w:ascii="標楷體" w:hAnsi="標楷體"/>
                <w:bCs/>
                <w:color w:val="000000"/>
                <w:sz w:val="28"/>
                <w:szCs w:val="28"/>
              </w:rPr>
            </w:pPr>
            <w:r w:rsidRPr="008103E1">
              <w:rPr>
                <w:rFonts w:ascii="標楷體" w:hAnsi="標楷體"/>
                <w:bCs/>
                <w:color w:val="000000"/>
                <w:sz w:val="28"/>
                <w:szCs w:val="28"/>
              </w:rPr>
              <w:t>（98.00％）</w:t>
            </w:r>
          </w:p>
        </w:tc>
      </w:tr>
    </w:tbl>
    <w:p w:rsidR="001742C8" w:rsidRDefault="001742C8" w:rsidP="001742C8">
      <w:pPr>
        <w:pStyle w:val="1"/>
        <w:numPr>
          <w:ilvl w:val="0"/>
          <w:numId w:val="0"/>
        </w:numPr>
        <w:rPr>
          <w:color w:val="000000"/>
          <w:sz w:val="28"/>
          <w:szCs w:val="28"/>
        </w:rPr>
      </w:pPr>
    </w:p>
    <w:p w:rsidR="001742C8" w:rsidRPr="00DF0086" w:rsidRDefault="001742C8" w:rsidP="00FD2030">
      <w:pPr>
        <w:pStyle w:val="6"/>
        <w:numPr>
          <w:ilvl w:val="6"/>
          <w:numId w:val="1"/>
        </w:numPr>
      </w:pPr>
      <w:r w:rsidRPr="00DF0086">
        <w:t>交互詰問之主要目的在於保障被告有直接透過問話方式，詰問不利於己之證人</w:t>
      </w:r>
      <w:r w:rsidRPr="00DF0086">
        <w:lastRenderedPageBreak/>
        <w:t>的權利，亦即藉由對證人證言之可信度予以詰問，攻擊證言中之疏漏和矛盾，從中發現真實，確保刑事訴訟目的之達成。</w:t>
      </w:r>
      <w:r w:rsidRPr="00DF0086">
        <w:rPr>
          <w:rFonts w:hint="eastAsia"/>
        </w:rPr>
        <w:t>詰問之功能在賦予</w:t>
      </w:r>
      <w:r w:rsidRPr="002806A2">
        <w:rPr>
          <w:rFonts w:cs="新細明體" w:hint="eastAsia"/>
          <w:kern w:val="0"/>
        </w:rPr>
        <w:t>被告</w:t>
      </w:r>
      <w:r w:rsidRPr="00DF0086">
        <w:rPr>
          <w:rFonts w:hint="eastAsia"/>
        </w:rPr>
        <w:t>能「面對面詰問」證人之訴訟權，藉由詰問之篩選、滌除，藉以發現真實，因此，所發現之真實可能是無罪之結果，亦可能是有罪之結果。</w:t>
      </w:r>
    </w:p>
    <w:p w:rsidR="001742C8" w:rsidRPr="00DF0086" w:rsidRDefault="001742C8" w:rsidP="00FD2030">
      <w:pPr>
        <w:pStyle w:val="6"/>
        <w:numPr>
          <w:ilvl w:val="6"/>
          <w:numId w:val="1"/>
        </w:numPr>
      </w:pPr>
      <w:r w:rsidRPr="00DF0086">
        <w:t>是以，交互詰問的核心價值在保障人權及發現真實，至其與定罪率高低間之</w:t>
      </w:r>
      <w:r w:rsidRPr="002F083A">
        <w:t>相關</w:t>
      </w:r>
      <w:r w:rsidRPr="00DF0086">
        <w:t>命題，恐難作適當</w:t>
      </w:r>
      <w:r w:rsidRPr="00101552">
        <w:rPr>
          <w:rFonts w:cs="新細明體"/>
          <w:kern w:val="0"/>
        </w:rPr>
        <w:t>連結</w:t>
      </w:r>
      <w:r w:rsidRPr="00DF0086">
        <w:rPr>
          <w:rFonts w:hint="eastAsia"/>
        </w:rPr>
        <w:t>，此猶如「審判中將證物提示當事人辨認、告以要旨</w:t>
      </w:r>
      <w:r w:rsidRPr="00DF0086">
        <w:t>(</w:t>
      </w:r>
      <w:r w:rsidRPr="00DF0086">
        <w:rPr>
          <w:rFonts w:hint="eastAsia"/>
        </w:rPr>
        <w:t>刑事訴訟法第164條</w:t>
      </w:r>
      <w:r w:rsidRPr="00DF0086">
        <w:t>)</w:t>
      </w:r>
      <w:r w:rsidRPr="00DF0086">
        <w:rPr>
          <w:rFonts w:hint="eastAsia"/>
        </w:rPr>
        <w:t>，定罪率有無提高？」之問題</w:t>
      </w:r>
      <w:r w:rsidRPr="00DF0086">
        <w:t>。蓋刑事案件之定罪率高低，應取決於「精緻的檢察」</w:t>
      </w:r>
      <w:r w:rsidRPr="00DF0086">
        <w:rPr>
          <w:rFonts w:hint="eastAsia"/>
        </w:rPr>
        <w:t>、</w:t>
      </w:r>
      <w:r w:rsidRPr="00DF0086">
        <w:t>「辯護人素養」</w:t>
      </w:r>
      <w:r w:rsidRPr="00DF0086">
        <w:rPr>
          <w:rFonts w:hint="eastAsia"/>
        </w:rPr>
        <w:t>、「法官善盡調查證據職責」</w:t>
      </w:r>
      <w:r w:rsidRPr="00DF0086">
        <w:t>及「</w:t>
      </w:r>
      <w:r w:rsidRPr="00DF0086">
        <w:rPr>
          <w:rFonts w:hint="eastAsia"/>
        </w:rPr>
        <w:t>審檢</w:t>
      </w:r>
      <w:r w:rsidRPr="00DF0086">
        <w:t>法律見解統一」等多元面向。起訴品質精良，所憑證據充足，定罪率自然較高；而法律意見統一，審檢見解一致，更直接影響能否定罪之關鍵。故在法學研究上，尚無法僅就交互詰問實施之單一要素，逕行作為影響定罪率高低之解讀。</w:t>
      </w:r>
    </w:p>
    <w:p w:rsidR="001742C8" w:rsidRDefault="001742C8" w:rsidP="00FD2030">
      <w:pPr>
        <w:pStyle w:val="6"/>
        <w:numPr>
          <w:ilvl w:val="6"/>
          <w:numId w:val="1"/>
        </w:numPr>
      </w:pPr>
      <w:r w:rsidRPr="002F083A">
        <w:rPr>
          <w:rFonts w:hint="eastAsia"/>
        </w:rPr>
        <w:t>就國防部高等軍事法院在實施交互詰問前後各四年之受理案件總數比較後發現</w:t>
      </w:r>
      <w:r w:rsidRPr="00DF0086">
        <w:rPr>
          <w:rFonts w:hint="eastAsia"/>
        </w:rPr>
        <w:t>，實施交互詰問後，上訴率增加，折服率降低，若再由其受理之初審及二審案件</w:t>
      </w:r>
      <w:r w:rsidRPr="00DF0086">
        <w:rPr>
          <w:rFonts w:cs="新細明體" w:hint="eastAsia"/>
          <w:kern w:val="0"/>
        </w:rPr>
        <w:t>分別</w:t>
      </w:r>
      <w:r w:rsidRPr="00DF0086">
        <w:rPr>
          <w:rFonts w:hint="eastAsia"/>
        </w:rPr>
        <w:t>比較之，則發現初審案件之上訴率明顯降低，折服率顯著提高，但二審案之上訴率却有提高，折服率則為降低，應可證明該院實施交互詰問制度後，不</w:t>
      </w:r>
      <w:r w:rsidRPr="00DF0086">
        <w:rPr>
          <w:rFonts w:hint="eastAsia"/>
        </w:rPr>
        <w:lastRenderedPageBreak/>
        <w:t>服該院判決提起上訴之比率反而較實施交互詰問前為高，並未達到減少訟源的預期效果</w:t>
      </w:r>
      <w:r w:rsidRPr="00DF0086">
        <w:rPr>
          <w:rStyle w:val="af4"/>
          <w:rFonts w:hAnsi="標楷體"/>
          <w:color w:val="000000"/>
          <w:szCs w:val="32"/>
        </w:rPr>
        <w:footnoteReference w:id="56"/>
      </w:r>
      <w:r w:rsidRPr="00DF0086">
        <w:rPr>
          <w:rFonts w:hint="eastAsia"/>
        </w:rPr>
        <w:t>。</w:t>
      </w:r>
    </w:p>
    <w:p w:rsidR="00407BDA" w:rsidRPr="00BB316C" w:rsidRDefault="00BB316C" w:rsidP="00407BDA">
      <w:pPr>
        <w:pStyle w:val="6"/>
        <w:rPr>
          <w:rFonts w:hAnsi="標楷體"/>
          <w:szCs w:val="32"/>
        </w:rPr>
      </w:pPr>
      <w:r>
        <w:rPr>
          <w:rFonts w:hint="eastAsia"/>
        </w:rPr>
        <w:t>司法官訓練所</w:t>
      </w:r>
      <w:r w:rsidR="00407BDA">
        <w:rPr>
          <w:rFonts w:hint="eastAsia"/>
        </w:rPr>
        <w:t>林輝煌所長說明</w:t>
      </w:r>
      <w:r w:rsidR="00407BDA">
        <w:rPr>
          <w:rStyle w:val="af4"/>
        </w:rPr>
        <w:footnoteReference w:id="57"/>
      </w:r>
      <w:r w:rsidR="00407BDA">
        <w:rPr>
          <w:rFonts w:hint="eastAsia"/>
        </w:rPr>
        <w:t>：</w:t>
      </w:r>
      <w:r w:rsidR="00407BDA" w:rsidRPr="0075058E">
        <w:rPr>
          <w:rFonts w:hAnsi="標楷體" w:cs="HiddenHorzOCR" w:hint="eastAsia"/>
          <w:kern w:val="0"/>
          <w:szCs w:val="32"/>
        </w:rPr>
        <w:t>為實施交互詰問制，法務部除分批調訓全國一、二審檢察官，聘請外國及國</w:t>
      </w:r>
      <w:r w:rsidR="00407BDA" w:rsidRPr="0075058E">
        <w:rPr>
          <w:rFonts w:hAnsi="標楷體" w:cs="細明體" w:hint="eastAsia"/>
          <w:kern w:val="0"/>
          <w:szCs w:val="32"/>
        </w:rPr>
        <w:t>內</w:t>
      </w:r>
      <w:r w:rsidR="00407BDA" w:rsidRPr="0075058E">
        <w:rPr>
          <w:rFonts w:hAnsi="標楷體" w:cs="MS Mincho" w:hint="eastAsia"/>
          <w:kern w:val="0"/>
          <w:szCs w:val="32"/>
        </w:rPr>
        <w:t>嫻熟公法庭活動之專業人士施以公訴技巧之演練</w:t>
      </w:r>
      <w:r w:rsidR="00407BDA" w:rsidRPr="0075058E">
        <w:rPr>
          <w:rFonts w:hAnsi="標楷體" w:cs="HiddenHorzOCR" w:hint="eastAsia"/>
          <w:kern w:val="0"/>
          <w:szCs w:val="32"/>
        </w:rPr>
        <w:t>外，並責由各個檢察署建立公訴組與偵</w:t>
      </w:r>
      <w:r w:rsidR="00407BDA" w:rsidRPr="0075058E">
        <w:rPr>
          <w:rFonts w:hAnsi="標楷體" w:cs="細明體" w:hint="eastAsia"/>
          <w:kern w:val="0"/>
          <w:szCs w:val="32"/>
        </w:rPr>
        <w:t>查</w:t>
      </w:r>
      <w:r w:rsidR="00407BDA" w:rsidRPr="0075058E">
        <w:rPr>
          <w:rFonts w:hAnsi="標楷體" w:cs="MS Mincho" w:hint="eastAsia"/>
          <w:kern w:val="0"/>
          <w:szCs w:val="32"/>
        </w:rPr>
        <w:t>組有效聯繫機制。</w:t>
      </w:r>
      <w:r>
        <w:rPr>
          <w:rFonts w:hAnsi="標楷體" w:cs="MS Mincho" w:hint="eastAsia"/>
          <w:kern w:val="0"/>
          <w:szCs w:val="32"/>
        </w:rPr>
        <w:t>據法務部統計資料顯示92年修法後，</w:t>
      </w:r>
      <w:r w:rsidRPr="00BB316C">
        <w:rPr>
          <w:rFonts w:hAnsi="標楷體" w:cs="MS Mincho" w:hint="eastAsia"/>
          <w:kern w:val="0"/>
          <w:szCs w:val="32"/>
        </w:rPr>
        <w:t>定罪率有逐年攀升之趨勢，</w:t>
      </w:r>
      <w:r w:rsidRPr="00BB316C">
        <w:rPr>
          <w:rFonts w:hAnsi="標楷體" w:cs="HiddenHorzOCR" w:hint="eastAsia"/>
          <w:kern w:val="0"/>
          <w:szCs w:val="32"/>
        </w:rPr>
        <w:t>顯見於實施交互詰問後，偵</w:t>
      </w:r>
      <w:r w:rsidRPr="00BB316C">
        <w:rPr>
          <w:rFonts w:hAnsi="標楷體" w:cs="細明體" w:hint="eastAsia"/>
          <w:kern w:val="0"/>
          <w:szCs w:val="32"/>
        </w:rPr>
        <w:t>查</w:t>
      </w:r>
      <w:r w:rsidRPr="00BB316C">
        <w:rPr>
          <w:rFonts w:hAnsi="標楷體" w:cs="MS Mincho" w:hint="eastAsia"/>
          <w:kern w:val="0"/>
          <w:szCs w:val="32"/>
        </w:rPr>
        <w:t>組與公訴組檢察官尚能通力合</w:t>
      </w:r>
      <w:r w:rsidRPr="00BB316C">
        <w:rPr>
          <w:rFonts w:hAnsi="標楷體" w:cs="HiddenHorzOCR" w:hint="eastAsia"/>
          <w:kern w:val="0"/>
          <w:szCs w:val="32"/>
        </w:rPr>
        <w:t>作，發揮</w:t>
      </w:r>
      <w:r w:rsidR="00770038">
        <w:rPr>
          <w:rFonts w:hAnsi="標楷體" w:cs="HiddenHorzOCR" w:hint="eastAsia"/>
          <w:kern w:val="0"/>
          <w:szCs w:val="32"/>
        </w:rPr>
        <w:t>精</w:t>
      </w:r>
      <w:r w:rsidRPr="00BB316C">
        <w:rPr>
          <w:rFonts w:hAnsi="標楷體" w:cs="HiddenHorzOCR" w:hint="eastAsia"/>
          <w:kern w:val="0"/>
          <w:szCs w:val="32"/>
        </w:rPr>
        <w:t>緻偵</w:t>
      </w:r>
      <w:r w:rsidRPr="00BB316C">
        <w:rPr>
          <w:rFonts w:hAnsi="標楷體" w:cs="細明體" w:hint="eastAsia"/>
          <w:kern w:val="0"/>
          <w:szCs w:val="32"/>
        </w:rPr>
        <w:t>查</w:t>
      </w:r>
      <w:r w:rsidRPr="00BB316C">
        <w:rPr>
          <w:rFonts w:hAnsi="標楷體" w:cs="MS Mincho" w:hint="eastAsia"/>
          <w:kern w:val="0"/>
          <w:szCs w:val="32"/>
        </w:rPr>
        <w:t>及公訴論告銜接機制，提昇定罪率，增進檢察機關之威信。</w:t>
      </w:r>
    </w:p>
    <w:p w:rsidR="00407BDA" w:rsidRDefault="00407BDA" w:rsidP="00407BDA">
      <w:pPr>
        <w:pStyle w:val="6"/>
      </w:pPr>
      <w:r>
        <w:rPr>
          <w:rFonts w:hint="eastAsia"/>
        </w:rPr>
        <w:t>台灣高等法院檢察署張熙懷檢察官</w:t>
      </w:r>
      <w:r w:rsidR="00101552">
        <w:rPr>
          <w:rFonts w:hint="eastAsia"/>
        </w:rPr>
        <w:t>書面</w:t>
      </w:r>
      <w:r>
        <w:rPr>
          <w:rFonts w:hint="eastAsia"/>
        </w:rPr>
        <w:t>說明</w:t>
      </w:r>
      <w:r>
        <w:rPr>
          <w:rStyle w:val="af4"/>
        </w:rPr>
        <w:footnoteReference w:id="58"/>
      </w:r>
      <w:r>
        <w:rPr>
          <w:rFonts w:hint="eastAsia"/>
        </w:rPr>
        <w:t>：</w:t>
      </w:r>
    </w:p>
    <w:p w:rsidR="00407BDA" w:rsidRPr="000062B0" w:rsidRDefault="00407BDA" w:rsidP="00FD2030">
      <w:pPr>
        <w:pStyle w:val="6"/>
        <w:numPr>
          <w:ilvl w:val="6"/>
          <w:numId w:val="1"/>
        </w:numPr>
      </w:pPr>
      <w:r w:rsidRPr="00717D53">
        <w:rPr>
          <w:rFonts w:hint="eastAsia"/>
        </w:rPr>
        <w:t>現行檢察機關採行偵查組與公訴組分工模式，大致上是以二位公訴檢察官配置對應一個審判庭為原則。意即二位檢察官對應三位法官以及一位庭長（或審判長）。一位公訴檢察官約略估計</w:t>
      </w:r>
      <w:r w:rsidRPr="002F083A">
        <w:rPr>
          <w:rFonts w:hint="eastAsia"/>
        </w:rPr>
        <w:t>每週</w:t>
      </w:r>
      <w:r w:rsidRPr="00717D53">
        <w:rPr>
          <w:rFonts w:hint="eastAsia"/>
        </w:rPr>
        <w:t>蒞庭七至八個半天庭期，此外負責收卷、閱卷、卷證分析，撰寫提出調查證據聲請書、補充理由書、論告書，因應審理期日開庭前預擬交互詰問題目，判決後負責收受判決，審核判決，對違法不當判決，並提出上訴書。人力吃緊，時間有限，要求精緻公訴，尚有改善空間。欲能面面俱到，發揮公訴實質效能，落實</w:t>
      </w:r>
      <w:r w:rsidRPr="00717D53">
        <w:rPr>
          <w:rFonts w:hint="eastAsia"/>
        </w:rPr>
        <w:lastRenderedPageBreak/>
        <w:t>監督判決功能，刻不容緩，端賴人員補充，以一位公訴檢察官配置對應一位法官為宜。</w:t>
      </w:r>
    </w:p>
    <w:p w:rsidR="00407BDA" w:rsidRPr="00220134" w:rsidRDefault="00407BDA" w:rsidP="00FD2030">
      <w:pPr>
        <w:pStyle w:val="6"/>
        <w:numPr>
          <w:ilvl w:val="6"/>
          <w:numId w:val="1"/>
        </w:numPr>
      </w:pPr>
      <w:r w:rsidRPr="00717D53">
        <w:rPr>
          <w:rFonts w:hint="eastAsia"/>
        </w:rPr>
        <w:t>「落實及強化交互詰問之要求」僅是我國92年間刑事司法改革諸多環節其一，搭配「採行嚴謹證據法則」之刑事證據概念之實質變革，辯護律師可得攻防空間加大，法院採證相對受限，「庭審對抗制度」形成，法庭儼然為「司法競技場」，勢將掀起刑事訴訟走向精準、精實、精緻化之要求。偵查工作將因交互詰問制度之實施，而更為嚴謹細緻，勢所必然。</w:t>
      </w:r>
    </w:p>
    <w:p w:rsidR="00976135" w:rsidRDefault="00407BDA" w:rsidP="00407BDA">
      <w:pPr>
        <w:pStyle w:val="6"/>
      </w:pPr>
      <w:r>
        <w:rPr>
          <w:rFonts w:hint="eastAsia"/>
        </w:rPr>
        <w:t>新竹地檢署陳瑞仁檢察官說明</w:t>
      </w:r>
      <w:r>
        <w:rPr>
          <w:rStyle w:val="af4"/>
        </w:rPr>
        <w:footnoteReference w:id="59"/>
      </w:r>
    </w:p>
    <w:p w:rsidR="00BB316C" w:rsidRDefault="00407BDA" w:rsidP="00FD2030">
      <w:pPr>
        <w:pStyle w:val="6"/>
        <w:numPr>
          <w:ilvl w:val="6"/>
          <w:numId w:val="1"/>
        </w:numPr>
      </w:pPr>
      <w:r>
        <w:rPr>
          <w:rFonts w:hint="eastAsia"/>
        </w:rPr>
        <w:t>「己案己蒞」當然較能提昇偵查品質，但檢方人力須大增，若未能增員，可從加強公訴與偵查檢察官之溝通與定期檢討下手。</w:t>
      </w:r>
      <w:r w:rsidR="00DF5A42">
        <w:rPr>
          <w:rFonts w:hint="eastAsia"/>
        </w:rPr>
        <w:t>所有之刑訴改革皆應注意到院檢之對應關係。我國院檢人力與物力嚴重失衡。交互詰問制度下，檢察官與刑庭法官之比率至少應為三比一，我國卻是一比一。（依個人經驗，法庭活動的一小時，檢察官至少要事先準備三小時到六小時）。</w:t>
      </w:r>
    </w:p>
    <w:p w:rsidR="00407BDA" w:rsidRDefault="00DF5A42" w:rsidP="00FD2030">
      <w:pPr>
        <w:pStyle w:val="6"/>
        <w:numPr>
          <w:ilvl w:val="6"/>
          <w:numId w:val="1"/>
        </w:numPr>
      </w:pPr>
      <w:r>
        <w:rPr>
          <w:rFonts w:hint="eastAsia"/>
        </w:rPr>
        <w:t>預算差距以新竹院檢遷建為例，院方為十八億，檢方才五億多。司法預算獨立應將錢花在訴訟上（例如證人日費與旅費之提高，公定專家證人或鑑定人做證費之給付），而非花在房舍裝潢。</w:t>
      </w:r>
    </w:p>
    <w:p w:rsidR="001E07C0" w:rsidRDefault="001E07C0" w:rsidP="00220134">
      <w:pPr>
        <w:pStyle w:val="6"/>
      </w:pPr>
      <w:r>
        <w:rPr>
          <w:rFonts w:hint="eastAsia"/>
        </w:rPr>
        <w:t>台北地方法院吳秋宏法官說明</w:t>
      </w:r>
      <w:r>
        <w:rPr>
          <w:rStyle w:val="af4"/>
        </w:rPr>
        <w:footnoteReference w:id="60"/>
      </w:r>
      <w:r>
        <w:rPr>
          <w:rFonts w:hint="eastAsia"/>
        </w:rPr>
        <w:t>：</w:t>
      </w:r>
    </w:p>
    <w:p w:rsidR="00F57AA8" w:rsidRPr="00F57AA8" w:rsidRDefault="00F57AA8" w:rsidP="00FD2030">
      <w:pPr>
        <w:pStyle w:val="6"/>
        <w:numPr>
          <w:ilvl w:val="6"/>
          <w:numId w:val="1"/>
        </w:numPr>
        <w:rPr>
          <w:szCs w:val="12"/>
        </w:rPr>
      </w:pPr>
      <w:r w:rsidRPr="00F57AA8">
        <w:rPr>
          <w:rFonts w:hint="eastAsia"/>
        </w:rPr>
        <w:lastRenderedPageBreak/>
        <w:t>以台北地院與台北地檢署之對應為例，</w:t>
      </w:r>
      <w:r w:rsidRPr="00F57AA8">
        <w:t xml:space="preserve"> 1 </w:t>
      </w:r>
      <w:r w:rsidRPr="00F57AA8">
        <w:rPr>
          <w:rFonts w:hint="eastAsia"/>
        </w:rPr>
        <w:t>個刑事庭</w:t>
      </w:r>
      <w:r w:rsidRPr="00F57AA8">
        <w:t xml:space="preserve">4 </w:t>
      </w:r>
      <w:r w:rsidRPr="00F57AA8">
        <w:rPr>
          <w:rFonts w:hint="eastAsia"/>
        </w:rPr>
        <w:t>位法官</w:t>
      </w:r>
      <w:r w:rsidRPr="00F57AA8">
        <w:t xml:space="preserve">(1 </w:t>
      </w:r>
      <w:r w:rsidRPr="00F57AA8">
        <w:rPr>
          <w:rFonts w:hint="eastAsia"/>
        </w:rPr>
        <w:t>位審判長、</w:t>
      </w:r>
      <w:r w:rsidRPr="00F57AA8">
        <w:t xml:space="preserve">3 </w:t>
      </w:r>
      <w:r w:rsidRPr="00F57AA8">
        <w:rPr>
          <w:rFonts w:hint="eastAsia"/>
        </w:rPr>
        <w:t>位法官〉對應</w:t>
      </w:r>
      <w:r w:rsidRPr="00F57AA8">
        <w:t xml:space="preserve">2 </w:t>
      </w:r>
      <w:r w:rsidRPr="00F57AA8">
        <w:rPr>
          <w:rFonts w:hint="eastAsia"/>
        </w:rPr>
        <w:t>位公訴組檢察官。以每位法官每週開庭</w:t>
      </w:r>
      <w:r w:rsidRPr="00F57AA8">
        <w:t xml:space="preserve">3 </w:t>
      </w:r>
      <w:r w:rsidRPr="00F57AA8">
        <w:rPr>
          <w:rFonts w:hint="eastAsia"/>
        </w:rPr>
        <w:t>次</w:t>
      </w:r>
      <w:r w:rsidRPr="00F57AA8">
        <w:t>(</w:t>
      </w:r>
      <w:r w:rsidRPr="00F57AA8">
        <w:rPr>
          <w:rFonts w:hint="eastAsia"/>
        </w:rPr>
        <w:t>準備程序</w:t>
      </w:r>
      <w:r w:rsidRPr="00F57AA8">
        <w:t>l</w:t>
      </w:r>
      <w:r w:rsidRPr="00F57AA8">
        <w:rPr>
          <w:rFonts w:hint="eastAsia"/>
        </w:rPr>
        <w:t>次、審理庭</w:t>
      </w:r>
      <w:r w:rsidRPr="00F57AA8">
        <w:t xml:space="preserve">2 </w:t>
      </w:r>
      <w:r w:rsidRPr="00F57AA8">
        <w:rPr>
          <w:rFonts w:hint="eastAsia"/>
        </w:rPr>
        <w:t>次，每次開庭大約半天</w:t>
      </w:r>
      <w:r w:rsidRPr="00F57AA8">
        <w:t>)</w:t>
      </w:r>
      <w:r w:rsidRPr="00F57AA8">
        <w:rPr>
          <w:rFonts w:hint="eastAsia"/>
        </w:rPr>
        <w:t>及審判長開庭</w:t>
      </w:r>
      <w:r w:rsidRPr="00F57AA8">
        <w:t xml:space="preserve">1 </w:t>
      </w:r>
      <w:r w:rsidRPr="00F57AA8">
        <w:rPr>
          <w:rFonts w:hint="eastAsia"/>
        </w:rPr>
        <w:t>次的狀況下，每</w:t>
      </w:r>
      <w:r w:rsidRPr="00F57AA8">
        <w:t>1</w:t>
      </w:r>
      <w:r w:rsidRPr="00F57AA8">
        <w:rPr>
          <w:rFonts w:hint="eastAsia"/>
          <w:szCs w:val="20"/>
        </w:rPr>
        <w:t>個刑事庭每週開庭</w:t>
      </w:r>
      <w:r w:rsidRPr="00F57AA8">
        <w:rPr>
          <w:szCs w:val="20"/>
        </w:rPr>
        <w:t>10</w:t>
      </w:r>
      <w:r w:rsidRPr="00F57AA8">
        <w:rPr>
          <w:rFonts w:hint="eastAsia"/>
          <w:szCs w:val="20"/>
        </w:rPr>
        <w:t>次，平均每</w:t>
      </w:r>
      <w:r w:rsidRPr="00F57AA8">
        <w:rPr>
          <w:szCs w:val="20"/>
        </w:rPr>
        <w:t xml:space="preserve">1 </w:t>
      </w:r>
      <w:r w:rsidRPr="00F57AA8">
        <w:rPr>
          <w:rFonts w:hint="eastAsia"/>
          <w:szCs w:val="20"/>
        </w:rPr>
        <w:t>位公訴組檢察官每週到庭</w:t>
      </w:r>
      <w:r w:rsidRPr="00F57AA8">
        <w:rPr>
          <w:szCs w:val="20"/>
        </w:rPr>
        <w:t>5</w:t>
      </w:r>
      <w:r w:rsidRPr="00F57AA8">
        <w:rPr>
          <w:rFonts w:hint="eastAsia"/>
          <w:szCs w:val="20"/>
        </w:rPr>
        <w:t>次。未開庭</w:t>
      </w:r>
      <w:r w:rsidRPr="00F57AA8">
        <w:rPr>
          <w:rFonts w:hint="eastAsia"/>
          <w:szCs w:val="17"/>
        </w:rPr>
        <w:t>的</w:t>
      </w:r>
      <w:r w:rsidRPr="00F57AA8">
        <w:rPr>
          <w:szCs w:val="17"/>
        </w:rPr>
        <w:t xml:space="preserve">5 </w:t>
      </w:r>
      <w:r w:rsidRPr="00F57AA8">
        <w:rPr>
          <w:rFonts w:hint="eastAsia"/>
          <w:szCs w:val="17"/>
        </w:rPr>
        <w:t>個半天，必須為準備開庭而閱卷、聲請調查證據狀、撰寫論告書、上</w:t>
      </w:r>
      <w:r w:rsidRPr="00F57AA8">
        <w:rPr>
          <w:rFonts w:hint="eastAsia"/>
          <w:szCs w:val="12"/>
        </w:rPr>
        <w:t>訴書等。</w:t>
      </w:r>
    </w:p>
    <w:p w:rsidR="00F57AA8" w:rsidRPr="00F57AA8" w:rsidRDefault="00F57AA8" w:rsidP="00FD2030">
      <w:pPr>
        <w:pStyle w:val="6"/>
        <w:numPr>
          <w:ilvl w:val="6"/>
          <w:numId w:val="1"/>
        </w:numPr>
      </w:pPr>
      <w:r w:rsidRPr="00F57AA8">
        <w:rPr>
          <w:rFonts w:hint="eastAsia"/>
          <w:kern w:val="0"/>
        </w:rPr>
        <w:t>對於複雜程度中、下案件，公訴組檢察官縱未參與偵</w:t>
      </w:r>
      <w:r w:rsidRPr="00F57AA8">
        <w:rPr>
          <w:rFonts w:cs="細明體" w:hint="eastAsia"/>
          <w:kern w:val="0"/>
        </w:rPr>
        <w:t>查</w:t>
      </w:r>
      <w:r w:rsidRPr="00F57AA8">
        <w:rPr>
          <w:rFonts w:cs="MS Mincho" w:hint="eastAsia"/>
          <w:kern w:val="0"/>
        </w:rPr>
        <w:t>活動，在上開未開</w:t>
      </w:r>
      <w:r w:rsidRPr="00F57AA8">
        <w:rPr>
          <w:rFonts w:hint="eastAsia"/>
          <w:kern w:val="0"/>
        </w:rPr>
        <w:t>庭之有限時間，只要敬業負責，即可勝任實行公訴之職務。但面對的如果是非被告人數較多、案情複雜之案件，往往</w:t>
      </w:r>
      <w:r w:rsidRPr="002F083A">
        <w:rPr>
          <w:rFonts w:hint="eastAsia"/>
        </w:rPr>
        <w:t>辯護律師</w:t>
      </w:r>
      <w:r w:rsidRPr="00F57AA8">
        <w:rPr>
          <w:rFonts w:hint="eastAsia"/>
          <w:kern w:val="0"/>
        </w:rPr>
        <w:t>係有專業分工的團隊，以</w:t>
      </w:r>
      <w:r w:rsidRPr="00F57AA8">
        <w:rPr>
          <w:kern w:val="0"/>
        </w:rPr>
        <w:t>1</w:t>
      </w:r>
      <w:r w:rsidRPr="00F57AA8">
        <w:rPr>
          <w:rFonts w:hint="eastAsia"/>
          <w:kern w:val="0"/>
        </w:rPr>
        <w:t>位或</w:t>
      </w:r>
      <w:r w:rsidRPr="00F57AA8">
        <w:rPr>
          <w:kern w:val="0"/>
        </w:rPr>
        <w:t>2</w:t>
      </w:r>
      <w:r w:rsidRPr="00F57AA8">
        <w:rPr>
          <w:rFonts w:hint="eastAsia"/>
          <w:kern w:val="0"/>
        </w:rPr>
        <w:t>位未參與偵</w:t>
      </w:r>
      <w:r w:rsidRPr="00F57AA8">
        <w:rPr>
          <w:rFonts w:cs="細明體" w:hint="eastAsia"/>
          <w:kern w:val="0"/>
        </w:rPr>
        <w:t>查</w:t>
      </w:r>
      <w:r w:rsidRPr="00F57AA8">
        <w:rPr>
          <w:rFonts w:cs="MS Mincho" w:hint="eastAsia"/>
          <w:kern w:val="0"/>
        </w:rPr>
        <w:t>的公訴組檢察官，在有限時間</w:t>
      </w:r>
      <w:r w:rsidRPr="00F57AA8">
        <w:rPr>
          <w:rFonts w:cs="細明體" w:hint="eastAsia"/>
          <w:kern w:val="0"/>
        </w:rPr>
        <w:t>內</w:t>
      </w:r>
      <w:r w:rsidRPr="00F57AA8">
        <w:rPr>
          <w:rFonts w:cs="MS Mincho" w:hint="eastAsia"/>
          <w:kern w:val="0"/>
        </w:rPr>
        <w:t>，較難以勝任公</w:t>
      </w:r>
      <w:r w:rsidRPr="00F57AA8">
        <w:rPr>
          <w:rFonts w:hint="eastAsia"/>
          <w:kern w:val="0"/>
        </w:rPr>
        <w:t>訴。此類案件目前雖有參與偵</w:t>
      </w:r>
      <w:r w:rsidRPr="00F57AA8">
        <w:rPr>
          <w:rFonts w:cs="細明體" w:hint="eastAsia"/>
          <w:kern w:val="0"/>
        </w:rPr>
        <w:t>查</w:t>
      </w:r>
      <w:r w:rsidRPr="00F57AA8">
        <w:rPr>
          <w:rFonts w:cs="MS Mincho" w:hint="eastAsia"/>
          <w:kern w:val="0"/>
        </w:rPr>
        <w:t>活動之檢察</w:t>
      </w:r>
      <w:r w:rsidRPr="00F57AA8">
        <w:rPr>
          <w:rFonts w:hint="eastAsia"/>
          <w:kern w:val="0"/>
        </w:rPr>
        <w:t>官到庭協助實行公訴，但檢方通常係以案件是否囑目為要否協同實行公訴之判斷標準，若干未被列入囑目之複雜案件，實行公訴之</w:t>
      </w:r>
      <w:r>
        <w:rPr>
          <w:rFonts w:hint="eastAsia"/>
          <w:kern w:val="0"/>
        </w:rPr>
        <w:t>品</w:t>
      </w:r>
      <w:r w:rsidRPr="00F57AA8">
        <w:rPr>
          <w:rFonts w:hint="eastAsia"/>
          <w:kern w:val="0"/>
        </w:rPr>
        <w:t>質自然受到影響。</w:t>
      </w:r>
    </w:p>
    <w:p w:rsidR="00F57AA8" w:rsidRPr="00F57AA8" w:rsidRDefault="00F57AA8" w:rsidP="00FD2030">
      <w:pPr>
        <w:pStyle w:val="6"/>
        <w:numPr>
          <w:ilvl w:val="6"/>
          <w:numId w:val="1"/>
        </w:numPr>
      </w:pPr>
      <w:r w:rsidRPr="00F57AA8">
        <w:rPr>
          <w:rFonts w:hint="eastAsia"/>
          <w:kern w:val="0"/>
        </w:rPr>
        <w:t>偵</w:t>
      </w:r>
      <w:r w:rsidRPr="00F57AA8">
        <w:rPr>
          <w:rFonts w:cs="細明體" w:hint="eastAsia"/>
          <w:kern w:val="0"/>
        </w:rPr>
        <w:t>查</w:t>
      </w:r>
      <w:r w:rsidRPr="00F57AA8">
        <w:rPr>
          <w:rFonts w:cs="MS Mincho" w:hint="eastAsia"/>
          <w:kern w:val="0"/>
        </w:rPr>
        <w:t>品質之好壤，公訴組檢察官最為清楚，交互詰問</w:t>
      </w:r>
      <w:r w:rsidRPr="00FD2030">
        <w:rPr>
          <w:rFonts w:hint="eastAsia"/>
          <w:kern w:val="0"/>
        </w:rPr>
        <w:t>制度</w:t>
      </w:r>
      <w:r w:rsidRPr="00F57AA8">
        <w:rPr>
          <w:rFonts w:cs="MS Mincho" w:hint="eastAsia"/>
          <w:kern w:val="0"/>
        </w:rPr>
        <w:t>實施之後，有時</w:t>
      </w:r>
      <w:r w:rsidRPr="00F57AA8">
        <w:rPr>
          <w:rFonts w:hint="eastAsia"/>
          <w:kern w:val="0"/>
        </w:rPr>
        <w:t>從偵</w:t>
      </w:r>
      <w:r w:rsidRPr="00F57AA8">
        <w:rPr>
          <w:rFonts w:cs="細明體" w:hint="eastAsia"/>
          <w:kern w:val="0"/>
        </w:rPr>
        <w:t>查</w:t>
      </w:r>
      <w:r w:rsidRPr="00F57AA8">
        <w:rPr>
          <w:rFonts w:cs="MS Mincho" w:hint="eastAsia"/>
          <w:kern w:val="0"/>
        </w:rPr>
        <w:t>光碟、錄音之勘驗，可讓不法取證的情形，露出原形，確是公開檢</w:t>
      </w:r>
      <w:r w:rsidRPr="00F57AA8">
        <w:rPr>
          <w:rFonts w:hint="eastAsia"/>
          <w:kern w:val="0"/>
        </w:rPr>
        <w:t>驗偵</w:t>
      </w:r>
      <w:r w:rsidRPr="00F57AA8">
        <w:rPr>
          <w:rFonts w:cs="細明體" w:hint="eastAsia"/>
          <w:kern w:val="0"/>
        </w:rPr>
        <w:t>查</w:t>
      </w:r>
      <w:r w:rsidR="004207BD">
        <w:rPr>
          <w:rFonts w:cs="MS Mincho" w:hint="eastAsia"/>
          <w:kern w:val="0"/>
        </w:rPr>
        <w:t>品</w:t>
      </w:r>
      <w:r w:rsidRPr="00F57AA8">
        <w:rPr>
          <w:rFonts w:cs="MS Mincho" w:hint="eastAsia"/>
          <w:kern w:val="0"/>
        </w:rPr>
        <w:t>質的手段之一。大部分案件的偵</w:t>
      </w:r>
      <w:r w:rsidRPr="00F57AA8">
        <w:rPr>
          <w:rFonts w:cs="細明體" w:hint="eastAsia"/>
          <w:kern w:val="0"/>
        </w:rPr>
        <w:t>查</w:t>
      </w:r>
      <w:r w:rsidRPr="00F57AA8">
        <w:rPr>
          <w:rFonts w:cs="MS Mincho" w:hint="eastAsia"/>
          <w:kern w:val="0"/>
        </w:rPr>
        <w:t>品質，確因實施交互詰問制度</w:t>
      </w:r>
      <w:r w:rsidRPr="00F57AA8">
        <w:rPr>
          <w:rFonts w:hint="eastAsia"/>
          <w:kern w:val="0"/>
        </w:rPr>
        <w:t>而有明顯改善。</w:t>
      </w:r>
    </w:p>
    <w:p w:rsidR="00F57AA8" w:rsidRPr="00F57AA8" w:rsidRDefault="00F57AA8" w:rsidP="00FD2030">
      <w:pPr>
        <w:pStyle w:val="6"/>
        <w:numPr>
          <w:ilvl w:val="6"/>
          <w:numId w:val="1"/>
        </w:numPr>
      </w:pPr>
      <w:r w:rsidRPr="00F57AA8">
        <w:rPr>
          <w:rFonts w:hint="eastAsia"/>
          <w:kern w:val="0"/>
        </w:rPr>
        <w:t>交互詰問制度之目的，一方面</w:t>
      </w:r>
      <w:r w:rsidR="004207BD">
        <w:rPr>
          <w:rFonts w:hint="eastAsia"/>
          <w:kern w:val="0"/>
        </w:rPr>
        <w:t>在於</w:t>
      </w:r>
      <w:r w:rsidRPr="00F57AA8">
        <w:rPr>
          <w:rFonts w:hint="eastAsia"/>
          <w:kern w:val="0"/>
        </w:rPr>
        <w:t>提升起訴品質，此與起訴後定罪率有關</w:t>
      </w:r>
      <w:r w:rsidR="004207BD">
        <w:rPr>
          <w:rFonts w:hint="eastAsia"/>
          <w:kern w:val="0"/>
        </w:rPr>
        <w:t>。</w:t>
      </w:r>
      <w:r w:rsidRPr="00F57AA8">
        <w:rPr>
          <w:rFonts w:hint="eastAsia"/>
          <w:kern w:val="0"/>
        </w:rPr>
        <w:t>但</w:t>
      </w:r>
      <w:r w:rsidRPr="00F57AA8">
        <w:rPr>
          <w:rFonts w:hint="eastAsia"/>
          <w:kern w:val="0"/>
        </w:rPr>
        <w:lastRenderedPageBreak/>
        <w:t>更重要的目的在於確保刑事被告之防禦權，</w:t>
      </w:r>
      <w:r w:rsidR="004207BD">
        <w:rPr>
          <w:rFonts w:hint="eastAsia"/>
          <w:kern w:val="0"/>
        </w:rPr>
        <w:t>使</w:t>
      </w:r>
      <w:r w:rsidRPr="00F57AA8">
        <w:rPr>
          <w:rFonts w:hint="eastAsia"/>
          <w:kern w:val="0"/>
        </w:rPr>
        <w:t>被告之</w:t>
      </w:r>
      <w:r w:rsidRPr="002F083A">
        <w:rPr>
          <w:rFonts w:hint="eastAsia"/>
        </w:rPr>
        <w:t>程序主體利益可以獲得充分保障。交互詰問制度，使被告其充</w:t>
      </w:r>
      <w:r w:rsidRPr="00F57AA8">
        <w:rPr>
          <w:rFonts w:hint="eastAsia"/>
          <w:kern w:val="0"/>
        </w:rPr>
        <w:t>分調</w:t>
      </w:r>
      <w:r w:rsidRPr="00F57AA8">
        <w:rPr>
          <w:rFonts w:cs="細明體" w:hint="eastAsia"/>
          <w:kern w:val="0"/>
        </w:rPr>
        <w:t>查</w:t>
      </w:r>
      <w:r w:rsidRPr="00F57AA8">
        <w:rPr>
          <w:rFonts w:cs="MS Mincho" w:hint="eastAsia"/>
          <w:kern w:val="0"/>
        </w:rPr>
        <w:t>證據，並賦予充分詰問</w:t>
      </w:r>
      <w:r w:rsidRPr="00F57AA8">
        <w:rPr>
          <w:rFonts w:hint="eastAsia"/>
          <w:kern w:val="0"/>
        </w:rPr>
        <w:t>及檢驗證人供述信憑性之機會，被告縱經定罪，在心態上應較能接受。</w:t>
      </w:r>
    </w:p>
    <w:p w:rsidR="00DF5DA5" w:rsidRPr="00DF5DA5" w:rsidRDefault="005F3AAE" w:rsidP="00220134">
      <w:pPr>
        <w:pStyle w:val="6"/>
      </w:pPr>
      <w:r w:rsidRPr="00DF0086">
        <w:rPr>
          <w:rFonts w:hint="eastAsia"/>
          <w:kern w:val="0"/>
        </w:rPr>
        <w:t>司法院刑事廳99年7月9日函復本院說明</w:t>
      </w:r>
      <w:r w:rsidR="00DF5DA5">
        <w:rPr>
          <w:rFonts w:hint="eastAsia"/>
          <w:kern w:val="0"/>
        </w:rPr>
        <w:t>：</w:t>
      </w:r>
    </w:p>
    <w:p w:rsidR="00220134" w:rsidRPr="00220134" w:rsidRDefault="005F3AAE" w:rsidP="00FD2030">
      <w:pPr>
        <w:pStyle w:val="6"/>
        <w:numPr>
          <w:ilvl w:val="6"/>
          <w:numId w:val="1"/>
        </w:numPr>
      </w:pPr>
      <w:r w:rsidRPr="00DF0086">
        <w:rPr>
          <w:rFonts w:hint="eastAsia"/>
          <w:kern w:val="0"/>
        </w:rPr>
        <w:t>起訴、偵</w:t>
      </w:r>
      <w:r w:rsidRPr="00DF0086">
        <w:rPr>
          <w:rFonts w:cs="細明體" w:hint="eastAsia"/>
          <w:kern w:val="0"/>
        </w:rPr>
        <w:t>查</w:t>
      </w:r>
      <w:r w:rsidRPr="00DF0086">
        <w:rPr>
          <w:rFonts w:hint="eastAsia"/>
          <w:kern w:val="0"/>
        </w:rPr>
        <w:t>之檢察官如為到庭實行</w:t>
      </w:r>
      <w:r w:rsidRPr="00DF0086">
        <w:rPr>
          <w:rFonts w:cs="HiddenHorzOCR" w:hint="eastAsia"/>
          <w:kern w:val="0"/>
        </w:rPr>
        <w:t>公訴之檢察官，檢察官較能掌握案情，進入狀況，不但有助於爭點之整理，也可節省需再由另一位檢察官專責到庭時，需重新暸解案情之時間、精力、勞費，對案件能順利進行確有助益，而且起訴之檢察官面臨需親自到庭之壓力，較可避免案件尚未偵</w:t>
      </w:r>
      <w:r w:rsidRPr="00DF0086">
        <w:rPr>
          <w:rFonts w:cs="細明體" w:hint="eastAsia"/>
          <w:kern w:val="0"/>
        </w:rPr>
        <w:t>查</w:t>
      </w:r>
      <w:r w:rsidRPr="00DF0086">
        <w:rPr>
          <w:rFonts w:hint="eastAsia"/>
          <w:kern w:val="0"/>
        </w:rPr>
        <w:t>詳盡，即濫行起訴之情形。然也因</w:t>
      </w:r>
      <w:r w:rsidRPr="00DF0086">
        <w:rPr>
          <w:rFonts w:cs="HiddenHorzOCR" w:hint="eastAsia"/>
          <w:kern w:val="0"/>
        </w:rPr>
        <w:t>其除需負責到庭外，尚需</w:t>
      </w:r>
      <w:r w:rsidRPr="00DF0086">
        <w:rPr>
          <w:rFonts w:cs="細明體" w:hint="eastAsia"/>
          <w:kern w:val="0"/>
        </w:rPr>
        <w:t>值內</w:t>
      </w:r>
      <w:r w:rsidRPr="00DF0086">
        <w:rPr>
          <w:rFonts w:hint="eastAsia"/>
          <w:kern w:val="0"/>
        </w:rPr>
        <w:t>、外勤，再加上亦有偵</w:t>
      </w:r>
      <w:r w:rsidRPr="00DF0086">
        <w:rPr>
          <w:rFonts w:cs="細明體" w:hint="eastAsia"/>
          <w:kern w:val="0"/>
        </w:rPr>
        <w:t>查</w:t>
      </w:r>
      <w:r w:rsidRPr="00DF0086">
        <w:rPr>
          <w:rFonts w:hint="eastAsia"/>
          <w:kern w:val="0"/>
        </w:rPr>
        <w:t>案</w:t>
      </w:r>
      <w:r w:rsidRPr="00DF0086">
        <w:rPr>
          <w:rFonts w:cs="HiddenHorzOCR" w:hint="eastAsia"/>
          <w:kern w:val="0"/>
        </w:rPr>
        <w:t>件需進行調</w:t>
      </w:r>
      <w:r w:rsidRPr="00DF0086">
        <w:rPr>
          <w:rFonts w:cs="細明體" w:hint="eastAsia"/>
          <w:kern w:val="0"/>
        </w:rPr>
        <w:t>查</w:t>
      </w:r>
      <w:r w:rsidRPr="00DF0086">
        <w:rPr>
          <w:rFonts w:hint="eastAsia"/>
          <w:kern w:val="0"/>
        </w:rPr>
        <w:t>，故除當庭改期外，法官於定庭期前，原則</w:t>
      </w:r>
      <w:r w:rsidRPr="00DF0086">
        <w:rPr>
          <w:rFonts w:cs="HiddenHorzOCR" w:hint="eastAsia"/>
          <w:kern w:val="0"/>
        </w:rPr>
        <w:t>上均需上網進入庭期排程預約系統，點還檢察官尚未排定行程之時間，致法院庭期排定往往受限於需配合檢察官可以空出來從事法庭活動之時間，而且有時會因為點選前一時段之另一法庭錯估開庭所需耗費之時間，致開庭逾時，超過原點選時間，致檢察官無法抽身準時至另一法庭為下一件需到庭之案件，而生法庭需等待另一法庭案件進行告一段落，才能有檢察官到庭之情形。</w:t>
      </w:r>
    </w:p>
    <w:p w:rsidR="00DF5DA5" w:rsidRPr="00C33379" w:rsidRDefault="005F3AAE" w:rsidP="00FD2030">
      <w:pPr>
        <w:pStyle w:val="6"/>
        <w:numPr>
          <w:ilvl w:val="6"/>
          <w:numId w:val="1"/>
        </w:numPr>
      </w:pPr>
      <w:r w:rsidRPr="00DF0086">
        <w:rPr>
          <w:rFonts w:hint="eastAsia"/>
          <w:kern w:val="0"/>
        </w:rPr>
        <w:t>此外，檢察官會因為自己就個案已歷經偵</w:t>
      </w:r>
      <w:r w:rsidRPr="00DF0086">
        <w:rPr>
          <w:rFonts w:cs="細明體" w:hint="eastAsia"/>
          <w:kern w:val="0"/>
        </w:rPr>
        <w:t>查</w:t>
      </w:r>
      <w:r w:rsidRPr="00DF0086">
        <w:rPr>
          <w:rFonts w:hint="eastAsia"/>
          <w:kern w:val="0"/>
        </w:rPr>
        <w:t>階段，且證人已於偵</w:t>
      </w:r>
      <w:r w:rsidRPr="00DF0086">
        <w:rPr>
          <w:rFonts w:cs="細明體" w:hint="eastAsia"/>
          <w:kern w:val="0"/>
        </w:rPr>
        <w:t>查</w:t>
      </w:r>
      <w:r w:rsidRPr="00DF0086">
        <w:rPr>
          <w:rFonts w:hint="eastAsia"/>
          <w:kern w:val="0"/>
        </w:rPr>
        <w:t>中詢問過，</w:t>
      </w:r>
      <w:r w:rsidRPr="00DF0086">
        <w:rPr>
          <w:rFonts w:hint="eastAsia"/>
          <w:kern w:val="0"/>
        </w:rPr>
        <w:lastRenderedPageBreak/>
        <w:t>其心證已明，而於準備程序中不願再聲請傳訊證人，造成反而由被告或辯護人聲請對敵性證人為主詰問之怪異現象</w:t>
      </w:r>
      <w:r w:rsidRPr="00DF0086">
        <w:rPr>
          <w:kern w:val="0"/>
        </w:rPr>
        <w:t>﹔</w:t>
      </w:r>
      <w:r w:rsidRPr="00DF0086">
        <w:rPr>
          <w:rFonts w:hint="eastAsia"/>
          <w:kern w:val="0"/>
        </w:rPr>
        <w:t>抑或認為既然起訴後在法庭上還要對證人為交互詰問，故對與案情有重要關連性之證人，於偵</w:t>
      </w:r>
      <w:r w:rsidRPr="00DF0086">
        <w:rPr>
          <w:rFonts w:cs="細明體" w:hint="eastAsia"/>
          <w:kern w:val="0"/>
        </w:rPr>
        <w:t>查</w:t>
      </w:r>
      <w:r w:rsidRPr="00DF0086">
        <w:rPr>
          <w:rFonts w:hint="eastAsia"/>
          <w:kern w:val="0"/>
        </w:rPr>
        <w:t>中不予傳訊，以致於無從先行確認證人之屬性究為敵性證人或友性證人，也無從確保證人可證明事項之範固，以及其證詞之可信性，因而在審理階段發生錯估證人屬性，又無偵</w:t>
      </w:r>
      <w:r w:rsidRPr="00DF0086">
        <w:rPr>
          <w:rFonts w:cs="細明體" w:hint="eastAsia"/>
          <w:kern w:val="0"/>
        </w:rPr>
        <w:t>查</w:t>
      </w:r>
      <w:r w:rsidRPr="00DF0086">
        <w:rPr>
          <w:rFonts w:hint="eastAsia"/>
          <w:kern w:val="0"/>
        </w:rPr>
        <w:t>筆錄，增加冗長而不必要之詰問證人時間。</w:t>
      </w:r>
    </w:p>
    <w:p w:rsidR="00C33379" w:rsidRPr="00C33379" w:rsidRDefault="00C33379" w:rsidP="00C33379">
      <w:pPr>
        <w:pStyle w:val="6"/>
      </w:pPr>
      <w:r w:rsidRPr="00DF0086">
        <w:rPr>
          <w:rFonts w:hint="eastAsia"/>
          <w:kern w:val="0"/>
        </w:rPr>
        <w:t>司法院刑事廳99年</w:t>
      </w:r>
      <w:r>
        <w:rPr>
          <w:rFonts w:hint="eastAsia"/>
          <w:kern w:val="0"/>
        </w:rPr>
        <w:t>11</w:t>
      </w:r>
      <w:r w:rsidRPr="00DF0086">
        <w:rPr>
          <w:rFonts w:hint="eastAsia"/>
          <w:kern w:val="0"/>
        </w:rPr>
        <w:t>月</w:t>
      </w:r>
      <w:r>
        <w:rPr>
          <w:rFonts w:hint="eastAsia"/>
          <w:kern w:val="0"/>
        </w:rPr>
        <w:t>8</w:t>
      </w:r>
      <w:r w:rsidRPr="00DF0086">
        <w:rPr>
          <w:rFonts w:hint="eastAsia"/>
          <w:kern w:val="0"/>
        </w:rPr>
        <w:t>日說明</w:t>
      </w:r>
      <w:r>
        <w:rPr>
          <w:rFonts w:hint="eastAsia"/>
          <w:kern w:val="0"/>
        </w:rPr>
        <w:t>：</w:t>
      </w:r>
    </w:p>
    <w:p w:rsidR="00C33379" w:rsidRDefault="00C33379" w:rsidP="00FD2030">
      <w:pPr>
        <w:pStyle w:val="6"/>
        <w:numPr>
          <w:ilvl w:val="6"/>
          <w:numId w:val="1"/>
        </w:numPr>
      </w:pPr>
      <w:r w:rsidRPr="00487983">
        <w:rPr>
          <w:rFonts w:hint="eastAsia"/>
        </w:rPr>
        <w:t>各個法院、檢察署因編制、案件量不同而容有不同作法，茲以臺灣臺北地方法院為例，大多數情形係由二名臺灣臺北地方法院檢察署</w:t>
      </w:r>
      <w:r w:rsidRPr="002F083A">
        <w:rPr>
          <w:rFonts w:hAnsi="標楷體" w:hint="eastAsia"/>
          <w:szCs w:val="32"/>
        </w:rPr>
        <w:t>公訴</w:t>
      </w:r>
      <w:r w:rsidRPr="00487983">
        <w:rPr>
          <w:rFonts w:hint="eastAsia"/>
        </w:rPr>
        <w:t>組檢察官對應一個刑事庭（計一名審判長、三名法官），每年輪調一次，每一名公訴組檢察官對應該刑事庭中之二股，並視勞逸情形每半年對調，通常各股開庭次數約在每週三次以下（審判長股開庭次數則更少），故每一位公訴組檢察官每週開庭次數至多不超過六次，以每次耗時半天計算，每一位公訴組檢察官每週至少尚有二個全天的時間得以進行閱卷、擬定詰問問題、撰寫訴訟書類等工作，故公訴組檢察官之人力配置，尚足以應付全程到庭實行公訴、進行交互詰問程序所需。</w:t>
      </w:r>
    </w:p>
    <w:p w:rsidR="00C33379" w:rsidRPr="001E07C0" w:rsidRDefault="001E07C0" w:rsidP="00FD2030">
      <w:pPr>
        <w:pStyle w:val="6"/>
        <w:numPr>
          <w:ilvl w:val="6"/>
          <w:numId w:val="1"/>
        </w:numPr>
      </w:pPr>
      <w:r w:rsidRPr="00487983">
        <w:rPr>
          <w:rFonts w:hint="eastAsia"/>
        </w:rPr>
        <w:t>由於檢察官除偵查、起訴外，在交互詰問制度實施後，亦必需到庭實行公訴，</w:t>
      </w:r>
      <w:r w:rsidRPr="00487983">
        <w:rPr>
          <w:rFonts w:hint="eastAsia"/>
        </w:rPr>
        <w:lastRenderedPageBreak/>
        <w:t>故起訴案件的增加，也會加重公訴組檢察官之工作負擔，同時，起訴案件品質不佳，則更會加重公訴組檢察官之工作負擔，故檢察官基於檢察一體之考量，勢必審慎起訴。惟以法務統計年報為據，實行交互詰問制度前之</w:t>
      </w:r>
      <w:r>
        <w:rPr>
          <w:rFonts w:hint="eastAsia"/>
        </w:rPr>
        <w:t>91</w:t>
      </w:r>
      <w:r w:rsidRPr="00487983">
        <w:rPr>
          <w:rFonts w:hint="eastAsia"/>
        </w:rPr>
        <w:t>年度，地方法院檢察署提起公訴之起訴率（起訴人數/終結人數）為40.0％，實行交互詰問制度後，前三年雖略見降低（</w:t>
      </w:r>
      <w:r>
        <w:rPr>
          <w:rFonts w:hint="eastAsia"/>
        </w:rPr>
        <w:t>92</w:t>
      </w:r>
      <w:r w:rsidRPr="00487983">
        <w:rPr>
          <w:rFonts w:hint="eastAsia"/>
        </w:rPr>
        <w:t>年為37.1％、</w:t>
      </w:r>
      <w:r>
        <w:rPr>
          <w:rFonts w:hint="eastAsia"/>
        </w:rPr>
        <w:t>93</w:t>
      </w:r>
      <w:r w:rsidRPr="00487983">
        <w:rPr>
          <w:rFonts w:hint="eastAsia"/>
        </w:rPr>
        <w:t>年為36.9％、</w:t>
      </w:r>
      <w:r>
        <w:rPr>
          <w:rFonts w:hint="eastAsia"/>
        </w:rPr>
        <w:t>94</w:t>
      </w:r>
      <w:r w:rsidRPr="00487983">
        <w:rPr>
          <w:rFonts w:hint="eastAsia"/>
        </w:rPr>
        <w:t>年為37.2％），但其後又見逐步上升（</w:t>
      </w:r>
      <w:r>
        <w:rPr>
          <w:rFonts w:hint="eastAsia"/>
        </w:rPr>
        <w:t>95</w:t>
      </w:r>
      <w:r w:rsidRPr="00487983">
        <w:rPr>
          <w:rFonts w:hint="eastAsia"/>
        </w:rPr>
        <w:t>年為40.0％、</w:t>
      </w:r>
      <w:r>
        <w:rPr>
          <w:rFonts w:hint="eastAsia"/>
        </w:rPr>
        <w:t>96</w:t>
      </w:r>
      <w:r w:rsidRPr="00487983">
        <w:rPr>
          <w:rFonts w:hint="eastAsia"/>
        </w:rPr>
        <w:t>年為43.7％、</w:t>
      </w:r>
      <w:r>
        <w:rPr>
          <w:rFonts w:hint="eastAsia"/>
        </w:rPr>
        <w:t>97</w:t>
      </w:r>
      <w:r w:rsidRPr="00487983">
        <w:rPr>
          <w:rFonts w:hint="eastAsia"/>
        </w:rPr>
        <w:t>年為44.1％、</w:t>
      </w:r>
      <w:r>
        <w:rPr>
          <w:rFonts w:hint="eastAsia"/>
        </w:rPr>
        <w:t>98</w:t>
      </w:r>
      <w:r w:rsidRPr="00487983">
        <w:rPr>
          <w:rFonts w:hint="eastAsia"/>
        </w:rPr>
        <w:t>年為41.7％），起訴率居高不下，對於法院實屬沈重負擔，故確有加強偵查工作之嚴謹細緻的必要。</w:t>
      </w:r>
    </w:p>
    <w:p w:rsidR="00E84F98" w:rsidRPr="00DF0086" w:rsidRDefault="00E84F98" w:rsidP="00E84F98">
      <w:pPr>
        <w:pStyle w:val="6"/>
        <w:rPr>
          <w:rFonts w:hAnsi="標楷體" w:cs="細明體"/>
          <w:color w:val="000000"/>
          <w:kern w:val="0"/>
          <w:szCs w:val="32"/>
        </w:rPr>
      </w:pPr>
      <w:r w:rsidRPr="00DF0086">
        <w:rPr>
          <w:rFonts w:ascii="Times New Roman" w:hAnsi="Times New Roman"/>
          <w:color w:val="000000"/>
          <w:szCs w:val="32"/>
        </w:rPr>
        <w:t>軍事檢察機關採公訴</w:t>
      </w:r>
      <w:r w:rsidRPr="00DF0086">
        <w:rPr>
          <w:rFonts w:ascii="Times New Roman" w:hAnsi="Times New Roman" w:hint="eastAsia"/>
          <w:color w:val="000000"/>
          <w:szCs w:val="32"/>
        </w:rPr>
        <w:t>檢察官</w:t>
      </w:r>
      <w:r w:rsidRPr="00DF0086">
        <w:rPr>
          <w:rFonts w:ascii="Times New Roman" w:hAnsi="Times New Roman"/>
          <w:color w:val="000000"/>
          <w:szCs w:val="32"/>
        </w:rPr>
        <w:t>與偵查</w:t>
      </w:r>
      <w:r w:rsidRPr="00DF0086">
        <w:rPr>
          <w:rFonts w:ascii="Times New Roman" w:hAnsi="Times New Roman" w:hint="eastAsia"/>
          <w:color w:val="000000"/>
          <w:szCs w:val="32"/>
        </w:rPr>
        <w:t>檢察官</w:t>
      </w:r>
      <w:r w:rsidRPr="00DF0086">
        <w:rPr>
          <w:rFonts w:ascii="Times New Roman" w:hAnsi="Times New Roman"/>
          <w:color w:val="000000"/>
          <w:szCs w:val="32"/>
        </w:rPr>
        <w:t>的分工方式</w:t>
      </w:r>
      <w:r>
        <w:rPr>
          <w:rFonts w:ascii="Times New Roman" w:hAnsi="Times New Roman" w:hint="eastAsia"/>
          <w:color w:val="000000"/>
          <w:szCs w:val="32"/>
        </w:rPr>
        <w:t>，國防部軍法司</w:t>
      </w:r>
      <w:r>
        <w:rPr>
          <w:rFonts w:ascii="Times New Roman" w:hAnsi="Times New Roman" w:hint="eastAsia"/>
          <w:color w:val="000000"/>
          <w:szCs w:val="32"/>
        </w:rPr>
        <w:t>99</w:t>
      </w:r>
      <w:r>
        <w:rPr>
          <w:rFonts w:ascii="Times New Roman" w:hAnsi="Times New Roman" w:hint="eastAsia"/>
          <w:color w:val="000000"/>
          <w:szCs w:val="32"/>
        </w:rPr>
        <w:t>年</w:t>
      </w:r>
      <w:r>
        <w:rPr>
          <w:rFonts w:ascii="Times New Roman" w:hAnsi="Times New Roman" w:hint="eastAsia"/>
          <w:color w:val="000000"/>
          <w:szCs w:val="32"/>
        </w:rPr>
        <w:t>6</w:t>
      </w:r>
      <w:r>
        <w:rPr>
          <w:rFonts w:ascii="Times New Roman" w:hAnsi="Times New Roman" w:hint="eastAsia"/>
          <w:color w:val="000000"/>
          <w:szCs w:val="32"/>
        </w:rPr>
        <w:t>月</w:t>
      </w:r>
      <w:r>
        <w:rPr>
          <w:rFonts w:ascii="Times New Roman" w:hAnsi="Times New Roman" w:hint="eastAsia"/>
          <w:color w:val="000000"/>
          <w:szCs w:val="32"/>
        </w:rPr>
        <w:t>1</w:t>
      </w:r>
      <w:r>
        <w:rPr>
          <w:rFonts w:ascii="Times New Roman" w:hAnsi="Times New Roman" w:hint="eastAsia"/>
          <w:color w:val="000000"/>
          <w:szCs w:val="32"/>
        </w:rPr>
        <w:t>日函復本院說明</w:t>
      </w:r>
      <w:r w:rsidRPr="00DF0086">
        <w:rPr>
          <w:rFonts w:ascii="Times New Roman" w:hAnsi="Times New Roman" w:hint="eastAsia"/>
          <w:color w:val="000000"/>
          <w:szCs w:val="32"/>
        </w:rPr>
        <w:t>：</w:t>
      </w:r>
    </w:p>
    <w:p w:rsidR="00E84F98" w:rsidRPr="00DF0086" w:rsidRDefault="00E84F98" w:rsidP="00FD2030">
      <w:pPr>
        <w:pStyle w:val="6"/>
        <w:numPr>
          <w:ilvl w:val="6"/>
          <w:numId w:val="1"/>
        </w:numPr>
      </w:pPr>
      <w:r w:rsidRPr="00DF0086">
        <w:t>軍事檢察署應否比照司法檢察署成立公訴組，利用專業分工</w:t>
      </w:r>
      <w:r w:rsidRPr="00E84F98">
        <w:t>方式</w:t>
      </w:r>
      <w:r w:rsidRPr="00DF0086">
        <w:t>，提升辦案效能及法庭詰問速度，可能仁智互見。觀諸司法機關成立公訴組乃著眼於案件偵辦速度之考量，較精確說法應該是，以司法各檢察署檢察官每月平均七、八十件偵案之輪分量，除要進行案件之調查、證據之鑑定、書類之撰寫等工作外，復要求檢察官配合刑事訴訟法落實全程蒞庭並行交互詰問程序，考量各檢察署檢察官之配置數目，似難期待不會有加深積案之情形，就此而言確有其必要性。</w:t>
      </w:r>
    </w:p>
    <w:p w:rsidR="00E84F98" w:rsidRPr="00DF0086" w:rsidRDefault="00E84F98" w:rsidP="00FD2030">
      <w:pPr>
        <w:pStyle w:val="6"/>
        <w:numPr>
          <w:ilvl w:val="6"/>
          <w:numId w:val="1"/>
        </w:numPr>
      </w:pPr>
      <w:r w:rsidRPr="00DF0086">
        <w:t>此外，學理上亦指出，起訴前</w:t>
      </w:r>
      <w:r w:rsidRPr="00DF0086">
        <w:rPr>
          <w:rFonts w:hint="eastAsia"/>
        </w:rPr>
        <w:t>軍事檢察</w:t>
      </w:r>
      <w:r w:rsidRPr="00DF0086">
        <w:rPr>
          <w:rFonts w:hint="eastAsia"/>
        </w:rPr>
        <w:lastRenderedPageBreak/>
        <w:t>官</w:t>
      </w:r>
      <w:r w:rsidRPr="00DF0086">
        <w:t>本其客觀性義務，應扮演好主導者角色，且修正後之刑事訴訟法亦強化其客觀官署之屬性；而起訴後之審判階段，</w:t>
      </w:r>
      <w:r w:rsidRPr="00DF0086">
        <w:rPr>
          <w:rFonts w:hint="eastAsia"/>
        </w:rPr>
        <w:t>軍事</w:t>
      </w:r>
      <w:r w:rsidRPr="00DF0086">
        <w:t>檢察官負有刑事訴訟法第161條第1項之實質舉證責任，依同法第163條第1項規定，要以當事人之身分主導證據調查，凸顯審判階段</w:t>
      </w:r>
      <w:r w:rsidRPr="00DF0086">
        <w:rPr>
          <w:rFonts w:hint="eastAsia"/>
        </w:rPr>
        <w:t>軍事</w:t>
      </w:r>
      <w:r w:rsidRPr="00DF0086">
        <w:t>檢察官之當事人身分，如要求</w:t>
      </w:r>
      <w:r w:rsidRPr="00DF0086">
        <w:rPr>
          <w:rFonts w:hint="eastAsia"/>
        </w:rPr>
        <w:t>軍事</w:t>
      </w:r>
      <w:r w:rsidRPr="00DF0086">
        <w:t>檢察官在偵查與審判程序中扮演角色轉換之功能，顯屬不易</w:t>
      </w:r>
      <w:r w:rsidRPr="00DF0086">
        <w:rPr>
          <w:rFonts w:hint="eastAsia"/>
        </w:rPr>
        <w:t>（此乃我國偵查階段繼受德國刑事訴訟制度，檢方對被告有利不利之情形都要注意，以發現真實為主要目的。然而，進入公訴階段，因採改良式當事人進行主義，偏向美國制度，檢方對交互詰問內容之設計，均以利於檢方而不利被告的模式出發，對被告之客觀性義務注意，似乎稀釋在法庭無情的攻擊防禦活動中）</w:t>
      </w:r>
      <w:r w:rsidRPr="00DF0086">
        <w:t>。依此法理，若要求偵查階段之</w:t>
      </w:r>
      <w:r w:rsidRPr="00DF0086">
        <w:rPr>
          <w:rFonts w:hint="eastAsia"/>
        </w:rPr>
        <w:t>軍事</w:t>
      </w:r>
      <w:r w:rsidRPr="00DF0086">
        <w:t>檢察官，於進行交互詰問過程中保持其客觀性義務，期待可能性不高，如劃分公訴組與偵查組，此問題或可得到改善，然而，強制區分的結果，亦導致偵查與公訴階段無法有效銜接等問題。</w:t>
      </w:r>
    </w:p>
    <w:p w:rsidR="00E84F98" w:rsidRPr="00DF0086" w:rsidRDefault="00E84F98" w:rsidP="00FD2030">
      <w:pPr>
        <w:pStyle w:val="6"/>
        <w:numPr>
          <w:ilvl w:val="6"/>
          <w:numId w:val="1"/>
        </w:numPr>
      </w:pPr>
      <w:r w:rsidRPr="00DF0086">
        <w:t>就理論上言，交互詰問之進行由原偵查</w:t>
      </w:r>
      <w:r w:rsidRPr="00DF0086">
        <w:rPr>
          <w:rFonts w:hint="eastAsia"/>
        </w:rPr>
        <w:t>軍事</w:t>
      </w:r>
      <w:r w:rsidRPr="00DF0086">
        <w:t>檢察官為之，對案件之瞭解及證據之掌握均較為細緻，不致引發偵查組</w:t>
      </w:r>
      <w:r w:rsidRPr="00DF0086">
        <w:rPr>
          <w:rFonts w:hint="eastAsia"/>
        </w:rPr>
        <w:t>軍事</w:t>
      </w:r>
      <w:r w:rsidRPr="00DF0086">
        <w:t>檢察官與公訴組</w:t>
      </w:r>
      <w:r w:rsidRPr="00DF0086">
        <w:rPr>
          <w:rFonts w:hint="eastAsia"/>
        </w:rPr>
        <w:t>軍事</w:t>
      </w:r>
      <w:r w:rsidRPr="00DF0086">
        <w:t>檢察官因案件接棒不當而滋生之齟齬。但就實務面考量，並非所有</w:t>
      </w:r>
      <w:r w:rsidRPr="00DF0086">
        <w:rPr>
          <w:rFonts w:hint="eastAsia"/>
        </w:rPr>
        <w:t>軍事</w:t>
      </w:r>
      <w:r w:rsidRPr="00DF0086">
        <w:t>檢察官均適合在法庭上進行交互詰問，尤其，如果將辦案經驗豐富之</w:t>
      </w:r>
      <w:r w:rsidRPr="00DF0086">
        <w:rPr>
          <w:rFonts w:hint="eastAsia"/>
        </w:rPr>
        <w:t>軍事</w:t>
      </w:r>
      <w:r w:rsidRPr="00DF0086">
        <w:t>檢察官留在偵查階段，可以使</w:t>
      </w:r>
      <w:r w:rsidRPr="00DF0086">
        <w:lastRenderedPageBreak/>
        <w:t>偵辦案件效率提高，而公訴</w:t>
      </w:r>
      <w:r w:rsidRPr="00DF0086">
        <w:rPr>
          <w:rFonts w:hint="eastAsia"/>
        </w:rPr>
        <w:t>軍事</w:t>
      </w:r>
      <w:r w:rsidRPr="00DF0086">
        <w:t>檢察官則交由辯才和組織能力較佳者擔任，期能迅速掌握要領，從速投入，使法庭活動進行得更為順遂。</w:t>
      </w:r>
    </w:p>
    <w:p w:rsidR="00E84F98" w:rsidRPr="00DF0086" w:rsidRDefault="00E84F98" w:rsidP="00FD2030">
      <w:pPr>
        <w:pStyle w:val="6"/>
        <w:numPr>
          <w:ilvl w:val="6"/>
          <w:numId w:val="1"/>
        </w:numPr>
        <w:rPr>
          <w:kern w:val="0"/>
        </w:rPr>
      </w:pPr>
      <w:r w:rsidRPr="00DF0086">
        <w:t>現行軍法檢察實務曾有實施公訴、偵查之分離制度，亦有採行一案到底，己案己蒞的模式，雖各有優點，然著眼軍法案件及軍事檢察官數量之配置比例，實施一案到底方式，尚不致有造成積案之困擾，並能訓練全方</w:t>
      </w:r>
      <w:r w:rsidRPr="00DF0086">
        <w:rPr>
          <w:rFonts w:hint="eastAsia"/>
        </w:rPr>
        <w:t>位</w:t>
      </w:r>
      <w:r w:rsidRPr="00DF0086">
        <w:t>之軍事檢察人才，且該制度實施迄今，已累積豐富之實務經驗與教育訓練，軍事檢察官獨當一面，並無困難，故現階段各軍事檢察署均採</w:t>
      </w:r>
      <w:r w:rsidR="00770038" w:rsidRPr="00DF0086">
        <w:t>己</w:t>
      </w:r>
      <w:r w:rsidRPr="00DF0086">
        <w:t>案</w:t>
      </w:r>
      <w:r w:rsidR="00770038" w:rsidRPr="00DF0086">
        <w:t>己</w:t>
      </w:r>
      <w:r w:rsidRPr="00DF0086">
        <w:t>蒞之模式。</w:t>
      </w:r>
    </w:p>
    <w:p w:rsidR="005D6FA8" w:rsidRPr="00FE1D0B" w:rsidRDefault="005D6FA8" w:rsidP="001E07C0">
      <w:pPr>
        <w:pStyle w:val="6"/>
      </w:pPr>
      <w:r w:rsidRPr="00FE1D0B">
        <w:rPr>
          <w:rFonts w:hint="eastAsia"/>
          <w:szCs w:val="32"/>
        </w:rPr>
        <w:t>中華民國律師公會全國聯合會99年10月15日函復</w:t>
      </w:r>
      <w:r w:rsidRPr="00FE1D0B">
        <w:rPr>
          <w:rFonts w:hint="eastAsia"/>
        </w:rPr>
        <w:t>本院說明</w:t>
      </w:r>
      <w:r w:rsidRPr="00FE1D0B">
        <w:rPr>
          <w:rFonts w:ascii="新細明體" w:hAnsi="新細明體" w:hint="eastAsia"/>
          <w:szCs w:val="32"/>
        </w:rPr>
        <w:t>：「</w:t>
      </w:r>
      <w:r w:rsidRPr="00FE1D0B">
        <w:rPr>
          <w:rFonts w:ascii="新細明體" w:hAnsi="新細明體" w:hint="eastAsia"/>
        </w:rPr>
        <w:t>苟由起訴檢察官自行蒞庭，或有些許抑制起訴率之效應，亦未可知。」</w:t>
      </w:r>
    </w:p>
    <w:p w:rsidR="004A75B3" w:rsidRDefault="004A75B3" w:rsidP="001E07C0">
      <w:pPr>
        <w:pStyle w:val="6"/>
      </w:pPr>
      <w:r>
        <w:rPr>
          <w:rFonts w:hint="eastAsia"/>
        </w:rPr>
        <w:t>本院</w:t>
      </w:r>
      <w:r w:rsidR="00101552">
        <w:rPr>
          <w:rFonts w:hint="eastAsia"/>
        </w:rPr>
        <w:t>99年10月及11月</w:t>
      </w:r>
      <w:r>
        <w:rPr>
          <w:rFonts w:hint="eastAsia"/>
        </w:rPr>
        <w:t>諮詢會議各機關團體代表：</w:t>
      </w:r>
    </w:p>
    <w:p w:rsidR="00782C1F" w:rsidRPr="00F00F78" w:rsidRDefault="00782C1F" w:rsidP="00F07FAD">
      <w:pPr>
        <w:pStyle w:val="8"/>
      </w:pPr>
      <w:r>
        <w:rPr>
          <w:rFonts w:hint="eastAsia"/>
        </w:rPr>
        <w:t>律師公會代表於</w:t>
      </w:r>
      <w:r>
        <w:rPr>
          <w:rFonts w:hint="eastAsia"/>
          <w:color w:val="000000"/>
        </w:rPr>
        <w:t>本院諮詢會議</w:t>
      </w:r>
      <w:r>
        <w:rPr>
          <w:rFonts w:hint="eastAsia"/>
        </w:rPr>
        <w:t>即指稱，其蒞庭所遇到的問題：第一，起訴書不夠明確。又因為到庭的公訴檢察官並非原偵查檢察官，也不知道起訴的事項為何，造成庭期的拖延等情。</w:t>
      </w:r>
    </w:p>
    <w:p w:rsidR="00101552" w:rsidRDefault="00101552" w:rsidP="00B10511">
      <w:pPr>
        <w:pStyle w:val="6"/>
        <w:numPr>
          <w:ilvl w:val="6"/>
          <w:numId w:val="1"/>
        </w:numPr>
      </w:pPr>
      <w:r>
        <w:rPr>
          <w:rFonts w:hint="eastAsia"/>
        </w:rPr>
        <w:t>國防部軍法司：就公訴與偵查檢察官分組的部分，目前我們的案子是採取「己案</w:t>
      </w:r>
      <w:r w:rsidR="00770038" w:rsidRPr="00DF0086">
        <w:t>己</w:t>
      </w:r>
      <w:r>
        <w:rPr>
          <w:rFonts w:hint="eastAsia"/>
        </w:rPr>
        <w:t>蒞」，因為我們的案件較少。</w:t>
      </w:r>
    </w:p>
    <w:p w:rsidR="00101552" w:rsidRDefault="00101552" w:rsidP="00FD2030">
      <w:pPr>
        <w:pStyle w:val="6"/>
        <w:numPr>
          <w:ilvl w:val="6"/>
          <w:numId w:val="1"/>
        </w:numPr>
      </w:pPr>
      <w:r>
        <w:rPr>
          <w:rFonts w:hint="eastAsia"/>
        </w:rPr>
        <w:t>法務部代表：</w:t>
      </w:r>
    </w:p>
    <w:p w:rsidR="00101552" w:rsidRDefault="00101552" w:rsidP="00F07FAD">
      <w:pPr>
        <w:pStyle w:val="8"/>
      </w:pPr>
      <w:r>
        <w:rPr>
          <w:rFonts w:hint="eastAsia"/>
        </w:rPr>
        <w:t>公訴與偵查的分組，目前除了連江、金門、台東是己案</w:t>
      </w:r>
      <w:r w:rsidR="00770038" w:rsidRPr="00DF0086">
        <w:t>己</w:t>
      </w:r>
      <w:r>
        <w:rPr>
          <w:rFonts w:hint="eastAsia"/>
        </w:rPr>
        <w:t>蒞，其他都是分公訴</w:t>
      </w:r>
      <w:r>
        <w:rPr>
          <w:rFonts w:hint="eastAsia"/>
        </w:rPr>
        <w:lastRenderedPageBreak/>
        <w:t>組與偵查組。</w:t>
      </w:r>
    </w:p>
    <w:p w:rsidR="00101552" w:rsidRDefault="00101552" w:rsidP="00F07FAD">
      <w:pPr>
        <w:pStyle w:val="8"/>
      </w:pPr>
      <w:r>
        <w:rPr>
          <w:rFonts w:hint="eastAsia"/>
        </w:rPr>
        <w:t>偵查與公訴組如何分工，因為我們與英美法系國家不同，美國是由警察作為偵查的主導，我們則是檢察官。而要進行交互詰問的案件也只有10%以下，因此美國的檢察官只作證據資料的審核，並將警察所送資料交由法院。然而我國卻不是如此，偵查工作非常繁忙，檢察官除了實際偵查、公訴外還要擔當訴訟等等，還要傳喚證人、相驗等等並接受司法警察移送案件，甚至至民事庭出庭。目前各檢察官新收案多半超過一百件，因此同時會有數十件同時在法院審理，因此由公訴檢察官出庭不可能。不過在特殊案件，偵查檢察官得與公訴檢察官併同出庭，因此實際上是有彈性的。偵查與公訴合一的想法當然是很好，不過日本也跟我們一樣，剛才提到刑訴法第2條，必須注意對被告有利的部分，因此偵查檢察官可能會對被告有利部分故意不蒐集。因此這樣的區分也有這樣的功能。</w:t>
      </w:r>
    </w:p>
    <w:p w:rsidR="00101552" w:rsidRDefault="00101552" w:rsidP="00F07FAD">
      <w:pPr>
        <w:pStyle w:val="8"/>
      </w:pPr>
      <w:r>
        <w:rPr>
          <w:rFonts w:hint="eastAsia"/>
        </w:rPr>
        <w:t>剛才提到公訴組檢察官由偵查檢察官陪同，其實比例很低。以和艦案為例，高檢署檢察官曾請第一審起訴檢察官來開會後才決定對於最高法院發回再判的無罪判決不予上訴。</w:t>
      </w:r>
    </w:p>
    <w:p w:rsidR="00E91F03" w:rsidRDefault="00F00F78" w:rsidP="00FD2030">
      <w:pPr>
        <w:pStyle w:val="6"/>
        <w:numPr>
          <w:ilvl w:val="6"/>
          <w:numId w:val="1"/>
        </w:numPr>
      </w:pPr>
      <w:r>
        <w:rPr>
          <w:rFonts w:hint="eastAsia"/>
        </w:rPr>
        <w:t>法官代表：</w:t>
      </w:r>
    </w:p>
    <w:p w:rsidR="00E91F03" w:rsidRDefault="00F00F78" w:rsidP="00F07FAD">
      <w:pPr>
        <w:pStyle w:val="8"/>
      </w:pPr>
      <w:r w:rsidRPr="00FD1B57">
        <w:rPr>
          <w:rFonts w:hint="eastAsia"/>
        </w:rPr>
        <w:t>公訴組與偵查組檢察官的連繫可以加強，雖然公訴組的檢察官來了，但是</w:t>
      </w:r>
      <w:r w:rsidR="00FE1D0B">
        <w:rPr>
          <w:rFonts w:hint="eastAsia"/>
        </w:rPr>
        <w:t>犯罪</w:t>
      </w:r>
      <w:r w:rsidRPr="00FD1B57">
        <w:rPr>
          <w:rFonts w:hint="eastAsia"/>
        </w:rPr>
        <w:t>事實更動、是否認罪協商等等，還是要去</w:t>
      </w:r>
      <w:r w:rsidRPr="00FD1B57">
        <w:rPr>
          <w:rFonts w:hint="eastAsia"/>
        </w:rPr>
        <w:lastRenderedPageBreak/>
        <w:t>問偵查</w:t>
      </w:r>
      <w:r w:rsidRPr="00FD2030">
        <w:rPr>
          <w:rFonts w:hint="eastAsia"/>
        </w:rPr>
        <w:t>檢察官</w:t>
      </w:r>
      <w:r w:rsidRPr="00FD1B57">
        <w:rPr>
          <w:rFonts w:hint="eastAsia"/>
        </w:rPr>
        <w:t>。</w:t>
      </w:r>
    </w:p>
    <w:p w:rsidR="00F00F78" w:rsidRPr="00F00F78" w:rsidRDefault="00E91F03" w:rsidP="00F07FAD">
      <w:pPr>
        <w:pStyle w:val="8"/>
      </w:pPr>
      <w:r>
        <w:rPr>
          <w:rFonts w:hint="eastAsia"/>
        </w:rPr>
        <w:t>另外補充的是，我個人建議是，以刑事訴訟法第31條規定最輕本刑3年以上等案件應強制辯護案件為標準也好，或是重大案件為標準也好，讓起訴的檢察官自行蒞庭。</w:t>
      </w:r>
    </w:p>
    <w:p w:rsidR="00F00F78" w:rsidRDefault="00407BDA" w:rsidP="00FD2030">
      <w:pPr>
        <w:pStyle w:val="6"/>
        <w:numPr>
          <w:ilvl w:val="6"/>
          <w:numId w:val="1"/>
        </w:numPr>
      </w:pPr>
      <w:r>
        <w:rPr>
          <w:rFonts w:hAnsi="標楷體" w:hint="eastAsia"/>
          <w:color w:val="000000"/>
          <w:szCs w:val="32"/>
        </w:rPr>
        <w:t>檢察官</w:t>
      </w:r>
      <w:r>
        <w:rPr>
          <w:rFonts w:hint="eastAsia"/>
        </w:rPr>
        <w:t>代表：</w:t>
      </w:r>
    </w:p>
    <w:p w:rsidR="00F00F78" w:rsidRPr="00F00F78" w:rsidRDefault="00F00F78" w:rsidP="00F07FAD">
      <w:pPr>
        <w:pStyle w:val="8"/>
      </w:pPr>
      <w:r w:rsidRPr="00FD1B57">
        <w:rPr>
          <w:rFonts w:hint="eastAsia"/>
        </w:rPr>
        <w:t>目前</w:t>
      </w:r>
      <w:r>
        <w:rPr>
          <w:rFonts w:hint="eastAsia"/>
        </w:rPr>
        <w:t>「</w:t>
      </w:r>
      <w:r w:rsidRPr="00FD1B57">
        <w:rPr>
          <w:rFonts w:hint="eastAsia"/>
        </w:rPr>
        <w:t>己案己蒞</w:t>
      </w:r>
      <w:r>
        <w:rPr>
          <w:rFonts w:hint="eastAsia"/>
        </w:rPr>
        <w:t>」</w:t>
      </w:r>
      <w:r w:rsidRPr="00FD1B57">
        <w:rPr>
          <w:rFonts w:hint="eastAsia"/>
        </w:rPr>
        <w:t>只有在台東地方法院實施，因為案件量較少。現制下區分公訴組與偵查組是浪費人力的，因為同一個卷證、事實卻要用二倍的人力去看卷</w:t>
      </w:r>
      <w:r w:rsidR="00935D91">
        <w:rPr>
          <w:rFonts w:hint="eastAsia"/>
        </w:rPr>
        <w:t>，</w:t>
      </w:r>
      <w:r w:rsidRPr="00FD1B57">
        <w:rPr>
          <w:rFonts w:hint="eastAsia"/>
        </w:rPr>
        <w:t>再形成心證。</w:t>
      </w:r>
    </w:p>
    <w:p w:rsidR="00F00F78" w:rsidRPr="00F00F78" w:rsidRDefault="00407BDA" w:rsidP="00F07FAD">
      <w:pPr>
        <w:pStyle w:val="8"/>
      </w:pPr>
      <w:r>
        <w:rPr>
          <w:rFonts w:hint="eastAsia"/>
        </w:rPr>
        <w:t>「</w:t>
      </w:r>
      <w:r w:rsidRPr="00FD1B57">
        <w:rPr>
          <w:rFonts w:hint="eastAsia"/>
        </w:rPr>
        <w:t>己案己蒞</w:t>
      </w:r>
      <w:r>
        <w:rPr>
          <w:rFonts w:hint="eastAsia"/>
        </w:rPr>
        <w:t>」</w:t>
      </w:r>
      <w:r w:rsidRPr="00FD1B57">
        <w:rPr>
          <w:rFonts w:hint="eastAsia"/>
        </w:rPr>
        <w:t>當然較能提昇偵查品質，但檢方人力須大增，若未能增員，可從加強公訴與偵查檢察官之溝通與定期檢討下手。</w:t>
      </w:r>
    </w:p>
    <w:p w:rsidR="00F00F78" w:rsidRDefault="00407BDA" w:rsidP="00F07FAD">
      <w:pPr>
        <w:pStyle w:val="8"/>
      </w:pPr>
      <w:r w:rsidRPr="00FD1B57">
        <w:rPr>
          <w:rFonts w:hint="eastAsia"/>
        </w:rPr>
        <w:t>所有之刑訴改革皆應注意到院檢之對應關係，應將檢察官的人數提高至刑庭法官的二倍。（依我本人經驗，法庭活動的一小時，檢察官在外至少要準備三小時到六小時）。我國院檢人力與物力嚴重失衡。交互詰問制度下，檢察官與刑庭法官之比率至少應為三比一，我國卻是一比一</w:t>
      </w:r>
      <w:r>
        <w:rPr>
          <w:rFonts w:hint="eastAsia"/>
        </w:rPr>
        <w:t>。</w:t>
      </w:r>
    </w:p>
    <w:p w:rsidR="004A75B3" w:rsidRDefault="00407BDA" w:rsidP="00F07FAD">
      <w:pPr>
        <w:pStyle w:val="8"/>
      </w:pPr>
      <w:r w:rsidRPr="00FD1B57">
        <w:rPr>
          <w:rFonts w:hint="eastAsia"/>
        </w:rPr>
        <w:t>區分公訴組與偵查組其實是人力不足所不得不然，身為公訴檢察官我也認為</w:t>
      </w:r>
      <w:r>
        <w:rPr>
          <w:rFonts w:hint="eastAsia"/>
        </w:rPr>
        <w:t>「己案己蒞」</w:t>
      </w:r>
      <w:r w:rsidRPr="00FD1B57">
        <w:rPr>
          <w:rFonts w:hint="eastAsia"/>
        </w:rPr>
        <w:t>是較為妥適的，然而開庭會造成衝庭，而且會壓縮到偵辦作業的進行，甚至影響到起訴的品質。</w:t>
      </w:r>
    </w:p>
    <w:p w:rsidR="00F00F78" w:rsidRPr="00935D91" w:rsidRDefault="00F00F78" w:rsidP="00F07FAD">
      <w:pPr>
        <w:pStyle w:val="8"/>
      </w:pPr>
      <w:r>
        <w:rPr>
          <w:rFonts w:hint="eastAsia"/>
        </w:rPr>
        <w:t>「</w:t>
      </w:r>
      <w:r w:rsidRPr="00FD1B57">
        <w:rPr>
          <w:rFonts w:hint="eastAsia"/>
        </w:rPr>
        <w:t>己案己蒞</w:t>
      </w:r>
      <w:r>
        <w:rPr>
          <w:rFonts w:hint="eastAsia"/>
        </w:rPr>
        <w:t>」</w:t>
      </w:r>
      <w:r w:rsidRPr="00FD1B57">
        <w:rPr>
          <w:rFonts w:hint="eastAsia"/>
        </w:rPr>
        <w:t>會可能分身乏術，以台北地院為例，有二十個刑事庭，可能二十</w:t>
      </w:r>
      <w:r w:rsidRPr="00FD1B57">
        <w:rPr>
          <w:rFonts w:hint="eastAsia"/>
        </w:rPr>
        <w:lastRenderedPageBreak/>
        <w:t>個刑事庭都有我起訴的案件需要蒞庭，如果都集中在同一時間，是沒辦法應付開庭的，更遑論檢察官又要內外勤、執班、偵查等等職務。因此檢察官又作為偵查主體又要蒞庭的</w:t>
      </w:r>
      <w:r>
        <w:rPr>
          <w:rFonts w:hint="eastAsia"/>
        </w:rPr>
        <w:t>「</w:t>
      </w:r>
      <w:r w:rsidRPr="00FD1B57">
        <w:rPr>
          <w:rFonts w:hint="eastAsia"/>
        </w:rPr>
        <w:t>己案己蒞</w:t>
      </w:r>
      <w:r>
        <w:rPr>
          <w:rFonts w:hint="eastAsia"/>
        </w:rPr>
        <w:t>」</w:t>
      </w:r>
      <w:r w:rsidRPr="00FD1B57">
        <w:rPr>
          <w:rFonts w:hint="eastAsia"/>
        </w:rPr>
        <w:t>是無法實施的。</w:t>
      </w:r>
    </w:p>
    <w:p w:rsidR="00935D91" w:rsidRDefault="00935D91" w:rsidP="00F07FAD">
      <w:pPr>
        <w:pStyle w:val="8"/>
      </w:pPr>
      <w:r>
        <w:rPr>
          <w:rFonts w:hint="eastAsia"/>
        </w:rPr>
        <w:t>花蓮地檢也有辦過專案蒞庭，但後來因為案件增加</w:t>
      </w:r>
      <w:r w:rsidR="00E17965">
        <w:rPr>
          <w:rFonts w:hint="eastAsia"/>
        </w:rPr>
        <w:t>，</w:t>
      </w:r>
      <w:r>
        <w:rPr>
          <w:rFonts w:hint="eastAsia"/>
        </w:rPr>
        <w:t>但人力沒有增加</w:t>
      </w:r>
      <w:r w:rsidR="00E17965">
        <w:rPr>
          <w:rFonts w:hint="eastAsia"/>
        </w:rPr>
        <w:t>，</w:t>
      </w:r>
      <w:r>
        <w:rPr>
          <w:rFonts w:hint="eastAsia"/>
        </w:rPr>
        <w:t>因而放棄試辦專案蒞庭</w:t>
      </w:r>
      <w:r w:rsidR="00E17965">
        <w:rPr>
          <w:rFonts w:hint="eastAsia"/>
        </w:rPr>
        <w:t>。</w:t>
      </w:r>
      <w:r>
        <w:rPr>
          <w:rFonts w:hint="eastAsia"/>
        </w:rPr>
        <w:t>在己案己蒞的情況，檢察官可能要面對所有的刑庭法官，比方說他早上要蒞庭的話那他整個早上事情都不能做事，加上內、外勤，時間就更少了，所以只有在小地檢署像台東才能實施。</w:t>
      </w:r>
    </w:p>
    <w:p w:rsidR="00DD4D00" w:rsidRPr="00DF0086" w:rsidRDefault="00DD4D00" w:rsidP="00777716">
      <w:pPr>
        <w:pStyle w:val="4"/>
        <w:ind w:left="1741"/>
        <w:rPr>
          <w:color w:val="000000"/>
          <w:szCs w:val="32"/>
        </w:rPr>
      </w:pPr>
      <w:r w:rsidRPr="00DF0086">
        <w:rPr>
          <w:rFonts w:hAnsi="標楷體" w:hint="eastAsia"/>
          <w:color w:val="000000"/>
          <w:szCs w:val="32"/>
        </w:rPr>
        <w:t>對辯護人或代理人</w:t>
      </w:r>
      <w:r w:rsidRPr="00DF0086">
        <w:rPr>
          <w:rFonts w:hint="eastAsia"/>
          <w:color w:val="000000"/>
        </w:rPr>
        <w:t>工作量</w:t>
      </w:r>
      <w:r w:rsidRPr="00DF0086">
        <w:rPr>
          <w:rFonts w:hint="eastAsia"/>
          <w:color w:val="000000"/>
          <w:szCs w:val="32"/>
        </w:rPr>
        <w:t>增加之影響及</w:t>
      </w:r>
      <w:r w:rsidR="004B3191" w:rsidRPr="00DF0086">
        <w:rPr>
          <w:rFonts w:hAnsi="標楷體" w:cs="HiddenHorzOCR" w:hint="eastAsia"/>
          <w:color w:val="000000"/>
          <w:kern w:val="0"/>
          <w:szCs w:val="32"/>
        </w:rPr>
        <w:t>被告未選任辯護人</w:t>
      </w:r>
      <w:r w:rsidR="004B3191">
        <w:rPr>
          <w:rFonts w:hAnsi="標楷體" w:cs="HiddenHorzOCR" w:hint="eastAsia"/>
          <w:color w:val="000000"/>
          <w:kern w:val="0"/>
          <w:szCs w:val="32"/>
        </w:rPr>
        <w:t>之</w:t>
      </w:r>
      <w:r w:rsidRPr="00DF0086">
        <w:rPr>
          <w:rFonts w:hint="eastAsia"/>
          <w:color w:val="000000"/>
          <w:szCs w:val="32"/>
        </w:rPr>
        <w:t>問題：</w:t>
      </w:r>
    </w:p>
    <w:p w:rsidR="008E4DF8" w:rsidRPr="008E4DF8" w:rsidRDefault="00DD4D00">
      <w:pPr>
        <w:pStyle w:val="5"/>
        <w:ind w:left="2095"/>
        <w:rPr>
          <w:rFonts w:hAnsi="標楷體"/>
          <w:color w:val="000000"/>
          <w:szCs w:val="32"/>
        </w:rPr>
      </w:pPr>
      <w:r w:rsidRPr="00DF0086">
        <w:rPr>
          <w:rFonts w:hAnsi="標楷體" w:cs="HiddenHorzOCR" w:hint="eastAsia"/>
          <w:color w:val="000000"/>
          <w:kern w:val="0"/>
          <w:szCs w:val="32"/>
        </w:rPr>
        <w:t>台灣花蓮地方法院部分，</w:t>
      </w:r>
      <w:r w:rsidR="008E4DF8">
        <w:rPr>
          <w:rFonts w:hAnsi="標楷體" w:cs="HiddenHorzOCR" w:hint="eastAsia"/>
          <w:color w:val="000000"/>
          <w:kern w:val="0"/>
          <w:szCs w:val="32"/>
        </w:rPr>
        <w:t>94年11月問卷調查結果：</w:t>
      </w:r>
      <w:r w:rsidRPr="00DF0086">
        <w:rPr>
          <w:rFonts w:hAnsi="標楷體" w:cs="HiddenHorzOCR" w:hint="eastAsia"/>
          <w:color w:val="000000"/>
          <w:kern w:val="0"/>
          <w:szCs w:val="32"/>
        </w:rPr>
        <w:t>法院、檢察官、辯護人員對詰問規則，尚不十分熟悉，其中如以熟悉度排序則為檢察官、法官、辯護人</w:t>
      </w:r>
      <w:r w:rsidR="008E4DF8">
        <w:rPr>
          <w:rStyle w:val="af4"/>
          <w:rFonts w:hAnsi="標楷體" w:cs="HiddenHorzOCR"/>
          <w:color w:val="000000"/>
          <w:kern w:val="0"/>
          <w:szCs w:val="32"/>
        </w:rPr>
        <w:footnoteReference w:id="61"/>
      </w:r>
      <w:r w:rsidRPr="00DF0086">
        <w:rPr>
          <w:rFonts w:hAnsi="標楷體" w:cs="HiddenHorzOCR" w:hint="eastAsia"/>
          <w:color w:val="000000"/>
          <w:kern w:val="0"/>
          <w:szCs w:val="32"/>
        </w:rPr>
        <w:t>。</w:t>
      </w:r>
    </w:p>
    <w:p w:rsidR="00DD4D00" w:rsidRPr="00DF0086" w:rsidRDefault="00935579">
      <w:pPr>
        <w:pStyle w:val="5"/>
        <w:ind w:left="2095"/>
        <w:rPr>
          <w:rFonts w:hAnsi="標楷體"/>
          <w:color w:val="000000"/>
          <w:szCs w:val="32"/>
        </w:rPr>
      </w:pPr>
      <w:r>
        <w:rPr>
          <w:rFonts w:hAnsi="標楷體" w:cs="HiddenHorzOCR" w:hint="eastAsia"/>
          <w:color w:val="000000"/>
          <w:kern w:val="0"/>
          <w:szCs w:val="32"/>
        </w:rPr>
        <w:t>另</w:t>
      </w:r>
      <w:r w:rsidR="00DD4D00" w:rsidRPr="00DF0086">
        <w:rPr>
          <w:rFonts w:hAnsi="標楷體" w:cs="HiddenHorzOCR" w:hint="eastAsia"/>
          <w:color w:val="000000"/>
          <w:kern w:val="0"/>
          <w:szCs w:val="32"/>
        </w:rPr>
        <w:t>以台中地區之法</w:t>
      </w:r>
      <w:r>
        <w:rPr>
          <w:rFonts w:hAnsi="標楷體" w:cs="HiddenHorzOCR" w:hint="eastAsia"/>
          <w:color w:val="000000"/>
          <w:kern w:val="0"/>
          <w:szCs w:val="32"/>
        </w:rPr>
        <w:t>官、檢察官、</w:t>
      </w:r>
      <w:r w:rsidRPr="00DF0086">
        <w:rPr>
          <w:rFonts w:hAnsi="標楷體" w:cs="HiddenHorzOCR" w:hint="eastAsia"/>
          <w:color w:val="000000"/>
          <w:kern w:val="0"/>
          <w:szCs w:val="32"/>
        </w:rPr>
        <w:t>律師</w:t>
      </w:r>
      <w:r w:rsidR="00DD4D00" w:rsidRPr="00DF0086">
        <w:rPr>
          <w:rFonts w:hAnsi="標楷體" w:cs="HiddenHorzOCR" w:hint="eastAsia"/>
          <w:color w:val="000000"/>
          <w:kern w:val="0"/>
          <w:szCs w:val="32"/>
        </w:rPr>
        <w:t>問卷調查結果</w:t>
      </w:r>
      <w:r w:rsidR="00DD4D00" w:rsidRPr="00DF0086">
        <w:rPr>
          <w:rStyle w:val="af4"/>
          <w:rFonts w:hAnsi="標楷體" w:cs="HiddenHorzOCR"/>
          <w:color w:val="000000"/>
          <w:kern w:val="0"/>
          <w:szCs w:val="32"/>
        </w:rPr>
        <w:footnoteReference w:id="62"/>
      </w:r>
      <w:r w:rsidR="00DD4D00" w:rsidRPr="00DF0086">
        <w:rPr>
          <w:rFonts w:hAnsi="標楷體" w:cs="HiddenHorzOCR" w:hint="eastAsia"/>
          <w:color w:val="000000"/>
          <w:kern w:val="0"/>
          <w:szCs w:val="32"/>
        </w:rPr>
        <w:t>：</w:t>
      </w:r>
    </w:p>
    <w:p w:rsidR="00DD4D00" w:rsidRPr="00DF0086" w:rsidRDefault="00DD4D00">
      <w:pPr>
        <w:pStyle w:val="6"/>
        <w:rPr>
          <w:rFonts w:hAnsi="標楷體"/>
          <w:color w:val="000000"/>
          <w:szCs w:val="32"/>
        </w:rPr>
      </w:pPr>
      <w:r w:rsidRPr="00DF0086">
        <w:rPr>
          <w:rFonts w:hAnsi="標楷體" w:hint="eastAsia"/>
          <w:color w:val="000000"/>
          <w:kern w:val="0"/>
          <w:szCs w:val="32"/>
        </w:rPr>
        <w:t>法官對交互詰</w:t>
      </w:r>
      <w:r w:rsidR="00935579">
        <w:rPr>
          <w:rFonts w:hAnsi="標楷體" w:hint="eastAsia"/>
          <w:color w:val="000000"/>
          <w:kern w:val="0"/>
          <w:szCs w:val="32"/>
        </w:rPr>
        <w:t>問</w:t>
      </w:r>
      <w:r w:rsidRPr="00DF0086">
        <w:rPr>
          <w:rFonts w:hAnsi="標楷體" w:hint="eastAsia"/>
          <w:color w:val="000000"/>
          <w:kern w:val="0"/>
          <w:szCs w:val="32"/>
        </w:rPr>
        <w:t>規則之掌握，滿意及非常滿意為百分之</w:t>
      </w:r>
      <w:r w:rsidR="00935579">
        <w:rPr>
          <w:rFonts w:hAnsi="標楷體" w:hint="eastAsia"/>
          <w:color w:val="000000"/>
          <w:kern w:val="0"/>
          <w:szCs w:val="32"/>
        </w:rPr>
        <w:t>61</w:t>
      </w:r>
      <w:r w:rsidRPr="00DF0086">
        <w:rPr>
          <w:rFonts w:hAnsi="標楷體" w:hint="eastAsia"/>
          <w:color w:val="000000"/>
          <w:kern w:val="0"/>
          <w:szCs w:val="32"/>
        </w:rPr>
        <w:t>，比不滿意及非常不滿意為百分之</w:t>
      </w:r>
      <w:r w:rsidR="00935579">
        <w:rPr>
          <w:rFonts w:hAnsi="標楷體" w:hint="eastAsia"/>
          <w:color w:val="000000"/>
          <w:kern w:val="0"/>
          <w:szCs w:val="32"/>
        </w:rPr>
        <w:t>29</w:t>
      </w:r>
      <w:r w:rsidRPr="00DF0086">
        <w:rPr>
          <w:rFonts w:hAnsi="標楷體" w:hint="eastAsia"/>
          <w:color w:val="000000"/>
          <w:kern w:val="0"/>
          <w:szCs w:val="32"/>
        </w:rPr>
        <w:t>，滿意情形比不滿意為多，惟全體有百分之</w:t>
      </w:r>
      <w:r w:rsidR="00935579">
        <w:rPr>
          <w:rFonts w:hAnsi="標楷體" w:hint="eastAsia"/>
          <w:color w:val="000000"/>
          <w:kern w:val="0"/>
          <w:szCs w:val="32"/>
        </w:rPr>
        <w:t>64</w:t>
      </w:r>
      <w:r w:rsidRPr="00DF0086">
        <w:rPr>
          <w:rFonts w:hAnsi="標楷體" w:hint="eastAsia"/>
          <w:color w:val="000000"/>
          <w:kern w:val="0"/>
          <w:szCs w:val="32"/>
        </w:rPr>
        <w:t>仍認為必須再加強訓練。</w:t>
      </w:r>
    </w:p>
    <w:p w:rsidR="00DD4D00" w:rsidRPr="00DF0086" w:rsidRDefault="00DD4D00">
      <w:pPr>
        <w:pStyle w:val="6"/>
        <w:rPr>
          <w:rFonts w:hAnsi="標楷體" w:cs="HiddenHorzOCR"/>
          <w:color w:val="000000"/>
          <w:kern w:val="0"/>
          <w:szCs w:val="32"/>
        </w:rPr>
      </w:pPr>
      <w:r w:rsidRPr="00DF0086">
        <w:rPr>
          <w:rFonts w:hAnsi="標楷體" w:cs="HiddenHorzOCR" w:hint="eastAsia"/>
          <w:color w:val="000000"/>
          <w:kern w:val="0"/>
          <w:szCs w:val="32"/>
        </w:rPr>
        <w:t>檢察官對交互詰問規則之掌握，</w:t>
      </w:r>
      <w:r w:rsidRPr="00DF0086">
        <w:rPr>
          <w:rFonts w:hAnsi="標楷體" w:hint="eastAsia"/>
          <w:color w:val="000000"/>
          <w:kern w:val="0"/>
          <w:szCs w:val="32"/>
        </w:rPr>
        <w:t>全體</w:t>
      </w:r>
      <w:r w:rsidRPr="00DF0086">
        <w:rPr>
          <w:rFonts w:hAnsi="標楷體" w:cs="HiddenHorzOCR" w:hint="eastAsia"/>
          <w:color w:val="000000"/>
          <w:kern w:val="0"/>
          <w:szCs w:val="32"/>
        </w:rPr>
        <w:t>之滿意及非常滿意為百分之</w:t>
      </w:r>
      <w:r w:rsidR="00935579">
        <w:rPr>
          <w:rFonts w:hAnsi="標楷體" w:cs="HiddenHorzOCR" w:hint="eastAsia"/>
          <w:color w:val="000000"/>
          <w:kern w:val="0"/>
          <w:szCs w:val="32"/>
        </w:rPr>
        <w:t>64</w:t>
      </w:r>
      <w:r w:rsidRPr="00DF0086">
        <w:rPr>
          <w:rFonts w:hAnsi="標楷體" w:cs="HiddenHorzOCR" w:hint="eastAsia"/>
          <w:color w:val="000000"/>
          <w:kern w:val="0"/>
          <w:szCs w:val="32"/>
        </w:rPr>
        <w:t>，比不滿意及非</w:t>
      </w:r>
      <w:r w:rsidRPr="00DF0086">
        <w:rPr>
          <w:rFonts w:hAnsi="標楷體" w:cs="HiddenHorzOCR" w:hint="eastAsia"/>
          <w:color w:val="000000"/>
          <w:kern w:val="0"/>
          <w:szCs w:val="32"/>
        </w:rPr>
        <w:lastRenderedPageBreak/>
        <w:t>常不滿意為百分之</w:t>
      </w:r>
      <w:r w:rsidR="00935579">
        <w:rPr>
          <w:rFonts w:hAnsi="標楷體" w:cs="HiddenHorzOCR" w:hint="eastAsia"/>
          <w:color w:val="000000"/>
          <w:kern w:val="0"/>
          <w:szCs w:val="32"/>
        </w:rPr>
        <w:t>27</w:t>
      </w:r>
      <w:r w:rsidRPr="00DF0086">
        <w:rPr>
          <w:rFonts w:hAnsi="標楷體" w:cs="HiddenHorzOCR" w:hint="eastAsia"/>
          <w:color w:val="000000"/>
          <w:kern w:val="0"/>
          <w:szCs w:val="32"/>
        </w:rPr>
        <w:t>，滿意情形比不滿意為多</w:t>
      </w:r>
      <w:r w:rsidR="004B3191">
        <w:rPr>
          <w:rFonts w:hAnsi="標楷體" w:cs="HiddenHorzOCR" w:hint="eastAsia"/>
          <w:color w:val="000000"/>
          <w:kern w:val="0"/>
          <w:szCs w:val="32"/>
        </w:rPr>
        <w:t>。</w:t>
      </w:r>
      <w:r w:rsidRPr="00DF0086">
        <w:rPr>
          <w:rFonts w:hAnsi="標楷體" w:cs="HiddenHorzOCR" w:hint="eastAsia"/>
          <w:color w:val="000000"/>
          <w:kern w:val="0"/>
          <w:szCs w:val="32"/>
        </w:rPr>
        <w:t>惟單就法官之統計滿意及非常滿意為百分之</w:t>
      </w:r>
      <w:r w:rsidR="00935579">
        <w:rPr>
          <w:rFonts w:hAnsi="標楷體" w:cs="HiddenHorzOCR" w:hint="eastAsia"/>
          <w:color w:val="000000"/>
          <w:kern w:val="0"/>
          <w:szCs w:val="32"/>
        </w:rPr>
        <w:t>34</w:t>
      </w:r>
      <w:r w:rsidRPr="00DF0086">
        <w:rPr>
          <w:rFonts w:hAnsi="標楷體" w:cs="HiddenHorzOCR" w:hint="eastAsia"/>
          <w:color w:val="000000"/>
          <w:kern w:val="0"/>
          <w:szCs w:val="32"/>
        </w:rPr>
        <w:t>，比不滿意、非常不滿意為百分之</w:t>
      </w:r>
      <w:r w:rsidR="00935579">
        <w:rPr>
          <w:rFonts w:hAnsi="標楷體" w:cs="HiddenHorzOCR" w:hint="eastAsia"/>
          <w:color w:val="000000"/>
          <w:kern w:val="0"/>
          <w:szCs w:val="32"/>
        </w:rPr>
        <w:t>51</w:t>
      </w:r>
      <w:r w:rsidRPr="00DF0086">
        <w:rPr>
          <w:rFonts w:hAnsi="標楷體" w:cs="HiddenHorzOCR" w:hint="eastAsia"/>
          <w:color w:val="000000"/>
          <w:kern w:val="0"/>
          <w:szCs w:val="32"/>
        </w:rPr>
        <w:t>為低，顯然法官認為檢察官對交互詰問規則之掌握情形不滿意，且全盤有百分之</w:t>
      </w:r>
      <w:r w:rsidR="00935579">
        <w:rPr>
          <w:rFonts w:hAnsi="標楷體" w:cs="HiddenHorzOCR" w:hint="eastAsia"/>
          <w:color w:val="000000"/>
          <w:kern w:val="0"/>
          <w:szCs w:val="32"/>
        </w:rPr>
        <w:t>62</w:t>
      </w:r>
      <w:r w:rsidRPr="00DF0086">
        <w:rPr>
          <w:rFonts w:hAnsi="標楷體" w:cs="HiddenHorzOCR" w:hint="eastAsia"/>
          <w:color w:val="000000"/>
          <w:kern w:val="0"/>
          <w:szCs w:val="32"/>
        </w:rPr>
        <w:t>仍認為檢察官必須再加強訓練。</w:t>
      </w:r>
    </w:p>
    <w:p w:rsidR="00DD4D00" w:rsidRPr="00DF0086" w:rsidRDefault="00DD4D00">
      <w:pPr>
        <w:pStyle w:val="6"/>
        <w:rPr>
          <w:rFonts w:hAnsi="標楷體" w:cs="HiddenHorzOCR"/>
          <w:color w:val="000000"/>
          <w:kern w:val="0"/>
          <w:szCs w:val="32"/>
        </w:rPr>
      </w:pPr>
      <w:r w:rsidRPr="00DF0086">
        <w:rPr>
          <w:rFonts w:hAnsi="標楷體" w:cs="HiddenHorzOCR" w:hint="eastAsia"/>
          <w:color w:val="000000"/>
          <w:kern w:val="0"/>
          <w:szCs w:val="32"/>
        </w:rPr>
        <w:t>律師對於交互詰問規則之掌握，全體被調</w:t>
      </w:r>
      <w:r w:rsidRPr="00DF0086">
        <w:rPr>
          <w:rFonts w:hAnsi="標楷體" w:cs="細明體" w:hint="eastAsia"/>
          <w:color w:val="000000"/>
          <w:kern w:val="0"/>
          <w:szCs w:val="32"/>
        </w:rPr>
        <w:t>查</w:t>
      </w:r>
      <w:r w:rsidRPr="00DF0086">
        <w:rPr>
          <w:rFonts w:hAnsi="標楷體" w:cs="MS Mincho" w:hint="eastAsia"/>
          <w:color w:val="000000"/>
          <w:kern w:val="0"/>
          <w:szCs w:val="32"/>
        </w:rPr>
        <w:t>者認為滿意及非</w:t>
      </w:r>
      <w:r w:rsidRPr="00DF0086">
        <w:rPr>
          <w:rFonts w:hAnsi="標楷體" w:cs="HiddenHorzOCR" w:hint="eastAsia"/>
          <w:color w:val="000000"/>
          <w:kern w:val="0"/>
          <w:szCs w:val="32"/>
        </w:rPr>
        <w:t>常滿意者僅占百分之</w:t>
      </w:r>
      <w:r w:rsidR="00935579">
        <w:rPr>
          <w:rFonts w:hAnsi="標楷體" w:cs="HiddenHorzOCR" w:hint="eastAsia"/>
          <w:color w:val="000000"/>
          <w:kern w:val="0"/>
          <w:szCs w:val="32"/>
        </w:rPr>
        <w:t>27</w:t>
      </w:r>
      <w:r w:rsidRPr="00DF0086">
        <w:rPr>
          <w:rFonts w:hAnsi="標楷體" w:cs="HiddenHorzOCR" w:hint="eastAsia"/>
          <w:color w:val="000000"/>
          <w:kern w:val="0"/>
          <w:szCs w:val="32"/>
        </w:rPr>
        <w:t>，不滿意及非常不滿意者占百分之</w:t>
      </w:r>
      <w:r w:rsidR="00935579">
        <w:rPr>
          <w:rFonts w:hAnsi="標楷體" w:cs="HiddenHorzOCR" w:hint="eastAsia"/>
          <w:color w:val="000000"/>
          <w:kern w:val="0"/>
          <w:szCs w:val="32"/>
        </w:rPr>
        <w:t>64</w:t>
      </w:r>
      <w:r w:rsidRPr="00DF0086">
        <w:rPr>
          <w:rFonts w:hAnsi="標楷體" w:cs="HiddenHorzOCR" w:hint="eastAsia"/>
          <w:color w:val="000000"/>
          <w:kern w:val="0"/>
          <w:szCs w:val="32"/>
        </w:rPr>
        <w:t>，其中法官不滿意及非常不滿意度更達到百分</w:t>
      </w:r>
      <w:r w:rsidR="00935579">
        <w:rPr>
          <w:rFonts w:hAnsi="標楷體" w:cs="HiddenHorzOCR" w:hint="eastAsia"/>
          <w:color w:val="000000"/>
          <w:kern w:val="0"/>
          <w:szCs w:val="32"/>
        </w:rPr>
        <w:t>72</w:t>
      </w:r>
      <w:r w:rsidRPr="00DF0086">
        <w:rPr>
          <w:rFonts w:hAnsi="標楷體" w:cs="HiddenHorzOCR" w:hint="eastAsia"/>
          <w:color w:val="000000"/>
          <w:kern w:val="0"/>
          <w:szCs w:val="32"/>
        </w:rPr>
        <w:t>，即使律師本身認為滿意及非常滿意者占百分之</w:t>
      </w:r>
      <w:r w:rsidR="00935579">
        <w:rPr>
          <w:rFonts w:hAnsi="標楷體" w:cs="HiddenHorzOCR" w:hint="eastAsia"/>
          <w:color w:val="000000"/>
          <w:kern w:val="0"/>
          <w:szCs w:val="32"/>
        </w:rPr>
        <w:t>43</w:t>
      </w:r>
      <w:r w:rsidRPr="00DF0086">
        <w:rPr>
          <w:rFonts w:hAnsi="標楷體" w:cs="HiddenHorzOCR" w:hint="eastAsia"/>
          <w:color w:val="000000"/>
          <w:kern w:val="0"/>
          <w:szCs w:val="32"/>
        </w:rPr>
        <w:t>，不滿意、非常不滿意者占百分之</w:t>
      </w:r>
      <w:r w:rsidR="00935579">
        <w:rPr>
          <w:rFonts w:hAnsi="標楷體" w:cs="HiddenHorzOCR" w:hint="eastAsia"/>
          <w:color w:val="000000"/>
          <w:kern w:val="0"/>
          <w:szCs w:val="32"/>
        </w:rPr>
        <w:t>40</w:t>
      </w:r>
      <w:r w:rsidRPr="00DF0086">
        <w:rPr>
          <w:rFonts w:hAnsi="標楷體" w:cs="HiddenHorzOCR" w:hint="eastAsia"/>
          <w:color w:val="000000"/>
          <w:kern w:val="0"/>
          <w:szCs w:val="32"/>
        </w:rPr>
        <w:t>，兩者不相上下，或許因為律師平日太忙碌，又無強制訓練之機制，使律師對交互詰問規則相對不熟悉，足見律師對交互詰問規則必須再加強。且律師對交互詰同規則必須加強訓練，全體回答贊同及非常贊同者高達百分之</w:t>
      </w:r>
      <w:r w:rsidR="00935579">
        <w:rPr>
          <w:rFonts w:hAnsi="標楷體" w:cs="HiddenHorzOCR" w:hint="eastAsia"/>
          <w:color w:val="000000"/>
          <w:kern w:val="0"/>
          <w:szCs w:val="32"/>
        </w:rPr>
        <w:t>87</w:t>
      </w:r>
      <w:r w:rsidRPr="00DF0086">
        <w:rPr>
          <w:rFonts w:hAnsi="標楷體" w:cs="HiddenHorzOCR" w:hint="eastAsia"/>
          <w:color w:val="000000"/>
          <w:kern w:val="0"/>
          <w:szCs w:val="32"/>
        </w:rPr>
        <w:t>，此為律師公會，且已掌管司法行政之法務部及司法院所必須慎重面對及共同解決。</w:t>
      </w:r>
    </w:p>
    <w:p w:rsidR="00DD4D00" w:rsidRPr="00DF0086" w:rsidRDefault="00DD4D00">
      <w:pPr>
        <w:pStyle w:val="6"/>
        <w:rPr>
          <w:rFonts w:hAnsi="標楷體"/>
          <w:color w:val="000000"/>
          <w:szCs w:val="32"/>
        </w:rPr>
      </w:pPr>
      <w:r w:rsidRPr="00DF0086">
        <w:rPr>
          <w:rFonts w:hAnsi="標楷體" w:cs="HiddenHorzOCR" w:hint="eastAsia"/>
          <w:color w:val="000000"/>
          <w:kern w:val="0"/>
          <w:szCs w:val="32"/>
        </w:rPr>
        <w:t>至於公設辯護人對於交互詰問規則之掌握，全體回答滿意及非常滿意者合計為百分之</w:t>
      </w:r>
      <w:r w:rsidR="00935579">
        <w:rPr>
          <w:rFonts w:hAnsi="標楷體" w:cs="HiddenHorzOCR" w:hint="eastAsia"/>
          <w:color w:val="000000"/>
          <w:kern w:val="0"/>
          <w:szCs w:val="32"/>
        </w:rPr>
        <w:t>62</w:t>
      </w:r>
      <w:r w:rsidRPr="00DF0086">
        <w:rPr>
          <w:rFonts w:hAnsi="標楷體" w:cs="HiddenHorzOCR" w:hint="eastAsia"/>
          <w:color w:val="000000"/>
          <w:kern w:val="0"/>
          <w:szCs w:val="32"/>
        </w:rPr>
        <w:t>，惟認為必須再加強訓練者，回答贊同及非常贊同者，亦達百分之</w:t>
      </w:r>
      <w:r w:rsidR="00935579">
        <w:rPr>
          <w:rFonts w:hAnsi="標楷體" w:cs="HiddenHorzOCR" w:hint="eastAsia"/>
          <w:color w:val="000000"/>
          <w:kern w:val="0"/>
          <w:szCs w:val="32"/>
        </w:rPr>
        <w:t>60</w:t>
      </w:r>
      <w:r w:rsidRPr="00DF0086">
        <w:rPr>
          <w:rFonts w:hAnsi="標楷體" w:cs="HiddenHorzOCR" w:hint="eastAsia"/>
          <w:color w:val="000000"/>
          <w:kern w:val="0"/>
          <w:szCs w:val="32"/>
        </w:rPr>
        <w:t>，仍有再加強訓練之必要。</w:t>
      </w:r>
    </w:p>
    <w:p w:rsidR="0032300D" w:rsidRPr="0032300D" w:rsidRDefault="00A11767">
      <w:pPr>
        <w:pStyle w:val="5"/>
        <w:ind w:left="2095"/>
        <w:rPr>
          <w:rFonts w:hAnsi="標楷體"/>
          <w:color w:val="000000"/>
          <w:szCs w:val="32"/>
        </w:rPr>
      </w:pPr>
      <w:r w:rsidRPr="00DF0086">
        <w:rPr>
          <w:rFonts w:hAnsi="標楷體" w:cs="HiddenHorzOCR" w:hint="eastAsia"/>
          <w:color w:val="000000"/>
          <w:kern w:val="0"/>
          <w:szCs w:val="32"/>
        </w:rPr>
        <w:t>被告未選任辯護人者對於交互詰問之掌握度</w:t>
      </w:r>
      <w:r w:rsidR="0032300D">
        <w:rPr>
          <w:rFonts w:hAnsi="標楷體" w:cs="HiddenHorzOCR" w:hint="eastAsia"/>
          <w:color w:val="000000"/>
          <w:kern w:val="0"/>
          <w:szCs w:val="32"/>
        </w:rPr>
        <w:t>：</w:t>
      </w:r>
    </w:p>
    <w:p w:rsidR="00127D14" w:rsidRPr="00AD2A59" w:rsidRDefault="00127D14" w:rsidP="00127D14">
      <w:pPr>
        <w:pStyle w:val="6"/>
        <w:rPr>
          <w:rFonts w:hAnsi="標楷體"/>
          <w:szCs w:val="32"/>
        </w:rPr>
      </w:pPr>
      <w:r w:rsidRPr="00FD1B57">
        <w:rPr>
          <w:rFonts w:hAnsi="標楷體" w:hint="eastAsia"/>
          <w:color w:val="000000"/>
          <w:szCs w:val="32"/>
        </w:rPr>
        <w:t>刑事訴訟法第166條第1項後段</w:t>
      </w:r>
      <w:r>
        <w:rPr>
          <w:rFonts w:hAnsi="標楷體" w:hint="eastAsia"/>
          <w:color w:val="000000"/>
          <w:szCs w:val="32"/>
        </w:rPr>
        <w:t>：</w:t>
      </w:r>
      <w:r w:rsidRPr="00FD1B57">
        <w:rPr>
          <w:rFonts w:hAnsi="標楷體" w:hint="eastAsia"/>
          <w:color w:val="000000"/>
          <w:szCs w:val="32"/>
        </w:rPr>
        <w:t>「被告如無辯護人，而不欲行詰問時，審判長仍應予詢問證人、鑑定人之適當機會。」</w:t>
      </w:r>
    </w:p>
    <w:p w:rsidR="0032300D" w:rsidRPr="0032300D" w:rsidRDefault="00127D14" w:rsidP="0032300D">
      <w:pPr>
        <w:pStyle w:val="6"/>
      </w:pPr>
      <w:r>
        <w:rPr>
          <w:rFonts w:hint="eastAsia"/>
          <w:color w:val="000000"/>
        </w:rPr>
        <w:t>林清鈞法官</w:t>
      </w:r>
      <w:r w:rsidR="006876F6">
        <w:rPr>
          <w:rFonts w:hint="eastAsia"/>
          <w:color w:val="000000"/>
        </w:rPr>
        <w:t>97年9月至10月</w:t>
      </w:r>
      <w:r>
        <w:rPr>
          <w:rFonts w:hint="eastAsia"/>
          <w:color w:val="000000"/>
        </w:rPr>
        <w:t>問卷調查結</w:t>
      </w:r>
      <w:r>
        <w:rPr>
          <w:rFonts w:hint="eastAsia"/>
          <w:color w:val="000000"/>
        </w:rPr>
        <w:lastRenderedPageBreak/>
        <w:t>果，</w:t>
      </w:r>
      <w:r w:rsidR="0032300D">
        <w:rPr>
          <w:rFonts w:hint="eastAsia"/>
          <w:kern w:val="0"/>
        </w:rPr>
        <w:t>台中地區</w:t>
      </w:r>
      <w:r w:rsidR="00A11767" w:rsidRPr="00DF0086">
        <w:rPr>
          <w:rFonts w:hint="eastAsia"/>
          <w:kern w:val="0"/>
        </w:rPr>
        <w:t>，一如預期，全體回答不滿意及非常不滿意者合計高達百分之</w:t>
      </w:r>
      <w:r w:rsidR="00A11767">
        <w:rPr>
          <w:rFonts w:hint="eastAsia"/>
          <w:kern w:val="0"/>
        </w:rPr>
        <w:t>83</w:t>
      </w:r>
      <w:r w:rsidR="00A11767" w:rsidRPr="00DF0086">
        <w:rPr>
          <w:rFonts w:hint="eastAsia"/>
          <w:kern w:val="0"/>
        </w:rPr>
        <w:t>，亦即被告如未選任辯護人幾乎無法掌握交互詰問規則，當然無法進行交互詰問</w:t>
      </w:r>
      <w:r w:rsidR="0032300D">
        <w:rPr>
          <w:rStyle w:val="af4"/>
          <w:rFonts w:hAnsi="標楷體" w:cs="HiddenHorzOCR"/>
          <w:color w:val="000000"/>
          <w:kern w:val="0"/>
          <w:szCs w:val="32"/>
        </w:rPr>
        <w:footnoteReference w:id="63"/>
      </w:r>
      <w:r w:rsidR="00A11767" w:rsidRPr="00DF0086">
        <w:rPr>
          <w:rFonts w:hint="eastAsia"/>
          <w:kern w:val="0"/>
        </w:rPr>
        <w:t>。</w:t>
      </w:r>
      <w:r w:rsidR="0032300D">
        <w:rPr>
          <w:rFonts w:hint="eastAsia"/>
          <w:kern w:val="0"/>
        </w:rPr>
        <w:t>就</w:t>
      </w:r>
      <w:r w:rsidR="0032300D" w:rsidRPr="00DF0086">
        <w:rPr>
          <w:rFonts w:hAnsi="標楷體" w:cs="HiddenHorzOCR" w:hint="eastAsia"/>
          <w:color w:val="000000"/>
          <w:kern w:val="0"/>
          <w:szCs w:val="32"/>
        </w:rPr>
        <w:t>被告未選任辯護人</w:t>
      </w:r>
      <w:r w:rsidR="0032300D">
        <w:rPr>
          <w:rFonts w:hAnsi="標楷體" w:cs="HiddenHorzOCR" w:hint="eastAsia"/>
          <w:color w:val="000000"/>
          <w:kern w:val="0"/>
          <w:szCs w:val="32"/>
        </w:rPr>
        <w:t>時，很難進行</w:t>
      </w:r>
      <w:r w:rsidR="0032300D" w:rsidRPr="00DF0086">
        <w:rPr>
          <w:rFonts w:hAnsi="標楷體" w:cs="HiddenHorzOCR" w:hint="eastAsia"/>
          <w:color w:val="000000"/>
          <w:kern w:val="0"/>
          <w:szCs w:val="32"/>
        </w:rPr>
        <w:t>交互詰問</w:t>
      </w:r>
      <w:r w:rsidR="0032300D">
        <w:rPr>
          <w:rFonts w:hAnsi="標楷體" w:cs="HiddenHorzOCR" w:hint="eastAsia"/>
          <w:color w:val="000000"/>
          <w:kern w:val="0"/>
          <w:szCs w:val="32"/>
        </w:rPr>
        <w:t>之問題，非常贊同及贊同，</w:t>
      </w:r>
      <w:r w:rsidR="0032300D">
        <w:rPr>
          <w:rFonts w:hAnsi="標楷體" w:hint="eastAsia"/>
          <w:color w:val="000000"/>
          <w:szCs w:val="32"/>
        </w:rPr>
        <w:t>律師有百分之94，法官有百分之96，檢察官有百分之81</w:t>
      </w:r>
      <w:r w:rsidR="0032300D">
        <w:rPr>
          <w:rStyle w:val="af4"/>
          <w:rFonts w:hAnsi="標楷體"/>
          <w:color w:val="000000"/>
          <w:szCs w:val="32"/>
        </w:rPr>
        <w:footnoteReference w:id="64"/>
      </w:r>
      <w:r w:rsidR="0032300D">
        <w:rPr>
          <w:rFonts w:hAnsi="標楷體" w:hint="eastAsia"/>
          <w:color w:val="000000"/>
          <w:szCs w:val="32"/>
        </w:rPr>
        <w:t>。</w:t>
      </w:r>
    </w:p>
    <w:p w:rsidR="00DD4D00" w:rsidRPr="00127D14" w:rsidRDefault="00127D14" w:rsidP="0032300D">
      <w:pPr>
        <w:pStyle w:val="6"/>
      </w:pPr>
      <w:r w:rsidRPr="00DF0086">
        <w:rPr>
          <w:rFonts w:hint="eastAsia"/>
          <w:kern w:val="0"/>
        </w:rPr>
        <w:t>花蓮地</w:t>
      </w:r>
      <w:r>
        <w:rPr>
          <w:rFonts w:hint="eastAsia"/>
          <w:kern w:val="0"/>
        </w:rPr>
        <w:t>區</w:t>
      </w:r>
      <w:r w:rsidR="0032300D" w:rsidRPr="00DF0086">
        <w:rPr>
          <w:rFonts w:hint="eastAsia"/>
          <w:kern w:val="0"/>
        </w:rPr>
        <w:t>被告未選任辯護人之情形不少，致無法進行交互詰問，應降低強制辯護之門檻，加強辯護功能。</w:t>
      </w:r>
      <w:r w:rsidR="00A11767" w:rsidRPr="00DF0086">
        <w:rPr>
          <w:rFonts w:hint="eastAsia"/>
          <w:kern w:val="0"/>
        </w:rPr>
        <w:t>台灣花蓮地方法院檢察署檢察官</w:t>
      </w:r>
      <w:r w:rsidR="00267633">
        <w:rPr>
          <w:rFonts w:hint="eastAsia"/>
          <w:kern w:val="0"/>
        </w:rPr>
        <w:t>許建榮</w:t>
      </w:r>
      <w:r w:rsidR="00A11767" w:rsidRPr="00DF0086">
        <w:rPr>
          <w:rFonts w:hint="eastAsia"/>
          <w:kern w:val="0"/>
        </w:rPr>
        <w:t>等以「深度訪談」及「問卷調查」為主題，於</w:t>
      </w:r>
      <w:r w:rsidR="00A11767" w:rsidRPr="00DF0086">
        <w:rPr>
          <w:kern w:val="0"/>
        </w:rPr>
        <w:t>94</w:t>
      </w:r>
      <w:r w:rsidR="00A11767" w:rsidRPr="00DF0086">
        <w:rPr>
          <w:rFonts w:hint="eastAsia"/>
          <w:kern w:val="0"/>
        </w:rPr>
        <w:t>年</w:t>
      </w:r>
      <w:r w:rsidR="00A11767" w:rsidRPr="00DF0086">
        <w:rPr>
          <w:kern w:val="0"/>
        </w:rPr>
        <w:t>11</w:t>
      </w:r>
      <w:r w:rsidR="00A11767" w:rsidRPr="00DF0086">
        <w:rPr>
          <w:rFonts w:hint="eastAsia"/>
          <w:kern w:val="0"/>
        </w:rPr>
        <w:t>月完成「台灣花蓮地方法院實施交互詰問法庭活動之</w:t>
      </w:r>
      <w:r w:rsidR="00A11767" w:rsidRPr="00DF0086">
        <w:rPr>
          <w:rFonts w:hint="eastAsia"/>
        </w:rPr>
        <w:t>研究</w:t>
      </w:r>
      <w:r w:rsidR="00A11767" w:rsidRPr="00DF0086">
        <w:rPr>
          <w:kern w:val="0"/>
        </w:rPr>
        <w:t>」，</w:t>
      </w:r>
      <w:r w:rsidR="00DD4D00" w:rsidRPr="00DF0086">
        <w:rPr>
          <w:rFonts w:hint="eastAsia"/>
        </w:rPr>
        <w:t>建議</w:t>
      </w:r>
      <w:r w:rsidR="001D6399" w:rsidRPr="00DF0086">
        <w:rPr>
          <w:rFonts w:hint="eastAsia"/>
        </w:rPr>
        <w:t>：</w:t>
      </w:r>
      <w:r w:rsidR="001D6399" w:rsidRPr="00DF0086">
        <w:rPr>
          <w:rFonts w:hint="eastAsia"/>
          <w:kern w:val="0"/>
        </w:rPr>
        <w:t>放寬法院指定辯護人之條件，落實法庭交互詰問。另應降低強制辯護之門檻，加強辯護功能</w:t>
      </w:r>
      <w:r w:rsidR="00DD4D00" w:rsidRPr="00DF0086">
        <w:rPr>
          <w:rStyle w:val="af4"/>
          <w:rFonts w:hAnsi="標楷體"/>
          <w:color w:val="000000"/>
          <w:szCs w:val="32"/>
        </w:rPr>
        <w:footnoteReference w:id="65"/>
      </w:r>
      <w:r w:rsidR="001D6399" w:rsidRPr="00DF0086">
        <w:rPr>
          <w:rFonts w:hint="eastAsia"/>
          <w:kern w:val="0"/>
        </w:rPr>
        <w:t>。</w:t>
      </w:r>
    </w:p>
    <w:p w:rsidR="00127D14" w:rsidRPr="00DF0086" w:rsidRDefault="00127D14" w:rsidP="00127D14">
      <w:pPr>
        <w:pStyle w:val="6"/>
        <w:rPr>
          <w:rFonts w:hAnsi="標楷體" w:cs="HiddenHorzOCR"/>
          <w:color w:val="000000"/>
          <w:kern w:val="0"/>
          <w:szCs w:val="32"/>
        </w:rPr>
      </w:pPr>
      <w:r>
        <w:rPr>
          <w:rFonts w:hAnsi="標楷體" w:cs="HiddenHorzOCR" w:hint="eastAsia"/>
          <w:kern w:val="0"/>
        </w:rPr>
        <w:t>台灣台南地方法院法官黃翰義</w:t>
      </w:r>
      <w:r>
        <w:rPr>
          <w:rFonts w:hint="eastAsia"/>
        </w:rPr>
        <w:t>93年7月7日</w:t>
      </w:r>
      <w:r>
        <w:rPr>
          <w:rFonts w:hAnsi="標楷體" w:cs="HiddenHorzOCR" w:hint="eastAsia"/>
          <w:kern w:val="0"/>
        </w:rPr>
        <w:t>台灣嘉義地方法院訪視結果，</w:t>
      </w:r>
      <w:r w:rsidRPr="00DF0086">
        <w:rPr>
          <w:rFonts w:hAnsi="標楷體" w:cs="HiddenHorzOCR" w:hint="eastAsia"/>
          <w:color w:val="000000"/>
          <w:kern w:val="0"/>
          <w:szCs w:val="32"/>
        </w:rPr>
        <w:t>台灣嘉義地方法院某些案件被告未選任辯護人，在刑事訴訟程序進行中，不知如何踐行準備程序，法官花費許多時間向被告解釋程序上所發生之問題，程序之進行因而延滯，而另行改期行準備程序。在法律扶助方面，可透過嘉義律師公會、法律系學生、教授與法院訴訟輔導之結合，由義務律師、法律系學會法律服務社或教授提出法律意見之諮詢</w:t>
      </w:r>
      <w:r w:rsidRPr="00DF0086">
        <w:rPr>
          <w:rStyle w:val="af4"/>
          <w:color w:val="000000"/>
          <w:szCs w:val="32"/>
        </w:rPr>
        <w:footnoteReference w:id="66"/>
      </w:r>
      <w:r w:rsidRPr="00DF0086">
        <w:rPr>
          <w:rFonts w:hAnsi="標楷體" w:cs="HiddenHorzOCR" w:hint="eastAsia"/>
          <w:color w:val="000000"/>
          <w:kern w:val="0"/>
          <w:szCs w:val="32"/>
        </w:rPr>
        <w:t>。</w:t>
      </w:r>
    </w:p>
    <w:p w:rsidR="009F5613" w:rsidRPr="009F5613" w:rsidRDefault="009F5613" w:rsidP="009F5613">
      <w:pPr>
        <w:pStyle w:val="6"/>
        <w:rPr>
          <w:rFonts w:hAnsi="標楷體"/>
          <w:szCs w:val="32"/>
        </w:rPr>
      </w:pPr>
      <w:r>
        <w:rPr>
          <w:rFonts w:hAnsi="標楷體" w:cs="HiddenHorzOCR" w:hint="eastAsia"/>
          <w:kern w:val="0"/>
          <w:szCs w:val="32"/>
        </w:rPr>
        <w:lastRenderedPageBreak/>
        <w:t>法律扶助基金會99年12月23日函復本院：</w:t>
      </w:r>
      <w:r w:rsidRPr="009F5613">
        <w:rPr>
          <w:rFonts w:hAnsi="標楷體" w:cs="HiddenHorzOCR" w:hint="eastAsia"/>
          <w:kern w:val="0"/>
          <w:szCs w:val="32"/>
        </w:rPr>
        <w:t>交互詰問制度中，被告無論在法律知識層面，或在接受調</w:t>
      </w:r>
      <w:r w:rsidRPr="009F5613">
        <w:rPr>
          <w:rFonts w:hAnsi="標楷體" w:cs="細明體" w:hint="eastAsia"/>
          <w:kern w:val="0"/>
          <w:szCs w:val="32"/>
        </w:rPr>
        <w:t>查</w:t>
      </w:r>
      <w:r w:rsidRPr="009F5613">
        <w:rPr>
          <w:rFonts w:hAnsi="標楷體" w:cs="MS Mincho" w:hint="eastAsia"/>
          <w:kern w:val="0"/>
          <w:szCs w:val="32"/>
        </w:rPr>
        <w:t>、被追訴的心理層面上，相較於具有法律專業知</w:t>
      </w:r>
      <w:r w:rsidRPr="009F5613">
        <w:rPr>
          <w:rFonts w:hAnsi="標楷體" w:cs="HiddenHorzOCR" w:hint="eastAsia"/>
          <w:kern w:val="0"/>
          <w:szCs w:val="32"/>
        </w:rPr>
        <w:t>識、熟悉訴訟程序之</w:t>
      </w:r>
      <w:r>
        <w:rPr>
          <w:rFonts w:hAnsi="標楷體" w:cs="HiddenHorzOCR" w:hint="eastAsia"/>
          <w:kern w:val="0"/>
          <w:szCs w:val="32"/>
        </w:rPr>
        <w:t>檢</w:t>
      </w:r>
      <w:r w:rsidRPr="009F5613">
        <w:rPr>
          <w:rFonts w:hAnsi="標楷體" w:cs="HiddenHorzOCR" w:hint="eastAsia"/>
          <w:kern w:val="0"/>
          <w:szCs w:val="32"/>
        </w:rPr>
        <w:t>察官，均處於較為弱勢的地位。因此訴訟程序進行時，不應僅追求當事人形式上的對等</w:t>
      </w:r>
      <w:r w:rsidR="00770038">
        <w:rPr>
          <w:rFonts w:hAnsi="標楷體" w:cs="HiddenHorzOCR" w:hint="eastAsia"/>
          <w:kern w:val="0"/>
          <w:szCs w:val="32"/>
        </w:rPr>
        <w:t>，</w:t>
      </w:r>
      <w:r w:rsidRPr="009F5613">
        <w:rPr>
          <w:rFonts w:hAnsi="標楷體" w:cs="HiddenHorzOCR" w:hint="eastAsia"/>
          <w:kern w:val="0"/>
          <w:szCs w:val="32"/>
        </w:rPr>
        <w:t>尚須有強而有力的律師擔任被告之辯護人，以確實保障其法律上權益。</w:t>
      </w:r>
    </w:p>
    <w:p w:rsidR="000D78E8" w:rsidRPr="00EF7E13" w:rsidRDefault="00EF7E13" w:rsidP="001D6399">
      <w:pPr>
        <w:pStyle w:val="6"/>
        <w:rPr>
          <w:rFonts w:hAnsi="標楷體"/>
          <w:szCs w:val="32"/>
        </w:rPr>
      </w:pPr>
      <w:r w:rsidRPr="00EF7E13">
        <w:rPr>
          <w:rFonts w:hAnsi="標楷體" w:cs="HiddenHorzOCR" w:hint="eastAsia"/>
          <w:kern w:val="0"/>
          <w:szCs w:val="32"/>
        </w:rPr>
        <w:t>司法官訓練所林輝煌所長表示，刑事審判庭之交互詰問，需有高度專業及技術，非經適當專業訓練之律師，已難以稱職，遑論未有選任辯護人之被告。為使所有刑事被告皆可獲得專業律師協助行交互</w:t>
      </w:r>
      <w:r w:rsidR="00F57AA8">
        <w:rPr>
          <w:rFonts w:hAnsi="標楷體" w:cs="HiddenHorzOCR" w:hint="eastAsia"/>
          <w:kern w:val="0"/>
          <w:szCs w:val="32"/>
        </w:rPr>
        <w:t>詰問</w:t>
      </w:r>
      <w:r w:rsidRPr="00EF7E13">
        <w:rPr>
          <w:rFonts w:hAnsi="標楷體" w:cs="HiddenHorzOCR" w:hint="eastAsia"/>
          <w:kern w:val="0"/>
          <w:szCs w:val="32"/>
        </w:rPr>
        <w:t>，建議司法院考慮降低法律扶助門檻，增加法律扶助之數量，使較多刑事被告可在審判庭上得到協助，與檢察官對等，遂行實質的交互詰問</w:t>
      </w:r>
      <w:r>
        <w:rPr>
          <w:rStyle w:val="af4"/>
          <w:rFonts w:hAnsi="標楷體" w:cs="HiddenHorzOCR"/>
          <w:kern w:val="0"/>
          <w:szCs w:val="32"/>
        </w:rPr>
        <w:footnoteReference w:id="67"/>
      </w:r>
      <w:r w:rsidRPr="00EF7E13">
        <w:rPr>
          <w:rFonts w:hAnsi="標楷體" w:cs="HiddenHorzOCR" w:hint="eastAsia"/>
          <w:kern w:val="0"/>
          <w:szCs w:val="32"/>
        </w:rPr>
        <w:t>。</w:t>
      </w:r>
    </w:p>
    <w:p w:rsidR="007B2338" w:rsidRPr="007B2338" w:rsidRDefault="007B2338" w:rsidP="001D6399">
      <w:pPr>
        <w:pStyle w:val="6"/>
      </w:pPr>
      <w:r>
        <w:rPr>
          <w:rFonts w:hAnsi="標楷體" w:hint="eastAsia"/>
          <w:szCs w:val="32"/>
        </w:rPr>
        <w:t>本院</w:t>
      </w:r>
      <w:r w:rsidR="00935D91">
        <w:rPr>
          <w:rFonts w:hAnsi="標楷體" w:hint="eastAsia"/>
          <w:szCs w:val="32"/>
        </w:rPr>
        <w:t>99年10月20日諮詢會議檢察官代表表示：</w:t>
      </w:r>
      <w:r>
        <w:rPr>
          <w:rFonts w:hAnsi="標楷體" w:hint="eastAsia"/>
          <w:szCs w:val="32"/>
        </w:rPr>
        <w:t>回顧現今，以上三個目的，第一落實檢方到庭實質舉證已經有在做。然而第二、第三目的，我個人認為不是沒有達成，但功效不彰。我個人認為是制度面有問題的。首先，修法作的是半套，因為沒有一併引進強制辯護制度，在鄉鎮市區有請律師的比例非常低，交互詰問是高度專業的工作，如果交互詰問的一方是當事人本人，那交互詰問如何進行？</w:t>
      </w:r>
    </w:p>
    <w:p w:rsidR="007E2F34" w:rsidRDefault="003E4748" w:rsidP="001D6399">
      <w:pPr>
        <w:pStyle w:val="6"/>
      </w:pPr>
      <w:r>
        <w:rPr>
          <w:rFonts w:hint="eastAsia"/>
        </w:rPr>
        <w:t>士林地方法院王梅英法官表示</w:t>
      </w:r>
      <w:r w:rsidR="007E2F34" w:rsidRPr="007E2F34">
        <w:rPr>
          <w:rStyle w:val="af4"/>
          <w:rFonts w:hAnsi="標楷體" w:cs="HiddenVertOCR"/>
          <w:kern w:val="0"/>
          <w:szCs w:val="32"/>
        </w:rPr>
        <w:footnoteReference w:id="68"/>
      </w:r>
      <w:r w:rsidR="007E2F34">
        <w:rPr>
          <w:rFonts w:hint="eastAsia"/>
        </w:rPr>
        <w:t>：</w:t>
      </w:r>
    </w:p>
    <w:p w:rsidR="00F26683" w:rsidRPr="00F26683" w:rsidRDefault="003E4748" w:rsidP="007E2F34">
      <w:pPr>
        <w:pStyle w:val="6"/>
        <w:numPr>
          <w:ilvl w:val="6"/>
          <w:numId w:val="1"/>
        </w:numPr>
      </w:pPr>
      <w:r w:rsidRPr="0037685D">
        <w:rPr>
          <w:rFonts w:hAnsi="標楷體" w:cs="HiddenVertOCR" w:hint="eastAsia"/>
          <w:kern w:val="0"/>
          <w:szCs w:val="32"/>
        </w:rPr>
        <w:t>我國刑事訴訟法第166條規定，被告得</w:t>
      </w:r>
      <w:r w:rsidRPr="0037685D">
        <w:rPr>
          <w:rFonts w:hAnsi="標楷體" w:cs="HiddenVertOCR" w:hint="eastAsia"/>
          <w:kern w:val="0"/>
          <w:szCs w:val="32"/>
        </w:rPr>
        <w:lastRenderedPageBreak/>
        <w:t>逕行對證人</w:t>
      </w:r>
      <w:r w:rsidRPr="0037685D">
        <w:rPr>
          <w:rFonts w:hAnsi="標楷體" w:cs="HiddenVertOCR"/>
          <w:kern w:val="0"/>
          <w:szCs w:val="32"/>
        </w:rPr>
        <w:t>(</w:t>
      </w:r>
      <w:r w:rsidRPr="0037685D">
        <w:rPr>
          <w:rFonts w:hAnsi="標楷體" w:cs="HiddenVertOCR" w:hint="eastAsia"/>
          <w:kern w:val="0"/>
          <w:szCs w:val="32"/>
        </w:rPr>
        <w:t>鑑定人</w:t>
      </w:r>
      <w:r w:rsidR="00F26683">
        <w:rPr>
          <w:rFonts w:hAnsi="標楷體" w:cs="HiddenVertOCR" w:hint="eastAsia"/>
          <w:kern w:val="0"/>
          <w:szCs w:val="32"/>
        </w:rPr>
        <w:t>）</w:t>
      </w:r>
      <w:r w:rsidRPr="0037685D">
        <w:rPr>
          <w:rFonts w:hAnsi="標楷體" w:cs="HiddenVertOCR" w:hint="eastAsia"/>
          <w:kern w:val="0"/>
          <w:szCs w:val="32"/>
        </w:rPr>
        <w:t>進行詰問，依德國刑事訴訟法規定，僅有檢察官、辯護</w:t>
      </w:r>
      <w:r w:rsidR="00F26683">
        <w:rPr>
          <w:rFonts w:hAnsi="標楷體" w:cs="HiddenVertOCR" w:hint="eastAsia"/>
          <w:kern w:val="0"/>
          <w:szCs w:val="32"/>
        </w:rPr>
        <w:t>人</w:t>
      </w:r>
      <w:r w:rsidRPr="0037685D">
        <w:rPr>
          <w:rFonts w:hAnsi="標楷體" w:cs="HiddenVertOCR" w:hint="eastAsia"/>
          <w:kern w:val="0"/>
          <w:szCs w:val="32"/>
        </w:rPr>
        <w:t>始能進行交互詰問，被告則不與焉。此點與我國法有別。至於何者為當</w:t>
      </w:r>
      <w:r w:rsidRPr="0037685D">
        <w:rPr>
          <w:rFonts w:hAnsi="標楷體" w:cs="HiddenVertOCR"/>
          <w:kern w:val="0"/>
          <w:szCs w:val="32"/>
        </w:rPr>
        <w:t>?</w:t>
      </w:r>
      <w:r w:rsidRPr="0037685D">
        <w:rPr>
          <w:rFonts w:hAnsi="標楷體" w:cs="HiddenVertOCR" w:hint="eastAsia"/>
          <w:kern w:val="0"/>
          <w:szCs w:val="32"/>
        </w:rPr>
        <w:t>縱使承認詰問乃被告程序權利之英美法例，法庭實務對於被告親自交互詰問之運作，也相當保留。</w:t>
      </w:r>
    </w:p>
    <w:p w:rsidR="007E2F34" w:rsidRPr="007E2F34" w:rsidRDefault="003E4748" w:rsidP="007E2F34">
      <w:pPr>
        <w:pStyle w:val="6"/>
        <w:numPr>
          <w:ilvl w:val="6"/>
          <w:numId w:val="1"/>
        </w:numPr>
      </w:pPr>
      <w:r w:rsidRPr="0037685D">
        <w:rPr>
          <w:rFonts w:hAnsi="標楷體" w:cs="HiddenVertOCR" w:hint="eastAsia"/>
          <w:kern w:val="0"/>
          <w:szCs w:val="32"/>
        </w:rPr>
        <w:t>一般而言，限制被告必須透過辯護人來進行交互詰問之主要原因有二</w:t>
      </w:r>
      <w:r w:rsidR="007E2F34">
        <w:rPr>
          <w:rFonts w:hAnsi="標楷體" w:cs="HiddenVertOCR"/>
          <w:kern w:val="0"/>
          <w:szCs w:val="32"/>
        </w:rPr>
        <w:t>：</w:t>
      </w:r>
    </w:p>
    <w:p w:rsidR="007E2F34" w:rsidRPr="007E2F34" w:rsidRDefault="003E4748" w:rsidP="00F07FAD">
      <w:pPr>
        <w:pStyle w:val="8"/>
      </w:pPr>
      <w:r w:rsidRPr="0037685D">
        <w:rPr>
          <w:rFonts w:hint="eastAsia"/>
          <w:kern w:val="0"/>
        </w:rPr>
        <w:t>其一、交互詰問乃高度專業化、複雜化與技術化之操作規則，縱使經過長期培育的法律專才，都未必能</w:t>
      </w:r>
      <w:r w:rsidRPr="0037685D">
        <w:rPr>
          <w:rFonts w:cs="細明體" w:hint="eastAsia"/>
          <w:kern w:val="0"/>
        </w:rPr>
        <w:t>夠</w:t>
      </w:r>
      <w:r w:rsidRPr="0037685D">
        <w:rPr>
          <w:rFonts w:cs="MS Mincho" w:hint="eastAsia"/>
          <w:kern w:val="0"/>
        </w:rPr>
        <w:t>得心應手，何況是一般法律外行的被告</w:t>
      </w:r>
      <w:r w:rsidRPr="0037685D">
        <w:rPr>
          <w:kern w:val="0"/>
        </w:rPr>
        <w:t>?</w:t>
      </w:r>
      <w:r w:rsidRPr="0037685D">
        <w:rPr>
          <w:rFonts w:hint="eastAsia"/>
          <w:kern w:val="0"/>
        </w:rPr>
        <w:t>如果我們不能想像隨便找個路人進急診室執行外科手術的開刀，又如何能想像讓個外行被告在法庭上交互詰問證人，乃至於專業之鑑定人。</w:t>
      </w:r>
    </w:p>
    <w:p w:rsidR="003E4748" w:rsidRPr="007E2F34" w:rsidRDefault="003E4748" w:rsidP="00F07FAD">
      <w:pPr>
        <w:pStyle w:val="8"/>
      </w:pPr>
      <w:r w:rsidRPr="0037685D">
        <w:rPr>
          <w:rFonts w:hint="eastAsia"/>
          <w:kern w:val="0"/>
        </w:rPr>
        <w:t>其二、被告與證人往往具有對立的緊張關係，尤其是證人是被害人之情形，更是如此。若由被告親自交互詰問被害人，是否合宜。試想，若強制性交罪之被告在法庭上盛氣凌人盤詰被害人時，會是何種觀感</w:t>
      </w:r>
      <w:r w:rsidRPr="0037685D">
        <w:rPr>
          <w:kern w:val="0"/>
        </w:rPr>
        <w:t>?</w:t>
      </w:r>
      <w:r w:rsidRPr="007E2F34">
        <w:rPr>
          <w:rFonts w:hint="eastAsia"/>
          <w:kern w:val="0"/>
        </w:rPr>
        <w:t>因此，一般認為，透過辯護人居間來進行交互詰問，較為適宜。</w:t>
      </w:r>
      <w:r w:rsidR="007E2F34" w:rsidRPr="007E2F34">
        <w:rPr>
          <w:rFonts w:hint="eastAsia"/>
          <w:kern w:val="0"/>
        </w:rPr>
        <w:t>德國法庭有相當數量之案件，被告並無辯護人輔助，情況與我國類似</w:t>
      </w:r>
      <w:r w:rsidR="00AA7CE0">
        <w:rPr>
          <w:rFonts w:hint="eastAsia"/>
          <w:kern w:val="0"/>
        </w:rPr>
        <w:t>。</w:t>
      </w:r>
      <w:r w:rsidR="007E2F34" w:rsidRPr="007E2F34">
        <w:rPr>
          <w:rFonts w:hint="eastAsia"/>
          <w:kern w:val="0"/>
        </w:rPr>
        <w:t>因此，既然這類案件必須賦予被告向證人、鑑定人提出問題的機會，但是又不適用交互詰問之規定，交互詰問之實務運用遂大受限縮，促使德國法庭必須發展交互詰問以外的法庭問答模式，以資彌補。同樣</w:t>
      </w:r>
      <w:r w:rsidR="007E2F34" w:rsidRPr="007E2F34">
        <w:rPr>
          <w:rFonts w:hint="eastAsia"/>
          <w:kern w:val="0"/>
        </w:rPr>
        <w:lastRenderedPageBreak/>
        <w:t>地，在我國的情形亦然，我國刑事訴訟法第</w:t>
      </w:r>
      <w:r w:rsidR="007E2F34">
        <w:rPr>
          <w:rFonts w:hint="eastAsia"/>
          <w:kern w:val="0"/>
        </w:rPr>
        <w:t>31</w:t>
      </w:r>
      <w:r w:rsidR="007E2F34" w:rsidRPr="007E2F34">
        <w:rPr>
          <w:rFonts w:hint="eastAsia"/>
          <w:kern w:val="0"/>
        </w:rPr>
        <w:t>條第</w:t>
      </w:r>
      <w:r w:rsidR="007E2F34">
        <w:rPr>
          <w:rFonts w:hint="eastAsia"/>
          <w:kern w:val="0"/>
        </w:rPr>
        <w:t>1</w:t>
      </w:r>
      <w:r w:rsidR="007E2F34" w:rsidRPr="007E2F34">
        <w:rPr>
          <w:rFonts w:hint="eastAsia"/>
          <w:kern w:val="0"/>
        </w:rPr>
        <w:t>項規定強制辯護的案件僅有三類，第一、最輕本刑為三年以上有期徒刑之案件</w:t>
      </w:r>
      <w:r w:rsidR="007E2F34">
        <w:rPr>
          <w:rFonts w:cs="MS Mincho" w:hint="eastAsia"/>
          <w:kern w:val="0"/>
        </w:rPr>
        <w:t>。</w:t>
      </w:r>
      <w:r w:rsidR="007E2F34" w:rsidRPr="007E2F34">
        <w:rPr>
          <w:rFonts w:cs="MS Mincho" w:hint="eastAsia"/>
          <w:kern w:val="0"/>
        </w:rPr>
        <w:t>二、高等法院</w:t>
      </w:r>
      <w:r w:rsidR="007E2F34" w:rsidRPr="007E2F34">
        <w:rPr>
          <w:rFonts w:hint="eastAsia"/>
          <w:kern w:val="0"/>
        </w:rPr>
        <w:t>一審案件</w:t>
      </w:r>
      <w:r w:rsidR="007E2F34">
        <w:rPr>
          <w:kern w:val="0"/>
        </w:rPr>
        <w:t>。</w:t>
      </w:r>
      <w:r w:rsidR="007E2F34" w:rsidRPr="007E2F34">
        <w:rPr>
          <w:rFonts w:hint="eastAsia"/>
          <w:kern w:val="0"/>
        </w:rPr>
        <w:t>三、被告因智能障礙無法為完全陳述，於審判中未經選任辯護人者，範</w:t>
      </w:r>
      <w:r w:rsidR="007E2F34">
        <w:rPr>
          <w:rFonts w:hint="eastAsia"/>
          <w:kern w:val="0"/>
        </w:rPr>
        <w:t>圍</w:t>
      </w:r>
      <w:r w:rsidR="007E2F34" w:rsidRPr="007E2F34">
        <w:rPr>
          <w:rFonts w:hint="eastAsia"/>
          <w:kern w:val="0"/>
        </w:rPr>
        <w:t>仍然有限，大多數案件被告並未有辯護人，這種情形下由被告進行詰問，尤其是進行交互</w:t>
      </w:r>
      <w:r w:rsidR="00E74EE8">
        <w:rPr>
          <w:rFonts w:hint="eastAsia"/>
          <w:kern w:val="0"/>
        </w:rPr>
        <w:t>詰問</w:t>
      </w:r>
      <w:r w:rsidR="007E2F34" w:rsidRPr="007E2F34">
        <w:rPr>
          <w:rFonts w:hint="eastAsia"/>
          <w:kern w:val="0"/>
        </w:rPr>
        <w:t>有實際之困難。</w:t>
      </w:r>
    </w:p>
    <w:p w:rsidR="007E2F34" w:rsidRDefault="007E2F34" w:rsidP="007E2F34">
      <w:pPr>
        <w:pStyle w:val="6"/>
        <w:numPr>
          <w:ilvl w:val="6"/>
          <w:numId w:val="1"/>
        </w:numPr>
        <w:rPr>
          <w:rFonts w:hAnsi="標楷體" w:cs="HiddenVertOCR"/>
          <w:kern w:val="0"/>
          <w:szCs w:val="32"/>
        </w:rPr>
      </w:pPr>
      <w:r>
        <w:rPr>
          <w:rFonts w:hAnsi="標楷體" w:cs="HiddenVertOCR" w:hint="eastAsia"/>
          <w:kern w:val="0"/>
          <w:szCs w:val="32"/>
        </w:rPr>
        <w:t>強制</w:t>
      </w:r>
      <w:r w:rsidRPr="007E2F34">
        <w:rPr>
          <w:rFonts w:hAnsi="標楷體" w:cs="HiddenVertOCR" w:hint="eastAsia"/>
          <w:kern w:val="0"/>
          <w:szCs w:val="32"/>
        </w:rPr>
        <w:t>辯護的問題。首先，實施新制一年多以來，本院法官幾乎都有共識，沒有辯護人時，是不可能進行「交互詰問」模式的詰問，因為被告根本沒有親自實施交互詰問的能力</w:t>
      </w:r>
      <w:r w:rsidRPr="007E2F34">
        <w:rPr>
          <w:rFonts w:hAnsi="標楷體" w:cs="HiddenVertOCR"/>
          <w:kern w:val="0"/>
          <w:szCs w:val="32"/>
        </w:rPr>
        <w:t>(</w:t>
      </w:r>
      <w:r w:rsidRPr="007E2F34">
        <w:rPr>
          <w:rFonts w:hAnsi="標楷體" w:cs="HiddenVertOCR" w:hint="eastAsia"/>
          <w:kern w:val="0"/>
          <w:szCs w:val="32"/>
        </w:rPr>
        <w:t>當然審判長與公訴檢察官仍實施對證人之訊問、詢問</w:t>
      </w:r>
      <w:r w:rsidRPr="007E2F34">
        <w:rPr>
          <w:rFonts w:hAnsi="標楷體" w:cs="HiddenVertOCR"/>
          <w:kern w:val="0"/>
          <w:szCs w:val="32"/>
        </w:rPr>
        <w:t>)</w:t>
      </w:r>
      <w:r w:rsidRPr="007E2F34">
        <w:rPr>
          <w:rFonts w:hAnsi="標楷體" w:cs="HiddenVertOCR" w:hint="eastAsia"/>
          <w:kern w:val="0"/>
          <w:szCs w:val="32"/>
        </w:rPr>
        <w:t>，但是，從這個問題出發，是否應該導出「要實施檢察官全程到庭及法庭詰問，應一併採行所有案件強制辯護」之結論</w:t>
      </w:r>
      <w:r w:rsidRPr="007E2F34">
        <w:rPr>
          <w:rFonts w:hAnsi="標楷體" w:cs="HiddenVertOCR"/>
          <w:kern w:val="0"/>
          <w:szCs w:val="32"/>
        </w:rPr>
        <w:t>?</w:t>
      </w:r>
      <w:r w:rsidRPr="007E2F34">
        <w:rPr>
          <w:rFonts w:hAnsi="標楷體" w:cs="HiddenVertOCR" w:hint="eastAsia"/>
          <w:kern w:val="0"/>
          <w:szCs w:val="32"/>
        </w:rPr>
        <w:t>民間</w:t>
      </w:r>
      <w:r w:rsidR="00AA7CE0">
        <w:rPr>
          <w:rFonts w:hAnsi="標楷體" w:cs="HiddenVertOCR" w:hint="eastAsia"/>
          <w:kern w:val="0"/>
          <w:szCs w:val="32"/>
        </w:rPr>
        <w:t>司</w:t>
      </w:r>
      <w:r w:rsidRPr="007E2F34">
        <w:rPr>
          <w:rFonts w:hAnsi="標楷體" w:cs="HiddenVertOCR" w:hint="eastAsia"/>
          <w:kern w:val="0"/>
          <w:szCs w:val="32"/>
        </w:rPr>
        <w:t>改會所作的問卷調</w:t>
      </w:r>
      <w:r w:rsidRPr="007E2F34">
        <w:rPr>
          <w:rFonts w:hAnsi="標楷體" w:cs="細明體" w:hint="eastAsia"/>
          <w:kern w:val="0"/>
          <w:szCs w:val="32"/>
        </w:rPr>
        <w:t>查</w:t>
      </w:r>
      <w:r w:rsidRPr="007E2F34">
        <w:rPr>
          <w:rFonts w:hAnsi="標楷體" w:cs="MS Mincho" w:hint="eastAsia"/>
          <w:kern w:val="0"/>
          <w:szCs w:val="32"/>
        </w:rPr>
        <w:t>中，百分之</w:t>
      </w:r>
      <w:r w:rsidR="00873FDD">
        <w:rPr>
          <w:rFonts w:hAnsi="標楷體" w:cs="MS Mincho" w:hint="eastAsia"/>
          <w:kern w:val="0"/>
          <w:szCs w:val="32"/>
        </w:rPr>
        <w:t>84</w:t>
      </w:r>
      <w:r w:rsidRPr="007E2F34">
        <w:rPr>
          <w:rFonts w:hAnsi="標楷體" w:cs="MS Mincho" w:hint="eastAsia"/>
          <w:kern w:val="0"/>
          <w:szCs w:val="32"/>
        </w:rPr>
        <w:t>的受訪律師認為此制應</w:t>
      </w:r>
      <w:r w:rsidRPr="007E2F34">
        <w:rPr>
          <w:rFonts w:hAnsi="標楷體" w:cs="HiddenVertOCR" w:hint="eastAsia"/>
          <w:kern w:val="0"/>
          <w:szCs w:val="32"/>
        </w:rPr>
        <w:t>以強制律師制度為配套措施，本文則有不同意見。首先</w:t>
      </w:r>
      <w:r w:rsidR="00CE5287">
        <w:rPr>
          <w:rFonts w:hAnsi="標楷體" w:cs="HiddenVertOCR" w:hint="eastAsia"/>
          <w:kern w:val="0"/>
          <w:szCs w:val="32"/>
        </w:rPr>
        <w:t>「</w:t>
      </w:r>
      <w:r w:rsidRPr="007E2F34">
        <w:rPr>
          <w:rFonts w:hAnsi="標楷體" w:cs="HiddenVertOCR" w:hint="eastAsia"/>
          <w:kern w:val="0"/>
          <w:szCs w:val="32"/>
        </w:rPr>
        <w:t>所</w:t>
      </w:r>
      <w:r w:rsidRPr="007E2F34">
        <w:rPr>
          <w:rFonts w:hAnsi="標楷體" w:cs="MS Mincho" w:hint="eastAsia"/>
          <w:kern w:val="0"/>
          <w:szCs w:val="32"/>
        </w:rPr>
        <w:t>有案件強制辯護」不可行：</w:t>
      </w:r>
      <w:r w:rsidRPr="007E2F34">
        <w:rPr>
          <w:rFonts w:hAnsi="標楷體" w:cs="HiddenVertOCR" w:hint="eastAsia"/>
          <w:kern w:val="0"/>
          <w:szCs w:val="32"/>
        </w:rPr>
        <w:t>有些案情比較簡單的案件，可能因為事證仍須調</w:t>
      </w:r>
      <w:r w:rsidRPr="007E2F34">
        <w:rPr>
          <w:rFonts w:hAnsi="標楷體" w:cs="細明體" w:hint="eastAsia"/>
          <w:kern w:val="0"/>
          <w:szCs w:val="32"/>
        </w:rPr>
        <w:t>查</w:t>
      </w:r>
      <w:r w:rsidRPr="007E2F34">
        <w:rPr>
          <w:rFonts w:hAnsi="標楷體" w:cs="MS Mincho" w:hint="eastAsia"/>
          <w:kern w:val="0"/>
          <w:szCs w:val="32"/>
        </w:rPr>
        <w:t>或</w:t>
      </w:r>
      <w:r w:rsidRPr="007E2F34">
        <w:rPr>
          <w:rFonts w:hAnsi="標楷體" w:cs="HiddenVertOCR" w:hint="eastAsia"/>
          <w:kern w:val="0"/>
          <w:szCs w:val="32"/>
        </w:rPr>
        <w:t>刑度方面即不得依簡易處刑判決，而不適用簡易程序，仍須依普通程序起訴、</w:t>
      </w:r>
      <w:r w:rsidRPr="007E2F34">
        <w:rPr>
          <w:rFonts w:hint="eastAsia"/>
        </w:rPr>
        <w:t>審理</w:t>
      </w:r>
      <w:r w:rsidRPr="007E2F34">
        <w:rPr>
          <w:rFonts w:hAnsi="標楷體" w:cs="HiddenVertOCR" w:hint="eastAsia"/>
          <w:kern w:val="0"/>
          <w:szCs w:val="32"/>
        </w:rPr>
        <w:t>，但這類案件所涉案情較為單純、刑罰結果亦非很高時，是否必須一律適用強制辯護</w:t>
      </w:r>
      <w:r w:rsidRPr="007E2F34">
        <w:rPr>
          <w:rFonts w:hAnsi="標楷體" w:cs="HiddenVertOCR"/>
          <w:kern w:val="0"/>
          <w:szCs w:val="32"/>
        </w:rPr>
        <w:t>?</w:t>
      </w:r>
      <w:r w:rsidRPr="007E2F34">
        <w:rPr>
          <w:rFonts w:hAnsi="標楷體" w:cs="HiddenVertOCR" w:hint="eastAsia"/>
          <w:kern w:val="0"/>
          <w:szCs w:val="32"/>
        </w:rPr>
        <w:t>在我國法官仍有澄清義務以及協助義務，而檢察官也有客觀性義務的前提下，從必要性來看似無所有案件一律採行強制辯護的必要。但是，</w:t>
      </w:r>
      <w:r w:rsidRPr="007E2F34">
        <w:rPr>
          <w:rFonts w:hAnsi="標楷體" w:cs="HiddenVertOCR" w:hint="eastAsia"/>
          <w:kern w:val="0"/>
          <w:szCs w:val="32"/>
        </w:rPr>
        <w:lastRenderedPageBreak/>
        <w:t>若刑事訴訟制度同時解除法官之調</w:t>
      </w:r>
      <w:r w:rsidRPr="007E2F34">
        <w:rPr>
          <w:rFonts w:hAnsi="標楷體" w:cs="細明體" w:hint="eastAsia"/>
          <w:kern w:val="0"/>
          <w:szCs w:val="32"/>
        </w:rPr>
        <w:t>查</w:t>
      </w:r>
      <w:r w:rsidRPr="007E2F34">
        <w:rPr>
          <w:rFonts w:hAnsi="標楷體" w:cs="MS Mincho" w:hint="eastAsia"/>
          <w:kern w:val="0"/>
          <w:szCs w:val="32"/>
        </w:rPr>
        <w:t>義務及檢察</w:t>
      </w:r>
      <w:r w:rsidRPr="007E2F34">
        <w:rPr>
          <w:rFonts w:hAnsi="標楷體" w:cs="HiddenVertOCR" w:hint="eastAsia"/>
          <w:kern w:val="0"/>
          <w:szCs w:val="32"/>
        </w:rPr>
        <w:t>官之客觀性義務，而改採美式之對抗制，則對於強制辯護之規劃則必須通盤為考慮，否則，被告之權益太沒有保障。</w:t>
      </w:r>
    </w:p>
    <w:p w:rsidR="004410FA" w:rsidRDefault="002B5314" w:rsidP="007E2F34">
      <w:pPr>
        <w:pStyle w:val="6"/>
        <w:numPr>
          <w:ilvl w:val="6"/>
          <w:numId w:val="1"/>
        </w:numPr>
        <w:rPr>
          <w:rFonts w:hAnsi="標楷體" w:cs="HiddenVertOCR"/>
          <w:kern w:val="0"/>
          <w:szCs w:val="32"/>
        </w:rPr>
      </w:pPr>
      <w:r w:rsidRPr="002B5314">
        <w:rPr>
          <w:rFonts w:hAnsi="標楷體" w:cs="HiddenVertOCR" w:hint="eastAsia"/>
          <w:kern w:val="0"/>
          <w:szCs w:val="32"/>
        </w:rPr>
        <w:t>其實，交互詰問並不</w:t>
      </w:r>
      <w:r w:rsidR="00D119D4">
        <w:rPr>
          <w:rFonts w:hAnsi="標楷體" w:cs="HiddenVertOCR" w:hint="eastAsia"/>
          <w:kern w:val="0"/>
          <w:szCs w:val="32"/>
        </w:rPr>
        <w:t>是</w:t>
      </w:r>
      <w:r w:rsidRPr="002B5314">
        <w:rPr>
          <w:rFonts w:hAnsi="標楷體" w:cs="HiddenVertOCR" w:hint="eastAsia"/>
          <w:kern w:val="0"/>
          <w:szCs w:val="32"/>
        </w:rPr>
        <w:t>法庭詰問的一選擇，德國實務上就是因為「許多被告無辯護人」之實情，捨「交互詰問」</w:t>
      </w:r>
      <w:r>
        <w:rPr>
          <w:rFonts w:hAnsi="標楷體" w:cs="HiddenVertOCR" w:hint="eastAsia"/>
          <w:kern w:val="0"/>
          <w:szCs w:val="32"/>
        </w:rPr>
        <w:t>改</w:t>
      </w:r>
      <w:r w:rsidRPr="002B5314">
        <w:rPr>
          <w:rFonts w:hAnsi="標楷體" w:cs="HiddenVertOCR" w:hint="eastAsia"/>
          <w:kern w:val="0"/>
          <w:szCs w:val="32"/>
        </w:rPr>
        <w:t>進行「輪替詰問」。為了推行交互詰問而改採所有案件之強制辯護，</w:t>
      </w:r>
      <w:r w:rsidR="00F26683">
        <w:rPr>
          <w:rFonts w:hAnsi="標楷體" w:cs="HiddenVertOCR" w:hint="eastAsia"/>
          <w:kern w:val="0"/>
          <w:szCs w:val="32"/>
        </w:rPr>
        <w:t>這種邏輯已是硬生生的橫</w:t>
      </w:r>
      <w:r w:rsidR="00F26683" w:rsidRPr="00F26683">
        <w:rPr>
          <w:rFonts w:hAnsi="標楷體" w:cs="HiddenVertOCR" w:hint="eastAsia"/>
          <w:kern w:val="0"/>
          <w:szCs w:val="32"/>
        </w:rPr>
        <w:t>柴入灶。</w:t>
      </w:r>
    </w:p>
    <w:p w:rsidR="007E2F34" w:rsidRPr="004410FA" w:rsidRDefault="00873FDD" w:rsidP="007E2F34">
      <w:pPr>
        <w:pStyle w:val="6"/>
        <w:numPr>
          <w:ilvl w:val="6"/>
          <w:numId w:val="1"/>
        </w:numPr>
        <w:rPr>
          <w:rFonts w:hAnsi="標楷體" w:cs="HiddenVertOCR"/>
          <w:kern w:val="0"/>
          <w:szCs w:val="32"/>
        </w:rPr>
      </w:pPr>
      <w:r w:rsidRPr="00F26683">
        <w:rPr>
          <w:rFonts w:hAnsi="標楷體" w:cs="HiddenVertOCR" w:hint="eastAsia"/>
          <w:kern w:val="0"/>
          <w:szCs w:val="32"/>
        </w:rPr>
        <w:t>本文見解「強制辯護範團應放寬」。</w:t>
      </w:r>
      <w:r w:rsidR="004410FA" w:rsidRPr="004410FA">
        <w:rPr>
          <w:rFonts w:hAnsi="標楷體" w:cs="HiddenVertOCR" w:hint="eastAsia"/>
          <w:kern w:val="0"/>
          <w:szCs w:val="32"/>
        </w:rPr>
        <w:t>我國強制辯護的條件過於嚴格，比較各國立法例我國法的規定都是</w:t>
      </w:r>
      <w:r w:rsidR="00770038">
        <w:rPr>
          <w:rFonts w:hAnsi="標楷體" w:cs="HiddenVertOCR" w:hint="eastAsia"/>
          <w:kern w:val="0"/>
          <w:szCs w:val="32"/>
        </w:rPr>
        <w:t>嚴</w:t>
      </w:r>
      <w:r w:rsidR="004410FA" w:rsidRPr="004410FA">
        <w:rPr>
          <w:rFonts w:hAnsi="標楷體" w:cs="HiddenVertOCR" w:hint="eastAsia"/>
          <w:kern w:val="0"/>
          <w:szCs w:val="32"/>
        </w:rPr>
        <w:t>格的，為保障被告的辯護權，健全法庭審判的功能，強制辯護的範園都應進一步放寬。</w:t>
      </w:r>
    </w:p>
    <w:p w:rsidR="000D78E8" w:rsidRPr="000D78E8" w:rsidRDefault="000D78E8" w:rsidP="001D6399">
      <w:pPr>
        <w:pStyle w:val="6"/>
      </w:pPr>
      <w:r>
        <w:rPr>
          <w:rFonts w:hint="eastAsia"/>
        </w:rPr>
        <w:t>台北地方法院吳秋宏法官表示，</w:t>
      </w:r>
      <w:r w:rsidRPr="003527E8">
        <w:rPr>
          <w:rFonts w:hAnsi="標楷體" w:cs="HiddenHorzOCR" w:hint="eastAsia"/>
          <w:kern w:val="0"/>
          <w:szCs w:val="32"/>
        </w:rPr>
        <w:t>交互詰</w:t>
      </w:r>
      <w:r>
        <w:rPr>
          <w:rFonts w:hAnsi="標楷體" w:cs="HiddenHorzOCR" w:hint="eastAsia"/>
          <w:kern w:val="0"/>
          <w:szCs w:val="32"/>
        </w:rPr>
        <w:t>問</w:t>
      </w:r>
      <w:r w:rsidRPr="003527E8">
        <w:rPr>
          <w:rFonts w:hAnsi="標楷體" w:cs="HiddenHorzOCR" w:hint="eastAsia"/>
          <w:kern w:val="0"/>
          <w:szCs w:val="32"/>
        </w:rPr>
        <w:t>具有極高之技術性、操作性，非有相當實務經驗者，不易勝任。法律扶助法</w:t>
      </w:r>
      <w:r>
        <w:rPr>
          <w:rFonts w:hAnsi="標楷體" w:cs="HiddenHorzOCR" w:hint="eastAsia"/>
          <w:kern w:val="0"/>
          <w:szCs w:val="32"/>
        </w:rPr>
        <w:t>第</w:t>
      </w:r>
      <w:r w:rsidRPr="003527E8">
        <w:rPr>
          <w:rFonts w:hAnsi="標楷體" w:cs="HiddenHorzOCR"/>
          <w:kern w:val="0"/>
          <w:szCs w:val="32"/>
        </w:rPr>
        <w:t>25</w:t>
      </w:r>
      <w:r>
        <w:rPr>
          <w:rFonts w:hAnsi="標楷體" w:cs="HiddenHorzOCR" w:hint="eastAsia"/>
          <w:kern w:val="0"/>
          <w:szCs w:val="32"/>
        </w:rPr>
        <w:t>條</w:t>
      </w:r>
      <w:r w:rsidR="00547E98">
        <w:rPr>
          <w:rFonts w:hAnsi="標楷體" w:cs="HiddenHorzOCR" w:hint="eastAsia"/>
          <w:kern w:val="0"/>
          <w:szCs w:val="32"/>
        </w:rPr>
        <w:t>第1項</w:t>
      </w:r>
      <w:r w:rsidRPr="003527E8">
        <w:rPr>
          <w:rFonts w:hAnsi="標楷體" w:cs="HiddenHorzOCR" w:hint="eastAsia"/>
          <w:kern w:val="0"/>
          <w:szCs w:val="32"/>
        </w:rPr>
        <w:t>規定</w:t>
      </w:r>
      <w:r>
        <w:rPr>
          <w:rFonts w:hAnsi="標楷體" w:cs="HiddenHorzOCR" w:hint="eastAsia"/>
          <w:kern w:val="0"/>
          <w:szCs w:val="32"/>
        </w:rPr>
        <w:t>：</w:t>
      </w:r>
      <w:r w:rsidRPr="003527E8">
        <w:rPr>
          <w:rFonts w:hAnsi="標楷體" w:cs="MS Mincho" w:hint="eastAsia"/>
          <w:kern w:val="0"/>
          <w:szCs w:val="32"/>
        </w:rPr>
        <w:t>「律師應在其所加入之律師公會擔任本法所規定之</w:t>
      </w:r>
      <w:r w:rsidRPr="003527E8">
        <w:rPr>
          <w:rFonts w:hAnsi="標楷體" w:cs="HiddenHorzOCR" w:hint="eastAsia"/>
          <w:kern w:val="0"/>
          <w:szCs w:val="32"/>
        </w:rPr>
        <w:t>法律扶助工作。但有免除</w:t>
      </w:r>
      <w:r>
        <w:rPr>
          <w:rFonts w:hAnsi="標楷體" w:cs="HiddenHorzOCR" w:hint="eastAsia"/>
          <w:kern w:val="0"/>
          <w:szCs w:val="32"/>
        </w:rPr>
        <w:t>擔</w:t>
      </w:r>
      <w:r w:rsidRPr="003527E8">
        <w:rPr>
          <w:rFonts w:hAnsi="標楷體" w:cs="HiddenHorzOCR" w:hint="eastAsia"/>
          <w:kern w:val="0"/>
          <w:szCs w:val="32"/>
        </w:rPr>
        <w:t>任法律扶助工作之原因者，不在此限。」惟事實上，目前登錄有案之律師約</w:t>
      </w:r>
      <w:r w:rsidRPr="003527E8">
        <w:rPr>
          <w:rFonts w:hAnsi="標楷體" w:cs="HiddenHorzOCR"/>
          <w:kern w:val="0"/>
          <w:szCs w:val="32"/>
        </w:rPr>
        <w:t>6000</w:t>
      </w:r>
      <w:r w:rsidRPr="003527E8">
        <w:rPr>
          <w:rFonts w:hAnsi="標楷體" w:cs="HiddenHorzOCR" w:hint="eastAsia"/>
          <w:kern w:val="0"/>
          <w:szCs w:val="32"/>
        </w:rPr>
        <w:t>人，在法律扶助基金會各地分會登錄成為法律扶助律師之人數，截至</w:t>
      </w:r>
      <w:r w:rsidRPr="003527E8">
        <w:rPr>
          <w:rFonts w:hAnsi="標楷體" w:cs="HiddenHorzOCR"/>
          <w:kern w:val="0"/>
          <w:szCs w:val="32"/>
        </w:rPr>
        <w:t>2009</w:t>
      </w:r>
      <w:r w:rsidRPr="003527E8">
        <w:rPr>
          <w:rFonts w:hAnsi="標楷體" w:cs="HiddenHorzOCR" w:hint="eastAsia"/>
          <w:kern w:val="0"/>
          <w:szCs w:val="32"/>
        </w:rPr>
        <w:t>年底只有</w:t>
      </w:r>
      <w:r w:rsidRPr="003527E8">
        <w:rPr>
          <w:rFonts w:hAnsi="標楷體" w:cs="HiddenHorzOCR"/>
          <w:kern w:val="0"/>
          <w:szCs w:val="32"/>
        </w:rPr>
        <w:t>2296</w:t>
      </w:r>
      <w:r w:rsidRPr="003527E8">
        <w:rPr>
          <w:rFonts w:hAnsi="標楷體" w:cs="HiddenHorzOCR" w:hint="eastAsia"/>
          <w:kern w:val="0"/>
          <w:szCs w:val="32"/>
        </w:rPr>
        <w:t>人，基金會迄未依法就免除擔任法律扶助工作之原因，訂出辦法。形同法律要求律師有從事公益之義務，但實質上只要消極不在基金會登錄</w:t>
      </w:r>
      <w:r w:rsidR="00250919" w:rsidRPr="003527E8">
        <w:rPr>
          <w:rFonts w:hAnsi="標楷體" w:cs="HiddenHorzOCR" w:hint="eastAsia"/>
          <w:kern w:val="0"/>
          <w:szCs w:val="32"/>
        </w:rPr>
        <w:t>成為法律扶助律師</w:t>
      </w:r>
      <w:r w:rsidRPr="003527E8">
        <w:rPr>
          <w:rFonts w:hAnsi="標楷體" w:cs="HiddenHorzOCR" w:hint="eastAsia"/>
          <w:kern w:val="0"/>
          <w:szCs w:val="32"/>
        </w:rPr>
        <w:t>，即可免除扶助義務，仍有改善空間。律師一職具有社會公益之性質，各地</w:t>
      </w:r>
      <w:r w:rsidRPr="003527E8">
        <w:rPr>
          <w:rFonts w:hAnsi="標楷體" w:cs="HiddenHorzOCR" w:hint="eastAsia"/>
          <w:kern w:val="0"/>
          <w:szCs w:val="32"/>
        </w:rPr>
        <w:lastRenderedPageBreak/>
        <w:t>律師公會及律師公會全國聯合會之組織、機能，目前均屬健全。對於不符合社會低收入</w:t>
      </w:r>
      <w:r w:rsidRPr="003527E8">
        <w:rPr>
          <w:rFonts w:hAnsi="標楷體" w:cs="細明體" w:hint="eastAsia"/>
          <w:kern w:val="0"/>
          <w:szCs w:val="32"/>
        </w:rPr>
        <w:t>戶</w:t>
      </w:r>
      <w:r w:rsidRPr="003527E8">
        <w:rPr>
          <w:rFonts w:hAnsi="標楷體" w:cs="MS Mincho" w:hint="eastAsia"/>
          <w:kern w:val="0"/>
          <w:szCs w:val="32"/>
        </w:rPr>
        <w:t>或非屬強制辯護</w:t>
      </w:r>
      <w:r w:rsidRPr="003527E8">
        <w:rPr>
          <w:rFonts w:hAnsi="標楷體" w:cs="HiddenHorzOCR"/>
          <w:kern w:val="0"/>
          <w:szCs w:val="32"/>
        </w:rPr>
        <w:t>(</w:t>
      </w:r>
      <w:r w:rsidRPr="003527E8">
        <w:rPr>
          <w:rFonts w:hAnsi="標楷體" w:cs="HiddenHorzOCR" w:hint="eastAsia"/>
          <w:kern w:val="0"/>
          <w:szCs w:val="32"/>
        </w:rPr>
        <w:t>或強制輔佐</w:t>
      </w:r>
      <w:r w:rsidRPr="003527E8">
        <w:rPr>
          <w:rFonts w:hAnsi="標楷體" w:cs="HiddenHorzOCR"/>
          <w:kern w:val="0"/>
          <w:szCs w:val="32"/>
        </w:rPr>
        <w:t>)</w:t>
      </w:r>
      <w:r w:rsidRPr="003527E8">
        <w:rPr>
          <w:rFonts w:hAnsi="標楷體" w:cs="HiddenHorzOCR" w:hint="eastAsia"/>
          <w:kern w:val="0"/>
          <w:szCs w:val="32"/>
        </w:rPr>
        <w:t>案件，</w:t>
      </w:r>
      <w:r w:rsidR="00610F13">
        <w:rPr>
          <w:rFonts w:hAnsi="標楷體" w:cs="HiddenHorzOCR" w:hint="eastAsia"/>
          <w:kern w:val="0"/>
          <w:szCs w:val="32"/>
        </w:rPr>
        <w:t>又</w:t>
      </w:r>
      <w:r w:rsidRPr="003527E8">
        <w:rPr>
          <w:rFonts w:hAnsi="標楷體" w:cs="HiddenHorzOCR" w:hint="eastAsia"/>
          <w:kern w:val="0"/>
          <w:szCs w:val="32"/>
        </w:rPr>
        <w:t>無法自行委任律師被告</w:t>
      </w:r>
      <w:r w:rsidRPr="003527E8">
        <w:rPr>
          <w:rFonts w:hAnsi="標楷體" w:cs="HiddenHorzOCR"/>
          <w:kern w:val="0"/>
          <w:szCs w:val="32"/>
        </w:rPr>
        <w:t>(</w:t>
      </w:r>
      <w:r w:rsidRPr="003527E8">
        <w:rPr>
          <w:rFonts w:hAnsi="標楷體" w:cs="HiddenHorzOCR" w:hint="eastAsia"/>
          <w:kern w:val="0"/>
          <w:szCs w:val="32"/>
        </w:rPr>
        <w:t>或少年</w:t>
      </w:r>
      <w:r w:rsidRPr="003527E8">
        <w:rPr>
          <w:rFonts w:hAnsi="標楷體" w:cs="HiddenHorzOCR"/>
          <w:kern w:val="0"/>
          <w:szCs w:val="32"/>
        </w:rPr>
        <w:t xml:space="preserve">) </w:t>
      </w:r>
      <w:r w:rsidRPr="003527E8">
        <w:rPr>
          <w:rFonts w:hAnsi="標楷體" w:cs="HiddenHorzOCR" w:hint="eastAsia"/>
          <w:kern w:val="0"/>
          <w:szCs w:val="32"/>
        </w:rPr>
        <w:t>，應可考慮由主管律師法及律師制度業務之法務部與律師公會會商研究，如何使律師所負有之社會公益角色，具體落實在刑事訴訟之協助。刑</w:t>
      </w:r>
      <w:r>
        <w:rPr>
          <w:rFonts w:hAnsi="標楷體" w:cs="HiddenHorzOCR" w:hint="eastAsia"/>
          <w:kern w:val="0"/>
          <w:szCs w:val="32"/>
        </w:rPr>
        <w:t>事</w:t>
      </w:r>
      <w:r w:rsidRPr="003527E8">
        <w:rPr>
          <w:rFonts w:hAnsi="標楷體" w:cs="HiddenHorzOCR" w:hint="eastAsia"/>
          <w:kern w:val="0"/>
          <w:szCs w:val="32"/>
        </w:rPr>
        <w:t>訴</w:t>
      </w:r>
      <w:r>
        <w:rPr>
          <w:rFonts w:hAnsi="標楷體" w:cs="HiddenHorzOCR" w:hint="eastAsia"/>
          <w:kern w:val="0"/>
          <w:szCs w:val="32"/>
        </w:rPr>
        <w:t>訟</w:t>
      </w:r>
      <w:r w:rsidRPr="003527E8">
        <w:rPr>
          <w:rFonts w:hAnsi="標楷體" w:cs="HiddenHorzOCR" w:hint="eastAsia"/>
          <w:kern w:val="0"/>
          <w:szCs w:val="32"/>
        </w:rPr>
        <w:t>法</w:t>
      </w:r>
      <w:r>
        <w:rPr>
          <w:rFonts w:hAnsi="標楷體" w:cs="HiddenHorzOCR" w:hint="eastAsia"/>
          <w:kern w:val="0"/>
          <w:szCs w:val="32"/>
        </w:rPr>
        <w:t>第</w:t>
      </w:r>
      <w:r w:rsidRPr="003527E8">
        <w:rPr>
          <w:rFonts w:hAnsi="標楷體" w:cs="HiddenHorzOCR"/>
          <w:kern w:val="0"/>
          <w:szCs w:val="32"/>
        </w:rPr>
        <w:t>29</w:t>
      </w:r>
      <w:r>
        <w:rPr>
          <w:rFonts w:hAnsi="標楷體" w:cs="HiddenHorzOCR" w:hint="eastAsia"/>
          <w:kern w:val="0"/>
          <w:szCs w:val="32"/>
        </w:rPr>
        <w:t>條</w:t>
      </w:r>
      <w:r w:rsidRPr="003527E8">
        <w:rPr>
          <w:rFonts w:hAnsi="標楷體" w:cs="HiddenHorzOCR" w:hint="eastAsia"/>
          <w:kern w:val="0"/>
          <w:szCs w:val="32"/>
        </w:rPr>
        <w:t>但書規定</w:t>
      </w:r>
      <w:r>
        <w:rPr>
          <w:rFonts w:hAnsi="標楷體" w:cs="HiddenHorzOCR" w:hint="eastAsia"/>
          <w:kern w:val="0"/>
          <w:szCs w:val="32"/>
        </w:rPr>
        <w:t>：</w:t>
      </w:r>
      <w:r>
        <w:rPr>
          <w:rFonts w:hAnsi="標楷體" w:cs="HiddenHorzOCR"/>
          <w:kern w:val="0"/>
          <w:szCs w:val="32"/>
        </w:rPr>
        <w:t>「</w:t>
      </w:r>
      <w:r w:rsidRPr="003527E8">
        <w:rPr>
          <w:rFonts w:hAnsi="標楷體" w:cs="HiddenHorzOCR" w:hint="eastAsia"/>
          <w:kern w:val="0"/>
          <w:szCs w:val="32"/>
        </w:rPr>
        <w:t>審判中經審判長許可者，亦得選任非律師為辯護人。」目前服替代役之役男中，有部分為法研所畢業生，部分已取得律師執業資格。或許可研究由律師公會結合此類具有專業之替代役男協助不符合上開條件之被告</w:t>
      </w:r>
      <w:r w:rsidRPr="003527E8">
        <w:rPr>
          <w:rFonts w:hAnsi="標楷體" w:cs="HiddenHorzOCR"/>
          <w:kern w:val="0"/>
          <w:szCs w:val="32"/>
        </w:rPr>
        <w:t>(</w:t>
      </w:r>
      <w:r w:rsidRPr="003527E8">
        <w:rPr>
          <w:rFonts w:hAnsi="標楷體" w:cs="HiddenHorzOCR" w:hint="eastAsia"/>
          <w:kern w:val="0"/>
          <w:szCs w:val="32"/>
        </w:rPr>
        <w:t>或少年</w:t>
      </w:r>
      <w:r w:rsidRPr="003527E8">
        <w:rPr>
          <w:rFonts w:hAnsi="標楷體" w:cs="HiddenHorzOCR"/>
          <w:kern w:val="0"/>
          <w:szCs w:val="32"/>
        </w:rPr>
        <w:t>)</w:t>
      </w:r>
      <w:r w:rsidRPr="003527E8">
        <w:rPr>
          <w:rFonts w:hAnsi="標楷體" w:cs="HiddenHorzOCR" w:hint="eastAsia"/>
          <w:kern w:val="0"/>
          <w:szCs w:val="32"/>
        </w:rPr>
        <w:t>實行交互詰問之可能性</w:t>
      </w:r>
      <w:r>
        <w:rPr>
          <w:rStyle w:val="af4"/>
          <w:rFonts w:hAnsi="標楷體" w:cs="HiddenHorzOCR"/>
          <w:kern w:val="0"/>
          <w:szCs w:val="32"/>
        </w:rPr>
        <w:footnoteReference w:id="69"/>
      </w:r>
      <w:r w:rsidRPr="003527E8">
        <w:rPr>
          <w:rFonts w:hAnsi="標楷體" w:cs="HiddenHorzOCR" w:hint="eastAsia"/>
          <w:kern w:val="0"/>
          <w:szCs w:val="32"/>
        </w:rPr>
        <w:t>。</w:t>
      </w:r>
    </w:p>
    <w:p w:rsidR="009C1F31" w:rsidRPr="009C1F31" w:rsidRDefault="00403E87" w:rsidP="001D6399">
      <w:pPr>
        <w:pStyle w:val="6"/>
      </w:pPr>
      <w:r w:rsidRPr="00403E87">
        <w:rPr>
          <w:rFonts w:hint="eastAsia"/>
          <w:szCs w:val="32"/>
        </w:rPr>
        <w:t>中華民國</w:t>
      </w:r>
      <w:r w:rsidRPr="001D6399">
        <w:rPr>
          <w:rFonts w:hint="eastAsia"/>
        </w:rPr>
        <w:t>律師公會</w:t>
      </w:r>
      <w:r w:rsidRPr="00403E87">
        <w:rPr>
          <w:rFonts w:hint="eastAsia"/>
          <w:szCs w:val="32"/>
        </w:rPr>
        <w:t>全國聯合會</w:t>
      </w:r>
      <w:r>
        <w:rPr>
          <w:rFonts w:hint="eastAsia"/>
          <w:szCs w:val="32"/>
        </w:rPr>
        <w:t>99年10月15日函復本院表示</w:t>
      </w:r>
      <w:r w:rsidR="009C1F31">
        <w:rPr>
          <w:rFonts w:hint="eastAsia"/>
          <w:szCs w:val="32"/>
        </w:rPr>
        <w:t>：</w:t>
      </w:r>
      <w:r w:rsidR="00812C6A" w:rsidRPr="004066A8">
        <w:rPr>
          <w:rFonts w:hint="eastAsia"/>
        </w:rPr>
        <w:t>目前已起訴刑事案件之辯護率確實嚴重偏低。在無辯護人之案件裡，除非認罪，否則交互詰問制度乃至當事人進行主義其實形同虛設，徒有具文。在這類案件裡，官方所謂堅實的事實審，其實在制度上是毫無堅實前提的。解決之道，唯有配合法律扶助制度的強化，大幅擴大強制辯護範圍。否則，以目前嚴重偏低的辯護率來看，要是更進一步將上訴審改為事後審及嚴格法律審，對經濟</w:t>
      </w:r>
      <w:r w:rsidR="00812C6A" w:rsidRPr="009C1F31">
        <w:rPr>
          <w:rFonts w:hint="eastAsia"/>
          <w:color w:val="000000"/>
        </w:rPr>
        <w:t>弱勢</w:t>
      </w:r>
      <w:r w:rsidR="00812C6A" w:rsidRPr="004066A8">
        <w:rPr>
          <w:rFonts w:hint="eastAsia"/>
        </w:rPr>
        <w:t>被告而言，恐怕會是災難。</w:t>
      </w:r>
      <w:r w:rsidR="00812C6A" w:rsidRPr="004066A8">
        <w:rPr>
          <w:rFonts w:ascii="新細明體" w:hAnsi="新細明體" w:hint="eastAsia"/>
        </w:rPr>
        <w:t>在交互詰問實施多年後，律師界在詰問上的表現，固然仍有極大的進步空間，但在市場機制的激勵下，整體水準的進步仍屬有目共睹。律師界不會自滿，仍然會充實相關之職前</w:t>
      </w:r>
      <w:r w:rsidR="00812C6A" w:rsidRPr="004066A8">
        <w:rPr>
          <w:rFonts w:ascii="新細明體" w:hAnsi="新細明體" w:hint="eastAsia"/>
        </w:rPr>
        <w:lastRenderedPageBreak/>
        <w:t>訓練及在職進修課程。</w:t>
      </w:r>
    </w:p>
    <w:p w:rsidR="009C1F31" w:rsidRPr="009C1F31" w:rsidRDefault="00403E87" w:rsidP="001D6399">
      <w:pPr>
        <w:pStyle w:val="6"/>
      </w:pPr>
      <w:r w:rsidRPr="00403E87">
        <w:rPr>
          <w:rFonts w:hAnsi="標楷體" w:hint="eastAsia"/>
          <w:color w:val="000000"/>
          <w:szCs w:val="32"/>
        </w:rPr>
        <w:t>民間司法改革基金會</w:t>
      </w:r>
      <w:r w:rsidR="0022378C">
        <w:rPr>
          <w:rFonts w:hint="eastAsia"/>
          <w:szCs w:val="32"/>
        </w:rPr>
        <w:t>說明</w:t>
      </w:r>
      <w:r w:rsidR="00812C6A">
        <w:rPr>
          <w:rFonts w:hint="eastAsia"/>
          <w:szCs w:val="32"/>
        </w:rPr>
        <w:t>，</w:t>
      </w:r>
      <w:r w:rsidR="00812C6A" w:rsidRPr="00403E87">
        <w:rPr>
          <w:rFonts w:ascii="新細明體" w:hAnsi="新細明體" w:cs="DFKaiShu-SB-Estd-BF" w:hint="eastAsia"/>
          <w:kern w:val="0"/>
          <w:szCs w:val="32"/>
        </w:rPr>
        <w:t>我國</w:t>
      </w:r>
      <w:r w:rsidR="00812C6A" w:rsidRPr="00717A4A">
        <w:rPr>
          <w:rFonts w:ascii="新細明體" w:hAnsi="新細明體" w:cs="DFKaiShu-SB-Estd-BF" w:hint="eastAsia"/>
          <w:kern w:val="0"/>
          <w:szCs w:val="22"/>
        </w:rPr>
        <w:t>刑事訴訟法除了刑事訴訟法</w:t>
      </w:r>
      <w:r w:rsidR="00812C6A" w:rsidRPr="009C1F31">
        <w:rPr>
          <w:rFonts w:hAnsi="標楷體" w:cs="DFKaiShu-SB-Estd-BF" w:hint="eastAsia"/>
          <w:kern w:val="0"/>
          <w:szCs w:val="22"/>
        </w:rPr>
        <w:t>第</w:t>
      </w:r>
      <w:r w:rsidR="00812C6A" w:rsidRPr="009C1F31">
        <w:rPr>
          <w:rFonts w:hAnsi="標楷體"/>
          <w:kern w:val="0"/>
          <w:szCs w:val="22"/>
        </w:rPr>
        <w:t>31</w:t>
      </w:r>
      <w:r w:rsidR="00812C6A" w:rsidRPr="009C1F31">
        <w:rPr>
          <w:rFonts w:hAnsi="標楷體" w:cs="DFKaiShu-SB-Estd-BF" w:hint="eastAsia"/>
          <w:kern w:val="0"/>
          <w:szCs w:val="22"/>
        </w:rPr>
        <w:t>條之強制辯護</w:t>
      </w:r>
      <w:r w:rsidR="00812C6A" w:rsidRPr="001D6399">
        <w:rPr>
          <w:rFonts w:ascii="新細明體" w:hAnsi="新細明體" w:hint="eastAsia"/>
        </w:rPr>
        <w:t>案件</w:t>
      </w:r>
      <w:r w:rsidR="00812C6A" w:rsidRPr="009C1F31">
        <w:rPr>
          <w:rFonts w:hAnsi="標楷體" w:cs="DFKaiShu-SB-Estd-BF" w:hint="eastAsia"/>
          <w:kern w:val="0"/>
          <w:szCs w:val="22"/>
        </w:rPr>
        <w:t>，及刑事訴訟法第</w:t>
      </w:r>
      <w:r w:rsidR="00812C6A" w:rsidRPr="009C1F31">
        <w:rPr>
          <w:rFonts w:hAnsi="標楷體"/>
          <w:kern w:val="0"/>
          <w:szCs w:val="22"/>
        </w:rPr>
        <w:t>319</w:t>
      </w:r>
      <w:r w:rsidR="00812C6A" w:rsidRPr="009C1F31">
        <w:rPr>
          <w:rFonts w:hAnsi="標楷體" w:cs="DFKaiShu-SB-Estd-BF" w:hint="eastAsia"/>
          <w:kern w:val="0"/>
          <w:szCs w:val="22"/>
        </w:rPr>
        <w:t>條第</w:t>
      </w:r>
      <w:r w:rsidR="00812C6A" w:rsidRPr="009C1F31">
        <w:rPr>
          <w:rFonts w:hAnsi="標楷體"/>
          <w:kern w:val="0"/>
          <w:szCs w:val="22"/>
        </w:rPr>
        <w:t>2</w:t>
      </w:r>
      <w:r w:rsidR="00812C6A" w:rsidRPr="009C1F31">
        <w:rPr>
          <w:rFonts w:hAnsi="標楷體" w:cs="DFKaiShu-SB-Estd-BF" w:hint="eastAsia"/>
          <w:kern w:val="0"/>
          <w:szCs w:val="22"/>
        </w:rPr>
        <w:t>項，自訴案件採自訴強制律師代理制度外，一般刑事案件並未採律師</w:t>
      </w:r>
      <w:r w:rsidR="00812C6A" w:rsidRPr="009C1F31">
        <w:rPr>
          <w:rFonts w:hAnsi="標楷體" w:hint="eastAsia"/>
        </w:rPr>
        <w:t>強制</w:t>
      </w:r>
      <w:r w:rsidR="00812C6A" w:rsidRPr="009C1F31">
        <w:rPr>
          <w:rFonts w:hAnsi="標楷體" w:cs="DFKaiShu-SB-Estd-BF" w:hint="eastAsia"/>
          <w:kern w:val="0"/>
          <w:szCs w:val="22"/>
        </w:rPr>
        <w:t>辯護制度，而實務上被告於開庭時無辯護人的案件，比比皆是</w:t>
      </w:r>
      <w:r w:rsidR="00812C6A">
        <w:rPr>
          <w:rFonts w:hAnsi="標楷體" w:cs="DFKaiShu-SB-Estd-BF" w:hint="eastAsia"/>
          <w:kern w:val="0"/>
          <w:szCs w:val="22"/>
        </w:rPr>
        <w:t>。</w:t>
      </w:r>
      <w:r w:rsidR="00812C6A" w:rsidRPr="001D6399">
        <w:rPr>
          <w:rFonts w:hAnsi="標楷體" w:cs="DFKaiShu-SB-Estd-BF" w:hint="eastAsia"/>
          <w:kern w:val="0"/>
          <w:szCs w:val="22"/>
        </w:rPr>
        <w:t>交互詰問具有高度專業化、複雜化與技術化，被告不具法律專業知識，又缺乏詰問技巧，對詰問規則亦不熟悉，要被告自行詰問</w:t>
      </w:r>
      <w:r w:rsidR="00812C6A" w:rsidRPr="001D6399">
        <w:rPr>
          <w:rFonts w:hAnsi="標楷體" w:hint="eastAsia"/>
          <w:color w:val="000000"/>
          <w:szCs w:val="32"/>
        </w:rPr>
        <w:t>證人</w:t>
      </w:r>
      <w:r w:rsidR="00812C6A" w:rsidRPr="001D6399">
        <w:rPr>
          <w:rFonts w:hAnsi="標楷體" w:cs="DFKaiShu-SB-Estd-BF" w:hint="eastAsia"/>
          <w:kern w:val="0"/>
          <w:szCs w:val="22"/>
        </w:rPr>
        <w:t>、鑑定人，難免顯得捉襟見肘，縱新刑事訴訟法第</w:t>
      </w:r>
      <w:r w:rsidR="00812C6A" w:rsidRPr="001D6399">
        <w:rPr>
          <w:rFonts w:hAnsi="標楷體"/>
          <w:kern w:val="0"/>
          <w:szCs w:val="22"/>
        </w:rPr>
        <w:t>166</w:t>
      </w:r>
      <w:r w:rsidR="00812C6A" w:rsidRPr="001D6399">
        <w:rPr>
          <w:rFonts w:hAnsi="標楷體" w:cs="DFKaiShu-SB-Estd-BF" w:hint="eastAsia"/>
          <w:kern w:val="0"/>
          <w:szCs w:val="22"/>
        </w:rPr>
        <w:t>條第</w:t>
      </w:r>
      <w:r w:rsidR="00812C6A" w:rsidRPr="001D6399">
        <w:rPr>
          <w:rFonts w:hAnsi="標楷體"/>
          <w:kern w:val="0"/>
          <w:szCs w:val="22"/>
        </w:rPr>
        <w:t>1</w:t>
      </w:r>
      <w:r w:rsidR="00812C6A" w:rsidRPr="001D6399">
        <w:rPr>
          <w:rFonts w:hAnsi="標楷體" w:cs="DFKaiShu-SB-Estd-BF" w:hint="eastAsia"/>
          <w:kern w:val="0"/>
          <w:szCs w:val="22"/>
        </w:rPr>
        <w:t>項後段規定在被告無辯護人的情形</w:t>
      </w:r>
      <w:r w:rsidR="00812C6A" w:rsidRPr="001D6399">
        <w:rPr>
          <w:rFonts w:ascii="新細明體" w:hAnsi="新細明體" w:cs="DFKaiShu-SB-Estd-BF" w:hint="eastAsia"/>
          <w:kern w:val="0"/>
          <w:szCs w:val="22"/>
        </w:rPr>
        <w:t>下，如其不知行使</w:t>
      </w:r>
      <w:r w:rsidR="00812C6A" w:rsidRPr="001D6399">
        <w:rPr>
          <w:rFonts w:hAnsi="標楷體" w:cs="DFKaiShu-SB-Estd-BF" w:hint="eastAsia"/>
          <w:kern w:val="0"/>
          <w:szCs w:val="22"/>
        </w:rPr>
        <w:t>詰問</w:t>
      </w:r>
      <w:r w:rsidR="00812C6A" w:rsidRPr="001D6399">
        <w:rPr>
          <w:rFonts w:ascii="新細明體" w:hAnsi="新細明體" w:cs="DFKaiShu-SB-Estd-BF" w:hint="eastAsia"/>
          <w:kern w:val="0"/>
          <w:szCs w:val="22"/>
        </w:rPr>
        <w:t>權或行使詰問權有障礙時，審判長仍應予被告詢問證人、鑑定人之適當機會，但實務上常見者為被告表達能力往往有問題，遑論進行詢問或交互詰問。為彌補當事人間訴訟實力的落差</w:t>
      </w:r>
      <w:r w:rsidR="00770038">
        <w:rPr>
          <w:rFonts w:ascii="新細明體" w:hAnsi="新細明體" w:cs="DFKaiShu-SB-Estd-BF" w:hint="eastAsia"/>
          <w:kern w:val="0"/>
          <w:szCs w:val="22"/>
        </w:rPr>
        <w:t>，</w:t>
      </w:r>
      <w:r w:rsidR="00812C6A" w:rsidRPr="001D6399">
        <w:rPr>
          <w:rFonts w:ascii="新細明體" w:hAnsi="新細明體" w:cs="DFKaiShu-SB-Estd-BF" w:hint="eastAsia"/>
          <w:kern w:val="0"/>
          <w:szCs w:val="22"/>
        </w:rPr>
        <w:t>現行法實有改採刑事案件全面強制辯護制度始能達成司法追求公平正義之目的</w:t>
      </w:r>
      <w:r w:rsidR="009C1F31">
        <w:rPr>
          <w:rStyle w:val="af4"/>
          <w:rFonts w:ascii="新細明體" w:hAnsi="新細明體" w:cs="DFKaiShu-SB-Estd-BF"/>
          <w:kern w:val="0"/>
          <w:szCs w:val="22"/>
        </w:rPr>
        <w:footnoteReference w:id="70"/>
      </w:r>
      <w:r w:rsidR="00812C6A" w:rsidRPr="009C1F31">
        <w:rPr>
          <w:rFonts w:hint="eastAsia"/>
        </w:rPr>
        <w:t xml:space="preserve"> </w:t>
      </w:r>
      <w:r w:rsidR="00812C6A" w:rsidRPr="001D6399">
        <w:rPr>
          <w:rFonts w:ascii="新細明體" w:hAnsi="新細明體" w:cs="DFKaiShu-SB-Estd-BF" w:hint="eastAsia"/>
          <w:kern w:val="0"/>
          <w:szCs w:val="22"/>
        </w:rPr>
        <w:t>。</w:t>
      </w:r>
    </w:p>
    <w:p w:rsidR="000D78E8" w:rsidRPr="000D78E8" w:rsidRDefault="006B7E9B" w:rsidP="000D78E8">
      <w:pPr>
        <w:pStyle w:val="6"/>
      </w:pPr>
      <w:r w:rsidRPr="000D78E8">
        <w:rPr>
          <w:rFonts w:hint="eastAsia"/>
          <w:kern w:val="0"/>
        </w:rPr>
        <w:t>司法院刑事廳99年7月9日函復本院說明</w:t>
      </w:r>
      <w:r w:rsidR="001D6399" w:rsidRPr="000D78E8">
        <w:rPr>
          <w:rFonts w:hint="eastAsia"/>
          <w:kern w:val="0"/>
        </w:rPr>
        <w:t>：</w:t>
      </w:r>
      <w:r w:rsidRPr="000D78E8">
        <w:rPr>
          <w:rFonts w:hint="eastAsia"/>
          <w:kern w:val="0"/>
        </w:rPr>
        <w:t>按交互詰問為新制刑事訴訟制度之核心，新制以當事人雙方對等為原則，並修正諸多傳聞法則之相關</w:t>
      </w:r>
      <w:r w:rsidRPr="000D78E8">
        <w:rPr>
          <w:rFonts w:cs="細明體" w:hint="eastAsia"/>
          <w:kern w:val="0"/>
        </w:rPr>
        <w:t>內</w:t>
      </w:r>
      <w:r w:rsidRPr="000D78E8">
        <w:rPr>
          <w:rFonts w:cs="MS Mincho" w:hint="eastAsia"/>
          <w:kern w:val="0"/>
        </w:rPr>
        <w:t>容。證人於審判</w:t>
      </w:r>
      <w:r w:rsidRPr="000D78E8">
        <w:rPr>
          <w:rFonts w:hint="eastAsia"/>
          <w:kern w:val="0"/>
        </w:rPr>
        <w:t>外的陳述，如被告無辯護人，幾乎不清楚準備程序中對證據能力意見如何表述，且無法針對案情進行有效的交互詰問。我國刑事案件並未全面採取律師強制辯護制度，檢察官起訴後，由於被告無論在法律知識層面，或在接受調</w:t>
      </w:r>
      <w:r w:rsidRPr="000D78E8">
        <w:rPr>
          <w:rFonts w:cs="細明體" w:hint="eastAsia"/>
          <w:kern w:val="0"/>
        </w:rPr>
        <w:t>查</w:t>
      </w:r>
      <w:r w:rsidRPr="000D78E8">
        <w:rPr>
          <w:rFonts w:hint="eastAsia"/>
          <w:kern w:val="0"/>
        </w:rPr>
        <w:t>、被</w:t>
      </w:r>
      <w:r w:rsidR="00CA630D">
        <w:rPr>
          <w:rFonts w:hint="eastAsia"/>
          <w:kern w:val="0"/>
        </w:rPr>
        <w:t>追</w:t>
      </w:r>
      <w:r w:rsidRPr="000D78E8">
        <w:rPr>
          <w:rFonts w:hint="eastAsia"/>
          <w:kern w:val="0"/>
        </w:rPr>
        <w:t>訴的心理層面，</w:t>
      </w:r>
      <w:r w:rsidRPr="000D78E8">
        <w:rPr>
          <w:rFonts w:hint="eastAsia"/>
          <w:kern w:val="0"/>
        </w:rPr>
        <w:lastRenderedPageBreak/>
        <w:t>相較於具有法律專業知識、熟悉訴訟程序之檢察官均處於較為弱勢的地位。因此，訴訟程序之進行亟須有強而有力的辯護人協助被告，以確實保護其法律上利益，監督並促成刑事訴訟正當程序之實現。</w:t>
      </w:r>
      <w:r w:rsidR="0022378C">
        <w:rPr>
          <w:rFonts w:hint="eastAsia"/>
          <w:kern w:val="0"/>
        </w:rPr>
        <w:t>該</w:t>
      </w:r>
      <w:r w:rsidRPr="000D78E8">
        <w:rPr>
          <w:rFonts w:hint="eastAsia"/>
          <w:kern w:val="0"/>
        </w:rPr>
        <w:t>院除修正刑事訴訟法第</w:t>
      </w:r>
      <w:r w:rsidRPr="000D78E8">
        <w:rPr>
          <w:kern w:val="0"/>
        </w:rPr>
        <w:t>31</w:t>
      </w:r>
      <w:r w:rsidRPr="000D78E8">
        <w:rPr>
          <w:rFonts w:hint="eastAsia"/>
          <w:kern w:val="0"/>
        </w:rPr>
        <w:t>條之規定，使強制辯護案件得指定公設辯護人或律師為被告辯護外，並增訂低收入</w:t>
      </w:r>
      <w:r w:rsidRPr="000D78E8">
        <w:rPr>
          <w:rFonts w:cs="細明體" w:hint="eastAsia"/>
          <w:kern w:val="0"/>
        </w:rPr>
        <w:t>戶</w:t>
      </w:r>
      <w:r w:rsidRPr="000D78E8">
        <w:rPr>
          <w:rFonts w:cs="MS Mincho" w:hint="eastAsia"/>
          <w:kern w:val="0"/>
        </w:rPr>
        <w:t>被告或</w:t>
      </w:r>
      <w:r w:rsidRPr="000D78E8">
        <w:rPr>
          <w:rFonts w:hint="eastAsia"/>
          <w:kern w:val="0"/>
        </w:rPr>
        <w:t>審判長認有必要者，亦得向法院聲請指定公設辯護人或律師為其辯護。目前全國第一、二審法院均已完成與各該轄區律師公會訂定「辦理義務辯護制度實施要點」。</w:t>
      </w:r>
      <w:r w:rsidR="0022378C">
        <w:rPr>
          <w:rFonts w:hint="eastAsia"/>
          <w:kern w:val="0"/>
        </w:rPr>
        <w:t>該</w:t>
      </w:r>
      <w:r w:rsidRPr="000D78E8">
        <w:rPr>
          <w:rFonts w:hint="eastAsia"/>
          <w:kern w:val="0"/>
        </w:rPr>
        <w:t>院另依據法律扶助法第</w:t>
      </w:r>
      <w:r w:rsidRPr="000D78E8">
        <w:rPr>
          <w:kern w:val="0"/>
        </w:rPr>
        <w:t>5</w:t>
      </w:r>
      <w:r w:rsidRPr="000D78E8">
        <w:rPr>
          <w:rFonts w:hint="eastAsia"/>
          <w:kern w:val="0"/>
        </w:rPr>
        <w:t>條規定，捐助成立法律扶助基金會</w:t>
      </w:r>
      <w:r w:rsidRPr="000D78E8">
        <w:rPr>
          <w:kern w:val="0"/>
        </w:rPr>
        <w:t>(</w:t>
      </w:r>
      <w:r w:rsidRPr="000D78E8">
        <w:rPr>
          <w:rFonts w:hint="eastAsia"/>
          <w:kern w:val="0"/>
        </w:rPr>
        <w:t>下稱法扶會</w:t>
      </w:r>
      <w:r w:rsidRPr="000D78E8">
        <w:rPr>
          <w:kern w:val="0"/>
        </w:rPr>
        <w:t>)</w:t>
      </w:r>
      <w:r w:rsidRPr="000D78E8">
        <w:rPr>
          <w:rFonts w:hint="eastAsia"/>
          <w:kern w:val="0"/>
        </w:rPr>
        <w:t>，並自</w:t>
      </w:r>
      <w:r w:rsidRPr="000D78E8">
        <w:rPr>
          <w:kern w:val="0"/>
        </w:rPr>
        <w:t>93</w:t>
      </w:r>
      <w:r w:rsidRPr="000D78E8">
        <w:rPr>
          <w:rFonts w:hint="eastAsia"/>
          <w:kern w:val="0"/>
        </w:rPr>
        <w:t>年</w:t>
      </w:r>
      <w:r w:rsidRPr="000D78E8">
        <w:rPr>
          <w:kern w:val="0"/>
        </w:rPr>
        <w:t>7</w:t>
      </w:r>
      <w:r w:rsidRPr="000D78E8">
        <w:rPr>
          <w:rFonts w:hint="eastAsia"/>
          <w:kern w:val="0"/>
        </w:rPr>
        <w:t>月</w:t>
      </w:r>
      <w:r w:rsidRPr="000D78E8">
        <w:rPr>
          <w:kern w:val="0"/>
        </w:rPr>
        <w:t>1</w:t>
      </w:r>
      <w:r w:rsidRPr="000D78E8">
        <w:rPr>
          <w:rFonts w:hint="eastAsia"/>
          <w:kern w:val="0"/>
        </w:rPr>
        <w:t>日起由該會受理民眾法律扶助之申請，指派律師提供必要之法律服務。刑事案件之被告，若符合法扶會無資力認定標準</w:t>
      </w:r>
      <w:r w:rsidRPr="000D78E8">
        <w:rPr>
          <w:kern w:val="0"/>
        </w:rPr>
        <w:t>(</w:t>
      </w:r>
      <w:r w:rsidRPr="000D78E8">
        <w:rPr>
          <w:rFonts w:hint="eastAsia"/>
          <w:kern w:val="0"/>
        </w:rPr>
        <w:t>即符合社會救助法之低收入</w:t>
      </w:r>
      <w:r w:rsidRPr="000D78E8">
        <w:rPr>
          <w:rFonts w:cs="細明體" w:hint="eastAsia"/>
          <w:kern w:val="0"/>
        </w:rPr>
        <w:t>戶</w:t>
      </w:r>
      <w:r w:rsidRPr="000D78E8">
        <w:rPr>
          <w:rFonts w:cs="MS Mincho" w:hint="eastAsia"/>
          <w:kern w:val="0"/>
        </w:rPr>
        <w:t>或其每月可處分之收入及可處分之資</w:t>
      </w:r>
      <w:r w:rsidRPr="000D78E8">
        <w:rPr>
          <w:rFonts w:cs="細明體" w:hint="eastAsia"/>
          <w:kern w:val="0"/>
        </w:rPr>
        <w:t>產</w:t>
      </w:r>
      <w:r w:rsidRPr="000D78E8">
        <w:rPr>
          <w:rFonts w:cs="MS Mincho" w:hint="eastAsia"/>
          <w:kern w:val="0"/>
        </w:rPr>
        <w:t>低於一定標</w:t>
      </w:r>
      <w:r w:rsidRPr="000D78E8">
        <w:rPr>
          <w:rFonts w:hint="eastAsia"/>
          <w:kern w:val="0"/>
        </w:rPr>
        <w:t>準</w:t>
      </w:r>
      <w:r w:rsidRPr="000D78E8">
        <w:rPr>
          <w:kern w:val="0"/>
        </w:rPr>
        <w:t xml:space="preserve">) </w:t>
      </w:r>
      <w:r w:rsidRPr="000D78E8">
        <w:rPr>
          <w:rFonts w:hint="eastAsia"/>
          <w:kern w:val="0"/>
        </w:rPr>
        <w:t>，且案件非顯無理由，即可申請法律扶助，由法扶會各分會指派扶助律師，提供訴訟辯護</w:t>
      </w:r>
      <w:r w:rsidRPr="000D78E8">
        <w:rPr>
          <w:kern w:val="0"/>
        </w:rPr>
        <w:t>﹔</w:t>
      </w:r>
      <w:r w:rsidRPr="000D78E8">
        <w:rPr>
          <w:rFonts w:hint="eastAsia"/>
          <w:kern w:val="0"/>
        </w:rPr>
        <w:t>若被告涉犯最輕本刑為</w:t>
      </w:r>
      <w:r w:rsidRPr="000D78E8">
        <w:rPr>
          <w:kern w:val="0"/>
        </w:rPr>
        <w:t>3</w:t>
      </w:r>
      <w:r w:rsidRPr="000D78E8">
        <w:rPr>
          <w:rFonts w:hint="eastAsia"/>
          <w:kern w:val="0"/>
        </w:rPr>
        <w:t>年以上有期徒刑或高等法院管轄第一審案件或因智能障礙未能為完全陳述，其申請法律扶助，並無須審</w:t>
      </w:r>
      <w:r w:rsidRPr="000D78E8">
        <w:rPr>
          <w:rFonts w:cs="細明體" w:hint="eastAsia"/>
          <w:kern w:val="0"/>
        </w:rPr>
        <w:t>查</w:t>
      </w:r>
      <w:r w:rsidRPr="000D78E8">
        <w:rPr>
          <w:rFonts w:cs="MS Mincho" w:hint="eastAsia"/>
          <w:kern w:val="0"/>
        </w:rPr>
        <w:t>資</w:t>
      </w:r>
      <w:r w:rsidRPr="000D78E8">
        <w:rPr>
          <w:rFonts w:hint="eastAsia"/>
          <w:kern w:val="0"/>
        </w:rPr>
        <w:t>力，只要案件非顯無理由，即可獲法扶會各分會指派扶助律師為其辯護</w:t>
      </w:r>
      <w:r w:rsidRPr="000D78E8">
        <w:rPr>
          <w:kern w:val="0"/>
        </w:rPr>
        <w:t>(</w:t>
      </w:r>
      <w:r w:rsidRPr="000D78E8">
        <w:rPr>
          <w:rFonts w:hint="eastAsia"/>
          <w:kern w:val="0"/>
        </w:rPr>
        <w:t>法律扶助法第</w:t>
      </w:r>
      <w:r w:rsidRPr="000D78E8">
        <w:rPr>
          <w:kern w:val="0"/>
        </w:rPr>
        <w:t>14</w:t>
      </w:r>
      <w:r w:rsidRPr="000D78E8">
        <w:rPr>
          <w:rFonts w:hint="eastAsia"/>
          <w:kern w:val="0"/>
        </w:rPr>
        <w:t>條、第</w:t>
      </w:r>
      <w:r w:rsidRPr="000D78E8">
        <w:rPr>
          <w:kern w:val="0"/>
        </w:rPr>
        <w:t>16</w:t>
      </w:r>
      <w:r w:rsidRPr="000D78E8">
        <w:rPr>
          <w:rFonts w:hint="eastAsia"/>
          <w:kern w:val="0"/>
        </w:rPr>
        <w:t>條參照</w:t>
      </w:r>
      <w:r w:rsidRPr="000D78E8">
        <w:rPr>
          <w:kern w:val="0"/>
        </w:rPr>
        <w:t>)</w:t>
      </w:r>
      <w:r w:rsidRPr="000D78E8">
        <w:rPr>
          <w:rFonts w:hint="eastAsia"/>
          <w:kern w:val="0"/>
        </w:rPr>
        <w:t>。此外</w:t>
      </w:r>
      <w:r w:rsidR="005808EF" w:rsidRPr="000D78E8">
        <w:rPr>
          <w:kern w:val="0"/>
        </w:rPr>
        <w:t>，</w:t>
      </w:r>
      <w:r w:rsidRPr="000D78E8">
        <w:rPr>
          <w:rFonts w:hint="eastAsia"/>
          <w:kern w:val="0"/>
        </w:rPr>
        <w:t>訴訟過程中，刑事被告如無交互詰問能力，又無辯護人之情形下，而不知行使詰問權或行使詰問權有障礙時，審判長仍應</w:t>
      </w:r>
      <w:r w:rsidR="000D78E8">
        <w:rPr>
          <w:rFonts w:hint="eastAsia"/>
          <w:kern w:val="0"/>
        </w:rPr>
        <w:t>予</w:t>
      </w:r>
      <w:r w:rsidRPr="000D78E8">
        <w:rPr>
          <w:rFonts w:hint="eastAsia"/>
          <w:kern w:val="0"/>
        </w:rPr>
        <w:t>被告詢問證人、鑑定人之適當機會，</w:t>
      </w:r>
      <w:r w:rsidRPr="000D78E8">
        <w:rPr>
          <w:rFonts w:hint="eastAsia"/>
          <w:kern w:val="0"/>
        </w:rPr>
        <w:lastRenderedPageBreak/>
        <w:t>或由審判長逕為訊問後</w:t>
      </w:r>
      <w:r w:rsidRPr="000D78E8">
        <w:rPr>
          <w:kern w:val="0"/>
        </w:rPr>
        <w:t>(</w:t>
      </w:r>
      <w:r w:rsidRPr="000D78E8">
        <w:rPr>
          <w:rFonts w:hint="eastAsia"/>
          <w:kern w:val="0"/>
        </w:rPr>
        <w:t>刑事訴訟法第</w:t>
      </w:r>
      <w:r w:rsidRPr="000D78E8">
        <w:rPr>
          <w:kern w:val="0"/>
        </w:rPr>
        <w:t>166</w:t>
      </w:r>
      <w:r w:rsidRPr="000D78E8">
        <w:rPr>
          <w:rFonts w:hint="eastAsia"/>
          <w:kern w:val="0"/>
        </w:rPr>
        <w:t>條第</w:t>
      </w:r>
      <w:r w:rsidRPr="000D78E8">
        <w:rPr>
          <w:kern w:val="0"/>
        </w:rPr>
        <w:t>1</w:t>
      </w:r>
      <w:r w:rsidR="0022378C">
        <w:rPr>
          <w:rFonts w:hint="eastAsia"/>
          <w:kern w:val="0"/>
        </w:rPr>
        <w:t>項</w:t>
      </w:r>
      <w:r w:rsidRPr="000D78E8">
        <w:rPr>
          <w:rFonts w:hint="eastAsia"/>
          <w:kern w:val="0"/>
        </w:rPr>
        <w:t>、第</w:t>
      </w:r>
      <w:r w:rsidRPr="000D78E8">
        <w:rPr>
          <w:kern w:val="0"/>
        </w:rPr>
        <w:t>4</w:t>
      </w:r>
      <w:r w:rsidRPr="000D78E8">
        <w:rPr>
          <w:rFonts w:hint="eastAsia"/>
          <w:kern w:val="0"/>
        </w:rPr>
        <w:t>項參照</w:t>
      </w:r>
      <w:r w:rsidRPr="000D78E8">
        <w:rPr>
          <w:kern w:val="0"/>
        </w:rPr>
        <w:t>)</w:t>
      </w:r>
      <w:r w:rsidRPr="000D78E8">
        <w:rPr>
          <w:rFonts w:hint="eastAsia"/>
          <w:kern w:val="0"/>
        </w:rPr>
        <w:t>，再</w:t>
      </w:r>
      <w:r w:rsidR="000D78E8">
        <w:rPr>
          <w:rFonts w:hint="eastAsia"/>
          <w:kern w:val="0"/>
        </w:rPr>
        <w:t>予</w:t>
      </w:r>
      <w:r w:rsidRPr="000D78E8">
        <w:rPr>
          <w:rFonts w:hint="eastAsia"/>
          <w:kern w:val="0"/>
        </w:rPr>
        <w:t>被告表示意見之機會。</w:t>
      </w:r>
      <w:r w:rsidR="000D78E8">
        <w:rPr>
          <w:rFonts w:hint="eastAsia"/>
          <w:kern w:val="0"/>
        </w:rPr>
        <w:t>該</w:t>
      </w:r>
      <w:r w:rsidRPr="000D78E8">
        <w:rPr>
          <w:rFonts w:hint="eastAsia"/>
          <w:kern w:val="0"/>
        </w:rPr>
        <w:t>院為提昇辯護人交互詰問專業知能，除指派法官擔任律師界開辦研討會之講座，講授交互</w:t>
      </w:r>
      <w:r w:rsidR="000D78E8" w:rsidRPr="000D78E8">
        <w:rPr>
          <w:rFonts w:hint="eastAsia"/>
          <w:kern w:val="0"/>
        </w:rPr>
        <w:t>詰</w:t>
      </w:r>
      <w:r w:rsidRPr="000D78E8">
        <w:rPr>
          <w:rFonts w:hint="eastAsia"/>
          <w:kern w:val="0"/>
        </w:rPr>
        <w:t>問規則及</w:t>
      </w:r>
      <w:r w:rsidRPr="000D78E8">
        <w:rPr>
          <w:rFonts w:hAnsi="標楷體" w:hint="eastAsia"/>
          <w:color w:val="000000"/>
          <w:szCs w:val="32"/>
        </w:rPr>
        <w:t>技巧</w:t>
      </w:r>
      <w:r w:rsidRPr="000D78E8">
        <w:rPr>
          <w:rFonts w:hint="eastAsia"/>
          <w:kern w:val="0"/>
        </w:rPr>
        <w:t>外，</w:t>
      </w:r>
      <w:r w:rsidR="000D78E8">
        <w:rPr>
          <w:rFonts w:hint="eastAsia"/>
          <w:kern w:val="0"/>
        </w:rPr>
        <w:t>該</w:t>
      </w:r>
      <w:r w:rsidRPr="000D78E8">
        <w:rPr>
          <w:rFonts w:hint="eastAsia"/>
          <w:kern w:val="0"/>
        </w:rPr>
        <w:t>院舉辦各項研習會均保留部分名額提供律師參加，有助於提昇辯護人交互詰問等相關專業知能。</w:t>
      </w:r>
    </w:p>
    <w:p w:rsidR="001D6399" w:rsidRPr="009C1F31" w:rsidRDefault="000D78E8" w:rsidP="000D78E8">
      <w:pPr>
        <w:pStyle w:val="6"/>
      </w:pPr>
      <w:r>
        <w:rPr>
          <w:rFonts w:hint="eastAsia"/>
          <w:kern w:val="0"/>
        </w:rPr>
        <w:t>嗣</w:t>
      </w:r>
      <w:r w:rsidRPr="000D78E8">
        <w:rPr>
          <w:rFonts w:hint="eastAsia"/>
          <w:kern w:val="0"/>
        </w:rPr>
        <w:t>司法院刑事廳99年</w:t>
      </w:r>
      <w:r>
        <w:rPr>
          <w:rFonts w:hint="eastAsia"/>
          <w:kern w:val="0"/>
        </w:rPr>
        <w:t>11</w:t>
      </w:r>
      <w:r w:rsidRPr="000D78E8">
        <w:rPr>
          <w:rFonts w:hint="eastAsia"/>
          <w:kern w:val="0"/>
        </w:rPr>
        <w:t>月</w:t>
      </w:r>
      <w:r w:rsidR="001F269B">
        <w:rPr>
          <w:rFonts w:hint="eastAsia"/>
          <w:kern w:val="0"/>
        </w:rPr>
        <w:t>8</w:t>
      </w:r>
      <w:r w:rsidRPr="000D78E8">
        <w:rPr>
          <w:rFonts w:hint="eastAsia"/>
          <w:kern w:val="0"/>
        </w:rPr>
        <w:t>日</w:t>
      </w:r>
      <w:r>
        <w:rPr>
          <w:rFonts w:hint="eastAsia"/>
          <w:kern w:val="0"/>
        </w:rPr>
        <w:t>書面意見：</w:t>
      </w:r>
      <w:r w:rsidR="001D6399" w:rsidRPr="000D78E8">
        <w:rPr>
          <w:rFonts w:hAnsi="標楷體" w:hint="eastAsia"/>
          <w:color w:val="000000"/>
          <w:szCs w:val="32"/>
        </w:rPr>
        <w:t>目前針對非強制辯護案件，被告亦不符合申請法律扶助律師之情形，由於被告往往欠缺對於證人交互詰問之能力，故實務上多係由法官徵詢被告意見後，經被告同意，由法官代替被告對證人進行詰問，法官亦多能本於公正之立場為被告進行證人詰問，再依刑事訴訟法第</w:t>
      </w:r>
      <w:r>
        <w:rPr>
          <w:rFonts w:hAnsi="標楷體" w:hint="eastAsia"/>
          <w:color w:val="000000"/>
          <w:szCs w:val="32"/>
        </w:rPr>
        <w:t>166</w:t>
      </w:r>
      <w:r w:rsidR="001D6399" w:rsidRPr="000D78E8">
        <w:rPr>
          <w:rFonts w:hAnsi="標楷體" w:hint="eastAsia"/>
          <w:color w:val="000000"/>
          <w:szCs w:val="32"/>
        </w:rPr>
        <w:t>條第</w:t>
      </w:r>
      <w:r>
        <w:rPr>
          <w:rFonts w:hAnsi="標楷體" w:hint="eastAsia"/>
          <w:color w:val="000000"/>
          <w:szCs w:val="32"/>
        </w:rPr>
        <w:t>1</w:t>
      </w:r>
      <w:r w:rsidR="001D6399" w:rsidRPr="000D78E8">
        <w:rPr>
          <w:rFonts w:hAnsi="標楷體" w:hint="eastAsia"/>
          <w:color w:val="000000"/>
          <w:szCs w:val="32"/>
        </w:rPr>
        <w:t>項但書規定，給予被告詢問證人之適當機會，況刑事訴訟法第</w:t>
      </w:r>
      <w:r>
        <w:rPr>
          <w:rFonts w:hAnsi="標楷體" w:hint="eastAsia"/>
          <w:color w:val="000000"/>
          <w:szCs w:val="32"/>
        </w:rPr>
        <w:t>31</w:t>
      </w:r>
      <w:r w:rsidR="001D6399" w:rsidRPr="000D78E8">
        <w:rPr>
          <w:rFonts w:hAnsi="標楷體" w:hint="eastAsia"/>
          <w:color w:val="000000"/>
          <w:szCs w:val="32"/>
        </w:rPr>
        <w:t>條第</w:t>
      </w:r>
      <w:r>
        <w:rPr>
          <w:rFonts w:hAnsi="標楷體" w:hint="eastAsia"/>
          <w:color w:val="000000"/>
          <w:szCs w:val="32"/>
        </w:rPr>
        <w:t>1</w:t>
      </w:r>
      <w:r w:rsidR="001D6399" w:rsidRPr="000D78E8">
        <w:rPr>
          <w:rFonts w:hAnsi="標楷體" w:hint="eastAsia"/>
          <w:color w:val="000000"/>
          <w:szCs w:val="32"/>
        </w:rPr>
        <w:t>項後段亦規定：「其他審判案件，低收入戶被告未選任辯護人而聲請指定，或審判長認有必要者，亦同。」賦予審判長得斟酌案件具體情形，指定公設辯護人或律師為被告辯護之裁量權，例如臺灣高等法院</w:t>
      </w:r>
      <w:r>
        <w:rPr>
          <w:rFonts w:hAnsi="標楷體" w:hint="eastAsia"/>
          <w:color w:val="000000"/>
          <w:szCs w:val="32"/>
        </w:rPr>
        <w:t>97</w:t>
      </w:r>
      <w:r w:rsidR="001D6399" w:rsidRPr="000D78E8">
        <w:rPr>
          <w:rFonts w:hAnsi="標楷體" w:hint="eastAsia"/>
          <w:color w:val="000000"/>
          <w:szCs w:val="32"/>
        </w:rPr>
        <w:t>年度聲字第</w:t>
      </w:r>
      <w:r>
        <w:rPr>
          <w:rFonts w:hAnsi="標楷體" w:hint="eastAsia"/>
          <w:color w:val="000000"/>
          <w:szCs w:val="32"/>
        </w:rPr>
        <w:t>3756</w:t>
      </w:r>
      <w:r w:rsidR="001D6399" w:rsidRPr="000D78E8">
        <w:rPr>
          <w:rFonts w:hAnsi="標楷體" w:hint="eastAsia"/>
          <w:color w:val="000000"/>
          <w:szCs w:val="32"/>
        </w:rPr>
        <w:t>號裁定，即以所涉案情繁雜為由，指定律師為被告辯護，又臺灣高雄地方法院</w:t>
      </w:r>
      <w:r>
        <w:rPr>
          <w:rFonts w:hAnsi="標楷體" w:hint="eastAsia"/>
          <w:color w:val="000000"/>
          <w:szCs w:val="32"/>
        </w:rPr>
        <w:t>96</w:t>
      </w:r>
      <w:r w:rsidR="001D6399" w:rsidRPr="000D78E8">
        <w:rPr>
          <w:rFonts w:hAnsi="標楷體" w:hint="eastAsia"/>
          <w:color w:val="000000"/>
          <w:szCs w:val="32"/>
        </w:rPr>
        <w:t>年度重訴字第</w:t>
      </w:r>
      <w:r>
        <w:rPr>
          <w:rFonts w:hAnsi="標楷體" w:hint="eastAsia"/>
          <w:color w:val="000000"/>
          <w:szCs w:val="32"/>
        </w:rPr>
        <w:t>74</w:t>
      </w:r>
      <w:r w:rsidR="001D6399" w:rsidRPr="000D78E8">
        <w:rPr>
          <w:rFonts w:hAnsi="標楷體" w:hint="eastAsia"/>
          <w:color w:val="000000"/>
          <w:szCs w:val="32"/>
        </w:rPr>
        <w:t>號判決，則以被告屢次於訴訟程序進行中解除辯護人委任，審酌訴訟進行程度，保障被告訴訟上權益而指定律師為被告辯護，故題示情形，已可充分保障被告之權益，實行上尚無重大問題。至於此種案件，若不區分具體情形，一律</w:t>
      </w:r>
      <w:r w:rsidR="001D6399" w:rsidRPr="000D78E8">
        <w:rPr>
          <w:rFonts w:hAnsi="標楷體" w:hint="eastAsia"/>
          <w:color w:val="000000"/>
          <w:szCs w:val="32"/>
        </w:rPr>
        <w:lastRenderedPageBreak/>
        <w:t>指定辯護人為其辯護，恐將涉及法律修正、司法資源合理分配、國家預算支出、自費聘請律師之被告反而無法藉此受惠之公平性等問題，似宜再斟酌。</w:t>
      </w:r>
    </w:p>
    <w:p w:rsidR="009C1F31" w:rsidRPr="009C1F31" w:rsidRDefault="009C1F31" w:rsidP="001D6399">
      <w:pPr>
        <w:pStyle w:val="6"/>
        <w:rPr>
          <w:rFonts w:hAnsi="標楷體" w:cs="細明體"/>
          <w:color w:val="000000"/>
          <w:kern w:val="0"/>
          <w:szCs w:val="32"/>
        </w:rPr>
      </w:pPr>
      <w:r>
        <w:rPr>
          <w:rFonts w:ascii="Times New Roman" w:hAnsi="Times New Roman" w:hint="eastAsia"/>
          <w:color w:val="000000"/>
          <w:szCs w:val="32"/>
        </w:rPr>
        <w:t>無</w:t>
      </w:r>
      <w:r w:rsidRPr="00DF0086">
        <w:rPr>
          <w:rFonts w:ascii="Times New Roman" w:hAnsi="Times New Roman"/>
          <w:color w:val="000000"/>
          <w:szCs w:val="32"/>
        </w:rPr>
        <w:t>辯護人</w:t>
      </w:r>
      <w:r w:rsidR="00AD2A59">
        <w:rPr>
          <w:rFonts w:ascii="Times New Roman" w:hAnsi="Times New Roman" w:hint="eastAsia"/>
          <w:color w:val="000000"/>
          <w:szCs w:val="32"/>
        </w:rPr>
        <w:t>之</w:t>
      </w:r>
      <w:r w:rsidR="00AD2A59" w:rsidRPr="00DF0086">
        <w:rPr>
          <w:rFonts w:ascii="Times New Roman" w:hAnsi="Times New Roman" w:hint="eastAsia"/>
          <w:color w:val="000000"/>
          <w:szCs w:val="32"/>
        </w:rPr>
        <w:t>被告</w:t>
      </w:r>
      <w:r w:rsidRPr="009C1F31">
        <w:rPr>
          <w:rFonts w:hint="eastAsia"/>
          <w:kern w:val="0"/>
        </w:rPr>
        <w:t>實施</w:t>
      </w:r>
      <w:r w:rsidRPr="00DF0086">
        <w:rPr>
          <w:rFonts w:hAnsi="標楷體"/>
          <w:color w:val="000000"/>
          <w:szCs w:val="32"/>
        </w:rPr>
        <w:t>交互</w:t>
      </w:r>
      <w:r w:rsidRPr="00DF0086">
        <w:rPr>
          <w:rFonts w:ascii="Times New Roman" w:hAnsi="Times New Roman"/>
          <w:color w:val="000000"/>
          <w:szCs w:val="32"/>
        </w:rPr>
        <w:t>詰問之能力</w:t>
      </w:r>
      <w:r>
        <w:rPr>
          <w:rFonts w:ascii="Times New Roman" w:hAnsi="Times New Roman" w:hint="eastAsia"/>
          <w:color w:val="000000"/>
          <w:szCs w:val="32"/>
        </w:rPr>
        <w:t>問題，國防部軍法司之</w:t>
      </w:r>
      <w:r w:rsidRPr="00DF0086">
        <w:rPr>
          <w:rFonts w:ascii="Times New Roman" w:hAnsi="Times New Roman"/>
          <w:color w:val="000000"/>
          <w:szCs w:val="32"/>
        </w:rPr>
        <w:t>意見</w:t>
      </w:r>
      <w:r>
        <w:rPr>
          <w:rFonts w:ascii="Times New Roman" w:hAnsi="Times New Roman" w:hint="eastAsia"/>
          <w:color w:val="000000"/>
          <w:szCs w:val="32"/>
        </w:rPr>
        <w:t>如下</w:t>
      </w:r>
      <w:r w:rsidRPr="00DF0086">
        <w:rPr>
          <w:rFonts w:ascii="Times New Roman" w:hAnsi="Times New Roman" w:hint="eastAsia"/>
          <w:color w:val="000000"/>
          <w:szCs w:val="32"/>
        </w:rPr>
        <w:t>：</w:t>
      </w:r>
    </w:p>
    <w:p w:rsidR="009C1F31" w:rsidRPr="009C1F31" w:rsidRDefault="009C1F31" w:rsidP="00FD2030">
      <w:pPr>
        <w:pStyle w:val="7"/>
        <w:rPr>
          <w:rFonts w:cs="細明體"/>
          <w:kern w:val="0"/>
        </w:rPr>
      </w:pPr>
      <w:r w:rsidRPr="00DF0086">
        <w:t>在當事人法庭活動之攻擊防禦過程中，</w:t>
      </w:r>
      <w:r w:rsidRPr="00DF0086">
        <w:rPr>
          <w:rFonts w:hint="eastAsia"/>
        </w:rPr>
        <w:t>（軍事）</w:t>
      </w:r>
      <w:r w:rsidRPr="00DF0086">
        <w:t>檢察官之訴訟資源及追訴訓練顯然優於被告之辯護能力，且我國並非採全面律師強制辯護制度，對未選任律師辯護之被告，「武器不對等」相對處於劣勢，其本身有無能力進行詰問將是嚴重之問題。因此，基於當事人武器對等原則，充實「公設辯護制度」，確保被告得到辯護人之協助，乃是不容忽視之課題。</w:t>
      </w:r>
    </w:p>
    <w:p w:rsidR="009C1F31" w:rsidRPr="00DF0086" w:rsidRDefault="009C1F31" w:rsidP="00FD2030">
      <w:pPr>
        <w:pStyle w:val="7"/>
        <w:rPr>
          <w:rFonts w:cs="細明體"/>
          <w:kern w:val="0"/>
        </w:rPr>
      </w:pPr>
      <w:r w:rsidRPr="00DF0086">
        <w:t>有鑑於交互詰問涉及專業之法學知識及訴訟技巧，又要避免不當詰問之情況發生，這些都需要透過長期訓練及經驗累積，才能處置得宜，早期部分辯護人對交互詰問規定不熟悉，是因長久以來較少重視詰問等法庭活動之結果，故在刑事訴訟法修正之初，許多辯護人無法適應交互詰問程序。</w:t>
      </w:r>
    </w:p>
    <w:p w:rsidR="009C1F31" w:rsidRPr="00DF0086" w:rsidRDefault="009C1F31" w:rsidP="00FD2030">
      <w:pPr>
        <w:pStyle w:val="7"/>
      </w:pPr>
      <w:r w:rsidRPr="00DF0086">
        <w:t>目前</w:t>
      </w:r>
      <w:r w:rsidRPr="00DF0086">
        <w:rPr>
          <w:rFonts w:hint="eastAsia"/>
        </w:rPr>
        <w:t>軍、</w:t>
      </w:r>
      <w:r w:rsidRPr="00DF0086">
        <w:t>司法實務全面實施交互詰問已</w:t>
      </w:r>
      <w:r w:rsidRPr="00DF0086">
        <w:rPr>
          <w:rFonts w:hint="eastAsia"/>
        </w:rPr>
        <w:t>有數</w:t>
      </w:r>
      <w:r w:rsidRPr="00DF0086">
        <w:t>年</w:t>
      </w:r>
      <w:r w:rsidRPr="00DF0086">
        <w:rPr>
          <w:rFonts w:hint="eastAsia"/>
        </w:rPr>
        <w:t>餘</w:t>
      </w:r>
      <w:r w:rsidRPr="00DF0086">
        <w:t>時間，透過經驗累積，及歷次各界所舉辦的</w:t>
      </w:r>
      <w:r w:rsidRPr="001D6399">
        <w:t>研討會</w:t>
      </w:r>
      <w:r w:rsidRPr="00DF0086">
        <w:t>與學界論著之發表，辯護人對於交互詰問已不若以往那樣陌生，復以市場機制的篩選</w:t>
      </w:r>
      <w:r w:rsidRPr="00DF0086">
        <w:rPr>
          <w:rFonts w:hint="eastAsia"/>
        </w:rPr>
        <w:t>（實務運作上由市場決定當事人究竟是否選任「嫻熟」交互詰問制度之律師而定）</w:t>
      </w:r>
      <w:r w:rsidRPr="00DF0086">
        <w:t>，留優汰劣，辯護人對交互詰問的技巧及品質，已有提</w:t>
      </w:r>
      <w:r w:rsidRPr="00DF0086">
        <w:rPr>
          <w:rFonts w:hint="eastAsia"/>
        </w:rPr>
        <w:t>升</w:t>
      </w:r>
      <w:r w:rsidRPr="00DF0086">
        <w:t>。</w:t>
      </w:r>
    </w:p>
    <w:p w:rsidR="009C1F31" w:rsidRPr="00DF0086" w:rsidRDefault="009C1F31" w:rsidP="00FD2030">
      <w:pPr>
        <w:pStyle w:val="7"/>
      </w:pPr>
      <w:r w:rsidRPr="00DF0086">
        <w:lastRenderedPageBreak/>
        <w:t>此外，</w:t>
      </w:r>
      <w:r w:rsidRPr="00DF0086">
        <w:rPr>
          <w:rFonts w:hint="eastAsia"/>
        </w:rPr>
        <w:t>法院能否善盡職責調查證據，亦是影響本問題之重要因素。法院為發見真實，得依職權調查證據，但於公平正義之維護或對被告之利益有重大關係事項，法院應依職權調查之，刑事訴訟法第163條第2項定有明文。故法院於當事人主導之證據調查完畢後，認為事實未臻明白，而卷內復有其他足以認為有助於發見真實，又足以影響判決結果之證據存在，且有調查之可能者，基於公平正義之維護，法院自應依職權調查證據，以為認定事實之依據。倘法院能夠有效落實該立法精神，對於補強辯護人交互詰問能力之不足，將是一大關鍵。</w:t>
      </w:r>
    </w:p>
    <w:p w:rsidR="009C1F31" w:rsidRPr="00AD2A59" w:rsidRDefault="009C1F31" w:rsidP="00FD2030">
      <w:pPr>
        <w:pStyle w:val="7"/>
        <w:rPr>
          <w:rFonts w:cs="細明體"/>
          <w:kern w:val="0"/>
        </w:rPr>
      </w:pPr>
      <w:r w:rsidRPr="00DF0086">
        <w:t>展望我國考選制度的變革，如能在律師訓練階段，比照司法官能到法院進行實務訓練，對於</w:t>
      </w:r>
      <w:r w:rsidRPr="00DF0086">
        <w:rPr>
          <w:rFonts w:hint="eastAsia"/>
        </w:rPr>
        <w:t>提升</w:t>
      </w:r>
      <w:r w:rsidRPr="00DF0086">
        <w:t>交互詰問之能力</w:t>
      </w:r>
      <w:r w:rsidRPr="00DF0086">
        <w:rPr>
          <w:rFonts w:hint="eastAsia"/>
        </w:rPr>
        <w:t>，</w:t>
      </w:r>
      <w:r w:rsidRPr="00DF0086">
        <w:t>必有</w:t>
      </w:r>
      <w:r w:rsidRPr="00DF0086">
        <w:rPr>
          <w:rFonts w:hint="eastAsia"/>
        </w:rPr>
        <w:t>長足幫助與裨益</w:t>
      </w:r>
      <w:r w:rsidRPr="00DF0086">
        <w:t>。</w:t>
      </w:r>
    </w:p>
    <w:p w:rsidR="003270A5" w:rsidRPr="003270A5" w:rsidRDefault="00AD2A59" w:rsidP="00AD2A59">
      <w:pPr>
        <w:pStyle w:val="6"/>
        <w:rPr>
          <w:rFonts w:hAnsi="標楷體" w:cs="細明體"/>
          <w:color w:val="000000"/>
          <w:kern w:val="0"/>
          <w:szCs w:val="32"/>
        </w:rPr>
      </w:pPr>
      <w:r>
        <w:rPr>
          <w:rFonts w:hint="eastAsia"/>
          <w:color w:val="000000"/>
        </w:rPr>
        <w:t>本院99年10月</w:t>
      </w:r>
      <w:r w:rsidR="0022378C" w:rsidRPr="00DF0086">
        <w:rPr>
          <w:rFonts w:hAnsi="標楷體" w:hint="eastAsia"/>
          <w:color w:val="000000"/>
          <w:szCs w:val="32"/>
        </w:rPr>
        <w:t>7日</w:t>
      </w:r>
      <w:r>
        <w:rPr>
          <w:rFonts w:hint="eastAsia"/>
          <w:color w:val="000000"/>
        </w:rPr>
        <w:t>諮詢會議</w:t>
      </w:r>
      <w:r w:rsidR="0022378C">
        <w:rPr>
          <w:rFonts w:hint="eastAsia"/>
          <w:color w:val="000000"/>
        </w:rPr>
        <w:t>法律扶助基金會代表</w:t>
      </w:r>
      <w:r>
        <w:rPr>
          <w:rFonts w:hint="eastAsia"/>
          <w:color w:val="000000"/>
        </w:rPr>
        <w:t>：</w:t>
      </w:r>
      <w:r w:rsidR="0022378C" w:rsidRPr="00FD1B57">
        <w:rPr>
          <w:rFonts w:hAnsi="標楷體" w:hint="eastAsia"/>
          <w:color w:val="000000"/>
          <w:szCs w:val="32"/>
        </w:rPr>
        <w:t>刑事訴訟法第166條第1項後段「被告如無辯護人，而不欲行詰問時，審判長仍應予詢問證人、鑑定人之適當機會。」比方說，一個竊盜集團中其一被告有辯護人，但其他被告卻沒有辯護人，而其他被告在辯護策略上放棄辯護，此時只能由有辯護人的被告自己必須來主導辯護。時常會看到在這種情況下，其他被告均認罪了，然而智能障礙的被告可能對於犯罪事實真的不知悉，但因為其他被告放棄辯護或沒有辯護人，此造成同案被告辯護人行使辯護的困難。也許將來修改法律扶助</w:t>
      </w:r>
      <w:r w:rsidR="0022378C" w:rsidRPr="00FD1B57">
        <w:rPr>
          <w:rFonts w:hAnsi="標楷體" w:hint="eastAsia"/>
          <w:color w:val="000000"/>
          <w:szCs w:val="32"/>
        </w:rPr>
        <w:lastRenderedPageBreak/>
        <w:t>法擴大扶助的範圍，使這些需要行交互詰問的人能納進來。</w:t>
      </w:r>
    </w:p>
    <w:p w:rsidR="00AD2A59" w:rsidRPr="00DF5DA5" w:rsidRDefault="003270A5" w:rsidP="00AD2A59">
      <w:pPr>
        <w:pStyle w:val="6"/>
        <w:rPr>
          <w:rFonts w:hAnsi="標楷體" w:cs="細明體"/>
          <w:color w:val="000000"/>
          <w:kern w:val="0"/>
          <w:szCs w:val="32"/>
        </w:rPr>
      </w:pPr>
      <w:r>
        <w:rPr>
          <w:rFonts w:hint="eastAsia"/>
          <w:color w:val="000000"/>
        </w:rPr>
        <w:t>本院99年10月</w:t>
      </w:r>
      <w:r>
        <w:rPr>
          <w:rFonts w:hAnsi="標楷體" w:hint="eastAsia"/>
          <w:color w:val="000000"/>
          <w:szCs w:val="32"/>
        </w:rPr>
        <w:t>20</w:t>
      </w:r>
      <w:r w:rsidRPr="00DF0086">
        <w:rPr>
          <w:rFonts w:hAnsi="標楷體" w:hint="eastAsia"/>
          <w:color w:val="000000"/>
          <w:szCs w:val="32"/>
        </w:rPr>
        <w:t>日</w:t>
      </w:r>
      <w:r>
        <w:rPr>
          <w:rFonts w:hint="eastAsia"/>
          <w:color w:val="000000"/>
        </w:rPr>
        <w:t>諮詢會議</w:t>
      </w:r>
      <w:r>
        <w:rPr>
          <w:rFonts w:hAnsi="標楷體" w:hint="eastAsia"/>
          <w:szCs w:val="32"/>
        </w:rPr>
        <w:t>林裕順教授：我到法院看到許多案件沒有辯護人在場，然而日本法庭中高達98%是有辯護人的。</w:t>
      </w:r>
      <w:r w:rsidR="0022378C" w:rsidRPr="00DF5DA5">
        <w:rPr>
          <w:rFonts w:hAnsi="標楷體" w:cs="細明體" w:hint="eastAsia"/>
          <w:color w:val="000000"/>
          <w:kern w:val="0"/>
          <w:szCs w:val="32"/>
        </w:rPr>
        <w:t xml:space="preserve"> </w:t>
      </w:r>
    </w:p>
    <w:p w:rsidR="00220134" w:rsidRPr="00220134" w:rsidRDefault="00DF5DA5" w:rsidP="00DF5DA5">
      <w:pPr>
        <w:pStyle w:val="4"/>
        <w:ind w:left="1741"/>
      </w:pPr>
      <w:r w:rsidRPr="00DF0086">
        <w:rPr>
          <w:rFonts w:cs="HiddenHorzOCR"/>
          <w:kern w:val="0"/>
        </w:rPr>
        <w:t>92</w:t>
      </w:r>
      <w:r w:rsidRPr="00DF0086">
        <w:rPr>
          <w:rFonts w:cs="HiddenHorzOCR" w:hint="eastAsia"/>
          <w:kern w:val="0"/>
        </w:rPr>
        <w:t>年</w:t>
      </w:r>
      <w:r w:rsidRPr="00DF0086">
        <w:rPr>
          <w:rFonts w:cs="HiddenHorzOCR"/>
          <w:kern w:val="0"/>
        </w:rPr>
        <w:t>9</w:t>
      </w:r>
      <w:r w:rsidRPr="00DF0086">
        <w:rPr>
          <w:rFonts w:cs="HiddenHorzOCR" w:hint="eastAsia"/>
          <w:kern w:val="0"/>
        </w:rPr>
        <w:t>月</w:t>
      </w:r>
      <w:r w:rsidRPr="00DF0086">
        <w:rPr>
          <w:rFonts w:cs="HiddenHorzOCR"/>
          <w:kern w:val="0"/>
        </w:rPr>
        <w:t>1</w:t>
      </w:r>
      <w:r w:rsidRPr="00DF0086">
        <w:rPr>
          <w:rFonts w:cs="HiddenHorzOCR" w:hint="eastAsia"/>
          <w:kern w:val="0"/>
        </w:rPr>
        <w:t>日實施交互詰問後，定罪率是否提高一節，</w:t>
      </w:r>
    </w:p>
    <w:p w:rsidR="00220134" w:rsidRPr="00220134" w:rsidRDefault="00220134" w:rsidP="00220134">
      <w:pPr>
        <w:pStyle w:val="5"/>
        <w:ind w:left="2095"/>
      </w:pPr>
      <w:r>
        <w:rPr>
          <w:rFonts w:hAnsi="標楷體" w:cs="HiddenHorzOCR" w:hint="eastAsia"/>
          <w:color w:val="000000"/>
          <w:kern w:val="0"/>
          <w:szCs w:val="32"/>
        </w:rPr>
        <w:t>法務部</w:t>
      </w:r>
      <w:r w:rsidRPr="00DF0086">
        <w:rPr>
          <w:rFonts w:cs="HiddenHorzOCR"/>
          <w:kern w:val="0"/>
        </w:rPr>
        <w:t>9</w:t>
      </w:r>
      <w:r>
        <w:rPr>
          <w:rFonts w:cs="HiddenHorzOCR" w:hint="eastAsia"/>
          <w:kern w:val="0"/>
        </w:rPr>
        <w:t>9</w:t>
      </w:r>
      <w:r w:rsidRPr="00DF0086">
        <w:rPr>
          <w:rFonts w:cs="HiddenHorzOCR" w:hint="eastAsia"/>
          <w:kern w:val="0"/>
        </w:rPr>
        <w:t>年</w:t>
      </w:r>
      <w:r>
        <w:rPr>
          <w:rFonts w:cs="HiddenHorzOCR" w:hint="eastAsia"/>
          <w:kern w:val="0"/>
        </w:rPr>
        <w:t>6</w:t>
      </w:r>
      <w:r w:rsidRPr="00DF0086">
        <w:rPr>
          <w:rFonts w:cs="HiddenHorzOCR" w:hint="eastAsia"/>
          <w:kern w:val="0"/>
        </w:rPr>
        <w:t>月</w:t>
      </w:r>
      <w:r w:rsidRPr="00DF0086">
        <w:rPr>
          <w:rFonts w:cs="HiddenHorzOCR"/>
          <w:kern w:val="0"/>
        </w:rPr>
        <w:t>1</w:t>
      </w:r>
      <w:r w:rsidRPr="00DF0086">
        <w:rPr>
          <w:rFonts w:cs="HiddenHorzOCR" w:hint="eastAsia"/>
          <w:kern w:val="0"/>
        </w:rPr>
        <w:t>日</w:t>
      </w:r>
      <w:r>
        <w:rPr>
          <w:rFonts w:hAnsi="標楷體" w:cs="HiddenHorzOCR" w:hint="eastAsia"/>
          <w:color w:val="000000"/>
          <w:kern w:val="0"/>
          <w:szCs w:val="32"/>
        </w:rPr>
        <w:t>表示，</w:t>
      </w:r>
      <w:r w:rsidRPr="00DF5DA5">
        <w:rPr>
          <w:rFonts w:hAnsi="標楷體" w:cs="HiddenHorzOCR"/>
          <w:color w:val="000000"/>
          <w:kern w:val="0"/>
          <w:szCs w:val="32"/>
        </w:rPr>
        <w:t>92</w:t>
      </w:r>
      <w:r w:rsidRPr="00DF5DA5">
        <w:rPr>
          <w:rFonts w:hAnsi="標楷體" w:cs="HiddenHorzOCR" w:hint="eastAsia"/>
          <w:color w:val="000000"/>
          <w:kern w:val="0"/>
          <w:szCs w:val="32"/>
        </w:rPr>
        <w:t>年地方法院檢察署全般刑案定罪率為</w:t>
      </w:r>
      <w:r w:rsidRPr="00DF5DA5">
        <w:rPr>
          <w:rFonts w:hAnsi="標楷體" w:cs="HiddenHorzOCR"/>
          <w:color w:val="000000"/>
          <w:kern w:val="0"/>
          <w:szCs w:val="32"/>
        </w:rPr>
        <w:t>90.2%</w:t>
      </w:r>
      <w:r w:rsidRPr="00DF5DA5">
        <w:rPr>
          <w:rFonts w:hAnsi="標楷體"/>
          <w:color w:val="000000"/>
          <w:kern w:val="0"/>
          <w:szCs w:val="32"/>
        </w:rPr>
        <w:t>，</w:t>
      </w:r>
      <w:r w:rsidRPr="00DF5DA5">
        <w:rPr>
          <w:rFonts w:hAnsi="標楷體" w:cs="HiddenHorzOCR"/>
          <w:color w:val="000000"/>
          <w:kern w:val="0"/>
          <w:szCs w:val="32"/>
        </w:rPr>
        <w:t>93</w:t>
      </w:r>
      <w:r w:rsidRPr="00DF5DA5">
        <w:rPr>
          <w:rFonts w:hAnsi="標楷體" w:cs="HiddenHorzOCR" w:hint="eastAsia"/>
          <w:color w:val="000000"/>
          <w:kern w:val="0"/>
          <w:szCs w:val="32"/>
        </w:rPr>
        <w:t>年為</w:t>
      </w:r>
      <w:r w:rsidRPr="00DF5DA5">
        <w:rPr>
          <w:rFonts w:hAnsi="標楷體"/>
          <w:color w:val="000000"/>
          <w:kern w:val="0"/>
          <w:szCs w:val="32"/>
        </w:rPr>
        <w:t>92.2%，</w:t>
      </w:r>
      <w:r w:rsidRPr="00DF5DA5">
        <w:rPr>
          <w:rFonts w:hAnsi="標楷體" w:cs="HiddenHorzOCR"/>
          <w:color w:val="000000"/>
          <w:kern w:val="0"/>
          <w:szCs w:val="32"/>
        </w:rPr>
        <w:t>94</w:t>
      </w:r>
      <w:r w:rsidRPr="00DF5DA5">
        <w:rPr>
          <w:rFonts w:hAnsi="標楷體" w:cs="HiddenHorzOCR" w:hint="eastAsia"/>
          <w:color w:val="000000"/>
          <w:kern w:val="0"/>
          <w:szCs w:val="32"/>
        </w:rPr>
        <w:t>年為</w:t>
      </w:r>
      <w:r w:rsidRPr="00DF5DA5">
        <w:rPr>
          <w:rFonts w:hAnsi="標楷體" w:cs="HiddenHorzOCR"/>
          <w:color w:val="000000"/>
          <w:kern w:val="0"/>
          <w:szCs w:val="32"/>
        </w:rPr>
        <w:t>95.2%</w:t>
      </w:r>
      <w:r w:rsidRPr="00DF5DA5">
        <w:rPr>
          <w:rFonts w:hAnsi="標楷體"/>
          <w:color w:val="000000"/>
          <w:kern w:val="0"/>
          <w:szCs w:val="32"/>
        </w:rPr>
        <w:t>，</w:t>
      </w:r>
      <w:r w:rsidRPr="00DF5DA5">
        <w:rPr>
          <w:rFonts w:hAnsi="標楷體" w:cs="HiddenHorzOCR"/>
          <w:color w:val="000000"/>
          <w:kern w:val="0"/>
          <w:szCs w:val="32"/>
        </w:rPr>
        <w:t>95</w:t>
      </w:r>
      <w:r w:rsidRPr="00DF5DA5">
        <w:rPr>
          <w:rFonts w:hAnsi="標楷體" w:cs="HiddenHorzOCR" w:hint="eastAsia"/>
          <w:color w:val="000000"/>
          <w:kern w:val="0"/>
          <w:szCs w:val="32"/>
        </w:rPr>
        <w:t>年為</w:t>
      </w:r>
      <w:r w:rsidRPr="00DF5DA5">
        <w:rPr>
          <w:rFonts w:hAnsi="標楷體" w:cs="HiddenHorzOCR"/>
          <w:color w:val="000000"/>
          <w:kern w:val="0"/>
          <w:szCs w:val="32"/>
        </w:rPr>
        <w:t>95.7%</w:t>
      </w:r>
      <w:r w:rsidRPr="00DF5DA5">
        <w:rPr>
          <w:rFonts w:hAnsi="標楷體"/>
          <w:color w:val="000000"/>
          <w:kern w:val="0"/>
          <w:szCs w:val="32"/>
        </w:rPr>
        <w:t>，</w:t>
      </w:r>
      <w:r w:rsidRPr="00DF5DA5">
        <w:rPr>
          <w:rFonts w:hAnsi="標楷體" w:cs="HiddenHorzOCR"/>
          <w:color w:val="000000"/>
          <w:kern w:val="0"/>
          <w:szCs w:val="32"/>
        </w:rPr>
        <w:t xml:space="preserve">96 </w:t>
      </w:r>
      <w:r w:rsidRPr="00DF5DA5">
        <w:rPr>
          <w:rFonts w:hAnsi="標楷體" w:cs="HiddenHorzOCR" w:hint="eastAsia"/>
          <w:color w:val="000000"/>
          <w:kern w:val="0"/>
          <w:szCs w:val="32"/>
        </w:rPr>
        <w:t>年</w:t>
      </w:r>
      <w:r w:rsidRPr="00220134">
        <w:rPr>
          <w:kern w:val="0"/>
        </w:rPr>
        <w:t>96</w:t>
      </w:r>
      <w:r w:rsidRPr="00DF5DA5">
        <w:rPr>
          <w:rFonts w:hAnsi="標楷體" w:cs="HiddenHorzOCR"/>
          <w:color w:val="000000"/>
          <w:kern w:val="0"/>
          <w:szCs w:val="32"/>
        </w:rPr>
        <w:t>.0%</w:t>
      </w:r>
      <w:r w:rsidRPr="00DF5DA5">
        <w:rPr>
          <w:rFonts w:hAnsi="標楷體" w:cs="HiddenHorzOCR" w:hint="eastAsia"/>
          <w:color w:val="000000"/>
          <w:kern w:val="0"/>
          <w:szCs w:val="32"/>
        </w:rPr>
        <w:t>，</w:t>
      </w:r>
      <w:r w:rsidRPr="00DF5DA5">
        <w:rPr>
          <w:rFonts w:hAnsi="標楷體" w:cs="HiddenHorzOCR"/>
          <w:color w:val="000000"/>
          <w:kern w:val="0"/>
          <w:szCs w:val="32"/>
        </w:rPr>
        <w:t>97</w:t>
      </w:r>
      <w:r w:rsidRPr="00DF5DA5">
        <w:rPr>
          <w:rFonts w:hAnsi="標楷體" w:cs="HiddenHorzOCR" w:hint="eastAsia"/>
          <w:color w:val="000000"/>
          <w:kern w:val="0"/>
          <w:szCs w:val="32"/>
        </w:rPr>
        <w:t>年為</w:t>
      </w:r>
      <w:r w:rsidRPr="00DF5DA5">
        <w:rPr>
          <w:rFonts w:hAnsi="標楷體" w:cs="HiddenHorzOCR"/>
          <w:color w:val="000000"/>
          <w:kern w:val="0"/>
          <w:szCs w:val="32"/>
        </w:rPr>
        <w:t>95.9%</w:t>
      </w:r>
      <w:r w:rsidRPr="00DF5DA5">
        <w:rPr>
          <w:rFonts w:hAnsi="標楷體"/>
          <w:color w:val="000000"/>
          <w:kern w:val="0"/>
          <w:szCs w:val="32"/>
        </w:rPr>
        <w:t>，</w:t>
      </w:r>
      <w:r w:rsidRPr="00DF5DA5">
        <w:rPr>
          <w:rFonts w:hAnsi="標楷體" w:cs="HiddenHorzOCR"/>
          <w:color w:val="000000"/>
          <w:kern w:val="0"/>
          <w:szCs w:val="32"/>
        </w:rPr>
        <w:t>98</w:t>
      </w:r>
      <w:r w:rsidRPr="00DF5DA5">
        <w:rPr>
          <w:rFonts w:hAnsi="標楷體" w:cs="HiddenHorzOCR" w:hint="eastAsia"/>
          <w:color w:val="000000"/>
          <w:kern w:val="0"/>
          <w:szCs w:val="32"/>
        </w:rPr>
        <w:t>年為</w:t>
      </w:r>
      <w:r w:rsidRPr="00DF5DA5">
        <w:rPr>
          <w:rFonts w:hAnsi="標楷體" w:cs="HiddenHorzOCR"/>
          <w:color w:val="000000"/>
          <w:kern w:val="0"/>
          <w:szCs w:val="32"/>
        </w:rPr>
        <w:t>95.4%，</w:t>
      </w:r>
      <w:r w:rsidRPr="00DF5DA5">
        <w:rPr>
          <w:rFonts w:hAnsi="標楷體" w:cs="HiddenHorzOCR" w:hint="eastAsia"/>
          <w:color w:val="000000"/>
          <w:kern w:val="0"/>
          <w:szCs w:val="32"/>
        </w:rPr>
        <w:t>顯見於實施交互詰問後，偵</w:t>
      </w:r>
      <w:r w:rsidRPr="00DF5DA5">
        <w:rPr>
          <w:rFonts w:hAnsi="標楷體" w:cs="細明體" w:hint="eastAsia"/>
          <w:color w:val="000000"/>
          <w:kern w:val="0"/>
          <w:szCs w:val="32"/>
        </w:rPr>
        <w:t>查</w:t>
      </w:r>
      <w:r w:rsidRPr="00DF5DA5">
        <w:rPr>
          <w:rFonts w:hAnsi="標楷體" w:cs="MS Mincho" w:hint="eastAsia"/>
          <w:color w:val="000000"/>
          <w:kern w:val="0"/>
          <w:szCs w:val="32"/>
        </w:rPr>
        <w:t>組與公訴組檢察官均能通力合作，發揮精</w:t>
      </w:r>
      <w:r w:rsidRPr="00DF5DA5">
        <w:rPr>
          <w:rFonts w:hAnsi="標楷體" w:cs="HiddenHorzOCR" w:hint="eastAsia"/>
          <w:color w:val="000000"/>
          <w:kern w:val="0"/>
          <w:szCs w:val="32"/>
        </w:rPr>
        <w:t>緻偵</w:t>
      </w:r>
      <w:r w:rsidRPr="00DF5DA5">
        <w:rPr>
          <w:rFonts w:hAnsi="標楷體" w:cs="細明體" w:hint="eastAsia"/>
          <w:color w:val="000000"/>
          <w:kern w:val="0"/>
          <w:szCs w:val="32"/>
        </w:rPr>
        <w:t>查</w:t>
      </w:r>
      <w:r w:rsidRPr="00DF5DA5">
        <w:rPr>
          <w:rFonts w:hAnsi="標楷體" w:cs="HiddenHorzOCR" w:hint="eastAsia"/>
          <w:color w:val="000000"/>
          <w:kern w:val="0"/>
          <w:szCs w:val="32"/>
        </w:rPr>
        <w:t>及公訴，以提昇定罪率，加強檢察機關之公信力。</w:t>
      </w:r>
    </w:p>
    <w:p w:rsidR="00DF5DA5" w:rsidRPr="00220134" w:rsidRDefault="00220134" w:rsidP="00220134">
      <w:pPr>
        <w:pStyle w:val="5"/>
        <w:ind w:left="2095"/>
      </w:pPr>
      <w:r>
        <w:rPr>
          <w:rFonts w:cs="細明體" w:hint="eastAsia"/>
          <w:kern w:val="0"/>
        </w:rPr>
        <w:t>司法院</w:t>
      </w:r>
      <w:r w:rsidRPr="00DF0086">
        <w:rPr>
          <w:rFonts w:cs="HiddenHorzOCR"/>
          <w:kern w:val="0"/>
        </w:rPr>
        <w:t>9</w:t>
      </w:r>
      <w:r>
        <w:rPr>
          <w:rFonts w:cs="HiddenHorzOCR" w:hint="eastAsia"/>
          <w:kern w:val="0"/>
        </w:rPr>
        <w:t>9</w:t>
      </w:r>
      <w:r w:rsidRPr="00DF0086">
        <w:rPr>
          <w:rFonts w:cs="HiddenHorzOCR" w:hint="eastAsia"/>
          <w:kern w:val="0"/>
        </w:rPr>
        <w:t>年</w:t>
      </w:r>
      <w:r>
        <w:rPr>
          <w:rFonts w:cs="HiddenHorzOCR" w:hint="eastAsia"/>
          <w:kern w:val="0"/>
        </w:rPr>
        <w:t>7</w:t>
      </w:r>
      <w:r w:rsidRPr="00DF0086">
        <w:rPr>
          <w:rFonts w:cs="HiddenHorzOCR" w:hint="eastAsia"/>
          <w:kern w:val="0"/>
        </w:rPr>
        <w:t>月</w:t>
      </w:r>
      <w:r>
        <w:rPr>
          <w:rFonts w:cs="HiddenHorzOCR" w:hint="eastAsia"/>
          <w:kern w:val="0"/>
        </w:rPr>
        <w:t>9</w:t>
      </w:r>
      <w:r w:rsidRPr="00DF0086">
        <w:rPr>
          <w:rFonts w:cs="HiddenHorzOCR" w:hint="eastAsia"/>
          <w:kern w:val="0"/>
        </w:rPr>
        <w:t>日</w:t>
      </w:r>
      <w:r>
        <w:rPr>
          <w:rFonts w:hAnsi="標楷體" w:cs="HiddenHorzOCR" w:hint="eastAsia"/>
          <w:color w:val="000000"/>
          <w:kern w:val="0"/>
          <w:szCs w:val="32"/>
        </w:rPr>
        <w:t>表示，</w:t>
      </w:r>
      <w:r w:rsidR="00DF5DA5" w:rsidRPr="00DF0086">
        <w:rPr>
          <w:kern w:val="0"/>
        </w:rPr>
        <w:t>92</w:t>
      </w:r>
      <w:r w:rsidR="00DF5DA5" w:rsidRPr="00DF0086">
        <w:rPr>
          <w:rFonts w:hint="eastAsia"/>
          <w:kern w:val="0"/>
        </w:rPr>
        <w:t>年</w:t>
      </w:r>
      <w:r w:rsidR="00DF5DA5" w:rsidRPr="00DF0086">
        <w:rPr>
          <w:kern w:val="0"/>
        </w:rPr>
        <w:t>9</w:t>
      </w:r>
      <w:r w:rsidR="00DF5DA5" w:rsidRPr="00DF0086">
        <w:rPr>
          <w:rFonts w:hint="eastAsia"/>
          <w:kern w:val="0"/>
        </w:rPr>
        <w:t>月至</w:t>
      </w:r>
      <w:r w:rsidR="00DF5DA5" w:rsidRPr="00DF0086">
        <w:rPr>
          <w:kern w:val="0"/>
        </w:rPr>
        <w:t>12</w:t>
      </w:r>
      <w:r w:rsidR="00DF5DA5" w:rsidRPr="00DF0086">
        <w:rPr>
          <w:rFonts w:hint="eastAsia"/>
          <w:kern w:val="0"/>
        </w:rPr>
        <w:t>月第一審定罪率為</w:t>
      </w:r>
      <w:r w:rsidR="00DF5DA5" w:rsidRPr="00DF0086">
        <w:rPr>
          <w:kern w:val="0"/>
        </w:rPr>
        <w:t>91.52% ，98</w:t>
      </w:r>
      <w:r w:rsidR="00DF5DA5" w:rsidRPr="00DF0086">
        <w:rPr>
          <w:rFonts w:hint="eastAsia"/>
          <w:kern w:val="0"/>
        </w:rPr>
        <w:t>年提高為</w:t>
      </w:r>
      <w:r w:rsidR="00DF5DA5" w:rsidRPr="00DF0086">
        <w:rPr>
          <w:kern w:val="0"/>
        </w:rPr>
        <w:t>96. 20%﹔92</w:t>
      </w:r>
      <w:r w:rsidR="00DF5DA5" w:rsidRPr="00DF0086">
        <w:rPr>
          <w:rFonts w:hint="eastAsia"/>
          <w:kern w:val="0"/>
        </w:rPr>
        <w:t>年</w:t>
      </w:r>
      <w:r w:rsidR="00DF5DA5" w:rsidRPr="00DF0086">
        <w:rPr>
          <w:kern w:val="0"/>
        </w:rPr>
        <w:t>9</w:t>
      </w:r>
      <w:r w:rsidR="00DF5DA5" w:rsidRPr="00DF0086">
        <w:rPr>
          <w:rFonts w:hint="eastAsia"/>
          <w:kern w:val="0"/>
        </w:rPr>
        <w:t>月至</w:t>
      </w:r>
      <w:r w:rsidR="00DF5DA5" w:rsidRPr="00DF0086">
        <w:rPr>
          <w:kern w:val="0"/>
        </w:rPr>
        <w:t>12</w:t>
      </w:r>
      <w:r w:rsidR="00DF5DA5" w:rsidRPr="00DF0086">
        <w:rPr>
          <w:rFonts w:hint="eastAsia"/>
          <w:kern w:val="0"/>
        </w:rPr>
        <w:t>月第二審定罪率為</w:t>
      </w:r>
      <w:r w:rsidR="00DF5DA5" w:rsidRPr="00DF0086">
        <w:rPr>
          <w:kern w:val="0"/>
        </w:rPr>
        <w:t>70.45%，98</w:t>
      </w:r>
      <w:r w:rsidR="00DF5DA5" w:rsidRPr="00DF0086">
        <w:rPr>
          <w:rFonts w:hint="eastAsia"/>
          <w:kern w:val="0"/>
        </w:rPr>
        <w:t>年提高為</w:t>
      </w:r>
      <w:r w:rsidR="00DF5DA5" w:rsidRPr="00DF0086">
        <w:rPr>
          <w:kern w:val="0"/>
        </w:rPr>
        <w:t>76.68%，</w:t>
      </w:r>
      <w:r w:rsidR="00DF5DA5" w:rsidRPr="00DF0086">
        <w:rPr>
          <w:rFonts w:hint="eastAsia"/>
          <w:kern w:val="0"/>
        </w:rPr>
        <w:t>足見交互詰問制度之施行，對定罪率的提昇有顯著效益。</w:t>
      </w:r>
    </w:p>
    <w:p w:rsidR="00220134" w:rsidRPr="00220134" w:rsidRDefault="00220134" w:rsidP="00220134">
      <w:pPr>
        <w:pStyle w:val="4"/>
        <w:ind w:left="1741"/>
      </w:pPr>
      <w:r w:rsidRPr="00B15AB2">
        <w:rPr>
          <w:rFonts w:hAnsi="標楷體" w:hint="eastAsia"/>
          <w:szCs w:val="32"/>
        </w:rPr>
        <w:t>第二審訴訟程序採行交互詰問活動情形</w:t>
      </w:r>
      <w:r>
        <w:rPr>
          <w:rFonts w:hAnsi="標楷體" w:hint="eastAsia"/>
          <w:szCs w:val="32"/>
        </w:rPr>
        <w:t>，及</w:t>
      </w:r>
      <w:r w:rsidRPr="00B15AB2">
        <w:rPr>
          <w:rFonts w:hAnsi="標楷體" w:hint="eastAsia"/>
          <w:szCs w:val="32"/>
        </w:rPr>
        <w:t>限制證人傳喚之法律依據及訴訟指揮情形</w:t>
      </w:r>
      <w:r>
        <w:rPr>
          <w:rFonts w:hAnsi="標楷體" w:hint="eastAsia"/>
          <w:szCs w:val="32"/>
        </w:rPr>
        <w:t>：</w:t>
      </w:r>
    </w:p>
    <w:p w:rsidR="00D24C47" w:rsidRPr="00D24C47" w:rsidRDefault="00D24C47" w:rsidP="00D24C47">
      <w:pPr>
        <w:pStyle w:val="5"/>
        <w:ind w:left="2095"/>
        <w:rPr>
          <w:rFonts w:hAnsi="標楷體"/>
          <w:szCs w:val="32"/>
        </w:rPr>
      </w:pPr>
      <w:r>
        <w:rPr>
          <w:rFonts w:hint="eastAsia"/>
          <w:kern w:val="0"/>
        </w:rPr>
        <w:t>刑事訴訟法</w:t>
      </w:r>
      <w:r w:rsidRPr="00B15AB2">
        <w:rPr>
          <w:kern w:val="0"/>
        </w:rPr>
        <w:t>第</w:t>
      </w:r>
      <w:r>
        <w:rPr>
          <w:rFonts w:hint="eastAsia"/>
          <w:kern w:val="0"/>
        </w:rPr>
        <w:t>196</w:t>
      </w:r>
      <w:r w:rsidRPr="00B15AB2">
        <w:rPr>
          <w:kern w:val="0"/>
        </w:rPr>
        <w:t>條：「證人已由法官合法訊問，且於訊問時予當事人詰問之機會，其陳述明確別無訊問之必要者，不得再行傳喚。」</w:t>
      </w:r>
    </w:p>
    <w:p w:rsidR="00D53434" w:rsidRDefault="00D53434" w:rsidP="00D53434">
      <w:pPr>
        <w:pStyle w:val="5"/>
        <w:ind w:left="1920" w:hanging="640"/>
      </w:pPr>
      <w:r>
        <w:rPr>
          <w:rFonts w:hint="eastAsia"/>
          <w:color w:val="000000"/>
        </w:rPr>
        <w:t>林清鈞法官於97年9、10月間</w:t>
      </w:r>
      <w:r w:rsidR="009F5613">
        <w:rPr>
          <w:rFonts w:hint="eastAsia"/>
          <w:color w:val="000000"/>
        </w:rPr>
        <w:t>在</w:t>
      </w:r>
      <w:r>
        <w:rPr>
          <w:rFonts w:hint="eastAsia"/>
          <w:color w:val="000000"/>
        </w:rPr>
        <w:t>台中地區問卷調查結果，</w:t>
      </w:r>
      <w:r w:rsidRPr="00717D53">
        <w:rPr>
          <w:rFonts w:hint="eastAsia"/>
        </w:rPr>
        <w:t>認為我國採取上訴審覆審制度，致上訴審還必須進行交互詰問，浪費司法資</w:t>
      </w:r>
      <w:r w:rsidRPr="00717D53">
        <w:rPr>
          <w:rFonts w:hint="eastAsia"/>
        </w:rPr>
        <w:lastRenderedPageBreak/>
        <w:t>源</w:t>
      </w:r>
      <w:r>
        <w:rPr>
          <w:rStyle w:val="af4"/>
        </w:rPr>
        <w:footnoteReference w:id="71"/>
      </w:r>
      <w:r w:rsidRPr="00717D53">
        <w:rPr>
          <w:rFonts w:hint="eastAsia"/>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709"/>
        <w:gridCol w:w="708"/>
        <w:gridCol w:w="709"/>
        <w:gridCol w:w="709"/>
        <w:gridCol w:w="709"/>
        <w:gridCol w:w="708"/>
        <w:gridCol w:w="709"/>
        <w:gridCol w:w="567"/>
        <w:gridCol w:w="709"/>
      </w:tblGrid>
      <w:tr w:rsidR="00D53434" w:rsidRPr="00137424" w:rsidTr="00D53434">
        <w:trPr>
          <w:trHeight w:val="420"/>
        </w:trPr>
        <w:tc>
          <w:tcPr>
            <w:tcW w:w="1134" w:type="dxa"/>
            <w:vMerge w:val="restart"/>
          </w:tcPr>
          <w:p w:rsidR="00D53434" w:rsidRDefault="00D53434" w:rsidP="002431E9">
            <w:pPr>
              <w:spacing w:line="500" w:lineRule="exact"/>
              <w:jc w:val="center"/>
              <w:rPr>
                <w:rFonts w:ascii="標楷體" w:hAnsi="標楷體"/>
                <w:szCs w:val="32"/>
              </w:rPr>
            </w:pPr>
            <w:r w:rsidRPr="00137424">
              <w:rPr>
                <w:rFonts w:ascii="標楷體" w:hAnsi="標楷體" w:hint="eastAsia"/>
                <w:szCs w:val="32"/>
              </w:rPr>
              <w:t>意 見</w:t>
            </w:r>
          </w:p>
          <w:p w:rsidR="00D53434" w:rsidRDefault="00D53434" w:rsidP="002431E9">
            <w:pPr>
              <w:spacing w:line="500" w:lineRule="exact"/>
              <w:jc w:val="center"/>
              <w:rPr>
                <w:rFonts w:ascii="標楷體" w:hAnsi="標楷體"/>
                <w:szCs w:val="32"/>
              </w:rPr>
            </w:pPr>
          </w:p>
          <w:p w:rsidR="00D53434" w:rsidRDefault="00D53434" w:rsidP="002431E9">
            <w:pPr>
              <w:spacing w:line="500" w:lineRule="exact"/>
              <w:jc w:val="center"/>
              <w:rPr>
                <w:rFonts w:ascii="標楷體" w:hAnsi="標楷體"/>
                <w:szCs w:val="32"/>
              </w:rPr>
            </w:pPr>
          </w:p>
          <w:p w:rsidR="00D53434" w:rsidRPr="00137424" w:rsidRDefault="00D53434" w:rsidP="002431E9">
            <w:pPr>
              <w:spacing w:line="500" w:lineRule="exact"/>
              <w:jc w:val="center"/>
              <w:rPr>
                <w:rFonts w:ascii="標楷體" w:hAnsi="標楷體"/>
                <w:szCs w:val="32"/>
              </w:rPr>
            </w:pPr>
          </w:p>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職 業</w:t>
            </w:r>
          </w:p>
        </w:tc>
        <w:tc>
          <w:tcPr>
            <w:tcW w:w="1418" w:type="dxa"/>
            <w:gridSpan w:val="2"/>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非常贊同</w:t>
            </w:r>
          </w:p>
        </w:tc>
        <w:tc>
          <w:tcPr>
            <w:tcW w:w="1417" w:type="dxa"/>
            <w:gridSpan w:val="2"/>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贊同</w:t>
            </w:r>
          </w:p>
        </w:tc>
        <w:tc>
          <w:tcPr>
            <w:tcW w:w="1418" w:type="dxa"/>
            <w:gridSpan w:val="2"/>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不贊同</w:t>
            </w:r>
          </w:p>
        </w:tc>
        <w:tc>
          <w:tcPr>
            <w:tcW w:w="1417" w:type="dxa"/>
            <w:gridSpan w:val="2"/>
          </w:tcPr>
          <w:p w:rsidR="00D53434" w:rsidRDefault="00D53434" w:rsidP="002431E9">
            <w:pPr>
              <w:spacing w:line="500" w:lineRule="exact"/>
              <w:jc w:val="center"/>
              <w:rPr>
                <w:rFonts w:ascii="標楷體" w:hAnsi="標楷體"/>
                <w:szCs w:val="32"/>
              </w:rPr>
            </w:pPr>
            <w:r w:rsidRPr="00137424">
              <w:rPr>
                <w:rFonts w:ascii="標楷體" w:hAnsi="標楷體" w:hint="eastAsia"/>
                <w:szCs w:val="32"/>
              </w:rPr>
              <w:t>非常</w:t>
            </w:r>
          </w:p>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不贊同</w:t>
            </w:r>
          </w:p>
        </w:tc>
        <w:tc>
          <w:tcPr>
            <w:tcW w:w="1276" w:type="dxa"/>
            <w:gridSpan w:val="2"/>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無意見</w:t>
            </w:r>
          </w:p>
        </w:tc>
      </w:tr>
      <w:tr w:rsidR="00D53434" w:rsidRPr="00137424" w:rsidTr="00D53434">
        <w:trPr>
          <w:trHeight w:val="570"/>
        </w:trPr>
        <w:tc>
          <w:tcPr>
            <w:tcW w:w="1134" w:type="dxa"/>
            <w:vMerge/>
          </w:tcPr>
          <w:p w:rsidR="00D53434" w:rsidRPr="00137424" w:rsidRDefault="00D53434" w:rsidP="002431E9">
            <w:pPr>
              <w:spacing w:line="500" w:lineRule="exact"/>
              <w:jc w:val="center"/>
              <w:rPr>
                <w:rFonts w:ascii="標楷體" w:hAnsi="標楷體"/>
                <w:szCs w:val="32"/>
              </w:rPr>
            </w:pPr>
          </w:p>
        </w:tc>
        <w:tc>
          <w:tcPr>
            <w:tcW w:w="709"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人數</w:t>
            </w:r>
          </w:p>
        </w:tc>
        <w:tc>
          <w:tcPr>
            <w:tcW w:w="709" w:type="dxa"/>
          </w:tcPr>
          <w:p w:rsidR="00D53434" w:rsidRPr="00137424" w:rsidRDefault="00D53434" w:rsidP="002431E9">
            <w:pPr>
              <w:spacing w:line="500" w:lineRule="exact"/>
              <w:rPr>
                <w:rFonts w:ascii="標楷體" w:hAnsi="標楷體"/>
                <w:szCs w:val="32"/>
              </w:rPr>
            </w:pPr>
            <w:r w:rsidRPr="00137424">
              <w:rPr>
                <w:rFonts w:ascii="標楷體" w:hAnsi="標楷體" w:hint="eastAsia"/>
                <w:szCs w:val="32"/>
              </w:rPr>
              <w:t>百分比</w:t>
            </w:r>
          </w:p>
        </w:tc>
        <w:tc>
          <w:tcPr>
            <w:tcW w:w="708"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人數</w:t>
            </w:r>
          </w:p>
        </w:tc>
        <w:tc>
          <w:tcPr>
            <w:tcW w:w="709" w:type="dxa"/>
          </w:tcPr>
          <w:p w:rsidR="00D53434" w:rsidRPr="00137424" w:rsidRDefault="00D53434" w:rsidP="002431E9">
            <w:pPr>
              <w:spacing w:line="500" w:lineRule="exact"/>
              <w:rPr>
                <w:rFonts w:ascii="標楷體" w:hAnsi="標楷體"/>
                <w:szCs w:val="32"/>
              </w:rPr>
            </w:pPr>
            <w:r w:rsidRPr="00137424">
              <w:rPr>
                <w:rFonts w:ascii="標楷體" w:hAnsi="標楷體" w:hint="eastAsia"/>
                <w:szCs w:val="32"/>
              </w:rPr>
              <w:t>百分比</w:t>
            </w:r>
          </w:p>
        </w:tc>
        <w:tc>
          <w:tcPr>
            <w:tcW w:w="709"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人數</w:t>
            </w:r>
          </w:p>
        </w:tc>
        <w:tc>
          <w:tcPr>
            <w:tcW w:w="709" w:type="dxa"/>
          </w:tcPr>
          <w:p w:rsidR="00D53434" w:rsidRPr="00137424" w:rsidRDefault="00D53434" w:rsidP="002431E9">
            <w:pPr>
              <w:spacing w:line="500" w:lineRule="exact"/>
              <w:rPr>
                <w:rFonts w:ascii="標楷體" w:hAnsi="標楷體"/>
                <w:szCs w:val="32"/>
              </w:rPr>
            </w:pPr>
            <w:r w:rsidRPr="00137424">
              <w:rPr>
                <w:rFonts w:ascii="標楷體" w:hAnsi="標楷體" w:hint="eastAsia"/>
                <w:szCs w:val="32"/>
              </w:rPr>
              <w:t>百分比</w:t>
            </w:r>
          </w:p>
        </w:tc>
        <w:tc>
          <w:tcPr>
            <w:tcW w:w="708"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人數</w:t>
            </w:r>
          </w:p>
        </w:tc>
        <w:tc>
          <w:tcPr>
            <w:tcW w:w="709" w:type="dxa"/>
          </w:tcPr>
          <w:p w:rsidR="00D53434" w:rsidRPr="00137424" w:rsidRDefault="00D53434" w:rsidP="002431E9">
            <w:pPr>
              <w:spacing w:line="500" w:lineRule="exact"/>
              <w:rPr>
                <w:rFonts w:ascii="標楷體" w:hAnsi="標楷體"/>
                <w:szCs w:val="32"/>
              </w:rPr>
            </w:pPr>
            <w:r w:rsidRPr="00137424">
              <w:rPr>
                <w:rFonts w:ascii="標楷體" w:hAnsi="標楷體" w:hint="eastAsia"/>
                <w:szCs w:val="32"/>
              </w:rPr>
              <w:t>百分比</w:t>
            </w:r>
          </w:p>
        </w:tc>
        <w:tc>
          <w:tcPr>
            <w:tcW w:w="567"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人數</w:t>
            </w:r>
          </w:p>
        </w:tc>
        <w:tc>
          <w:tcPr>
            <w:tcW w:w="709" w:type="dxa"/>
          </w:tcPr>
          <w:p w:rsidR="00D53434" w:rsidRPr="00137424" w:rsidRDefault="00D53434" w:rsidP="002431E9">
            <w:pPr>
              <w:spacing w:line="500" w:lineRule="exact"/>
              <w:rPr>
                <w:rFonts w:ascii="標楷體" w:hAnsi="標楷體"/>
                <w:szCs w:val="32"/>
              </w:rPr>
            </w:pPr>
            <w:r w:rsidRPr="00137424">
              <w:rPr>
                <w:rFonts w:ascii="標楷體" w:hAnsi="標楷體" w:hint="eastAsia"/>
                <w:szCs w:val="32"/>
              </w:rPr>
              <w:t>百分比</w:t>
            </w:r>
          </w:p>
        </w:tc>
      </w:tr>
      <w:tr w:rsidR="00D53434" w:rsidRPr="00E74EE8" w:rsidTr="00D53434">
        <w:tc>
          <w:tcPr>
            <w:tcW w:w="1134"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律師</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9﹪</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8</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23﹪</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14</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40﹪</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8</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23﹪</w:t>
            </w:r>
          </w:p>
        </w:tc>
        <w:tc>
          <w:tcPr>
            <w:tcW w:w="567"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6﹪</w:t>
            </w:r>
          </w:p>
        </w:tc>
      </w:tr>
      <w:tr w:rsidR="00D53434" w:rsidRPr="00E74EE8" w:rsidTr="00D53434">
        <w:tc>
          <w:tcPr>
            <w:tcW w:w="1134"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法官</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32</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63﹪</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18</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35﹪</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567"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r>
      <w:tr w:rsidR="00D53434" w:rsidRPr="00E74EE8" w:rsidTr="00D53434">
        <w:tc>
          <w:tcPr>
            <w:tcW w:w="1134" w:type="dxa"/>
          </w:tcPr>
          <w:p w:rsidR="00D53434" w:rsidRPr="00137424" w:rsidRDefault="00D53434" w:rsidP="002431E9">
            <w:pPr>
              <w:spacing w:line="500" w:lineRule="exact"/>
              <w:jc w:val="center"/>
              <w:rPr>
                <w:rFonts w:ascii="標楷體" w:hAnsi="標楷體"/>
                <w:szCs w:val="32"/>
              </w:rPr>
            </w:pPr>
            <w:r w:rsidRPr="00137424">
              <w:rPr>
                <w:rFonts w:ascii="標楷體" w:hAnsi="標楷體" w:hint="eastAsia"/>
                <w:szCs w:val="32"/>
              </w:rPr>
              <w:t>檢察官</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25</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42﹪</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18</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31﹪</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9</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15﹪</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w:t>
            </w:r>
          </w:p>
        </w:tc>
        <w:tc>
          <w:tcPr>
            <w:tcW w:w="567"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5</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8﹪</w:t>
            </w:r>
          </w:p>
        </w:tc>
      </w:tr>
      <w:tr w:rsidR="00D53434" w:rsidRPr="00E74EE8" w:rsidTr="00D53434">
        <w:tc>
          <w:tcPr>
            <w:tcW w:w="1134" w:type="dxa"/>
          </w:tcPr>
          <w:p w:rsidR="00D53434" w:rsidRPr="00137424" w:rsidRDefault="00D53434" w:rsidP="002431E9">
            <w:pPr>
              <w:snapToGrid w:val="0"/>
              <w:spacing w:line="240" w:lineRule="exact"/>
              <w:jc w:val="center"/>
              <w:rPr>
                <w:rFonts w:ascii="標楷體" w:hAnsi="標楷體"/>
                <w:szCs w:val="32"/>
              </w:rPr>
            </w:pPr>
            <w:r w:rsidRPr="00137424">
              <w:rPr>
                <w:rFonts w:ascii="標楷體" w:hAnsi="標楷體" w:hint="eastAsia"/>
                <w:szCs w:val="32"/>
              </w:rPr>
              <w:t>公設</w:t>
            </w:r>
          </w:p>
          <w:p w:rsidR="00D53434" w:rsidRPr="00137424" w:rsidRDefault="00D53434" w:rsidP="002431E9">
            <w:pPr>
              <w:snapToGrid w:val="0"/>
              <w:spacing w:line="240" w:lineRule="exact"/>
              <w:jc w:val="center"/>
              <w:rPr>
                <w:rFonts w:ascii="標楷體" w:hAnsi="標楷體"/>
                <w:szCs w:val="32"/>
              </w:rPr>
            </w:pPr>
            <w:r w:rsidRPr="00137424">
              <w:rPr>
                <w:rFonts w:ascii="標楷體" w:hAnsi="標楷體" w:hint="eastAsia"/>
                <w:szCs w:val="32"/>
              </w:rPr>
              <w:t>辯護人</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20﹪</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60﹪</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0﹪</w:t>
            </w:r>
          </w:p>
        </w:tc>
        <w:tc>
          <w:tcPr>
            <w:tcW w:w="567"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20﹪</w:t>
            </w:r>
          </w:p>
        </w:tc>
      </w:tr>
      <w:tr w:rsidR="00D53434" w:rsidRPr="00E74EE8" w:rsidTr="00D53434">
        <w:tc>
          <w:tcPr>
            <w:tcW w:w="1134" w:type="dxa"/>
          </w:tcPr>
          <w:p w:rsidR="00D53434" w:rsidRPr="00137424" w:rsidRDefault="00D53434" w:rsidP="002431E9">
            <w:pPr>
              <w:jc w:val="center"/>
              <w:rPr>
                <w:rFonts w:ascii="標楷體" w:hAnsi="標楷體"/>
                <w:szCs w:val="32"/>
              </w:rPr>
            </w:pPr>
            <w:r w:rsidRPr="00137424">
              <w:rPr>
                <w:rFonts w:ascii="標楷體" w:hAnsi="標楷體" w:hint="eastAsia"/>
                <w:szCs w:val="32"/>
              </w:rPr>
              <w:t>全體</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61</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41﹪</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47</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31﹪</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24</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16﹪</w:t>
            </w:r>
          </w:p>
        </w:tc>
        <w:tc>
          <w:tcPr>
            <w:tcW w:w="708"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10</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7﹪</w:t>
            </w:r>
          </w:p>
        </w:tc>
        <w:tc>
          <w:tcPr>
            <w:tcW w:w="567"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8</w:t>
            </w:r>
          </w:p>
        </w:tc>
        <w:tc>
          <w:tcPr>
            <w:tcW w:w="709" w:type="dxa"/>
          </w:tcPr>
          <w:p w:rsidR="00D53434" w:rsidRPr="00E74EE8" w:rsidRDefault="00D53434" w:rsidP="002431E9">
            <w:pPr>
              <w:spacing w:line="500" w:lineRule="exact"/>
              <w:jc w:val="center"/>
              <w:rPr>
                <w:rFonts w:ascii="標楷體" w:hAnsi="標楷體"/>
              </w:rPr>
            </w:pPr>
            <w:r w:rsidRPr="00E74EE8">
              <w:rPr>
                <w:rFonts w:ascii="標楷體" w:hAnsi="標楷體" w:hint="eastAsia"/>
              </w:rPr>
              <w:t>5﹪</w:t>
            </w:r>
          </w:p>
        </w:tc>
      </w:tr>
    </w:tbl>
    <w:p w:rsidR="00D53434" w:rsidRPr="00717D53" w:rsidRDefault="00D53434" w:rsidP="00D53434">
      <w:pPr>
        <w:snapToGrid w:val="0"/>
        <w:spacing w:line="500" w:lineRule="exact"/>
        <w:ind w:left="1221" w:hangingChars="350" w:hanging="1221"/>
        <w:rPr>
          <w:rFonts w:ascii="標楷體" w:hAnsi="標楷體"/>
          <w:szCs w:val="32"/>
        </w:rPr>
      </w:pPr>
      <w:r w:rsidRPr="00717D53">
        <w:rPr>
          <w:rFonts w:ascii="標楷體" w:hAnsi="標楷體" w:hint="eastAsia"/>
          <w:szCs w:val="32"/>
        </w:rPr>
        <w:t xml:space="preserve">  </w:t>
      </w:r>
    </w:p>
    <w:p w:rsidR="00D24C47" w:rsidRDefault="00D24C47" w:rsidP="00D24C47">
      <w:pPr>
        <w:pStyle w:val="5"/>
        <w:ind w:left="2095"/>
        <w:rPr>
          <w:rFonts w:hAnsi="標楷體"/>
          <w:szCs w:val="32"/>
        </w:rPr>
      </w:pPr>
      <w:r>
        <w:rPr>
          <w:rFonts w:hAnsi="標楷體" w:hint="eastAsia"/>
          <w:szCs w:val="32"/>
        </w:rPr>
        <w:t>現行實務見解：</w:t>
      </w:r>
    </w:p>
    <w:p w:rsidR="00D24C47" w:rsidRPr="00B15AB2" w:rsidRDefault="00D24C47" w:rsidP="00D24C47">
      <w:pPr>
        <w:pStyle w:val="6"/>
      </w:pPr>
      <w:r>
        <w:rPr>
          <w:rFonts w:hint="eastAsia"/>
        </w:rPr>
        <w:t>最高法院</w:t>
      </w:r>
      <w:r w:rsidRPr="00B15AB2">
        <w:rPr>
          <w:rFonts w:hint="eastAsia"/>
        </w:rPr>
        <w:t>98年台上字第4906號判決：</w:t>
      </w:r>
      <w:r w:rsidRPr="00B15AB2">
        <w:rPr>
          <w:kern w:val="0"/>
        </w:rPr>
        <w:t>刑事訴訟新制採改良式當事人進行主義，提升被告地位，不再仍為單純之受審對象，而已可本於訴訟主體之一造，參與法庭</w:t>
      </w:r>
      <w:r w:rsidRPr="00D24C47">
        <w:rPr>
          <w:kern w:val="0"/>
        </w:rPr>
        <w:t>活動</w:t>
      </w:r>
      <w:r w:rsidRPr="00B15AB2">
        <w:rPr>
          <w:kern w:val="0"/>
        </w:rPr>
        <w:t>。證人應受被告之反對詰問，以符合傳聞法則及直接、言詞審理主義之要求，為活潑法庭活動與真實發現，刑事訴訟法於第</w:t>
      </w:r>
      <w:r>
        <w:rPr>
          <w:rFonts w:hint="eastAsia"/>
          <w:kern w:val="0"/>
        </w:rPr>
        <w:t>166</w:t>
      </w:r>
      <w:r w:rsidRPr="00B15AB2">
        <w:rPr>
          <w:kern w:val="0"/>
        </w:rPr>
        <w:t>條以下，增修諸多關於交互詰問之規定，使當事人雙方依主詰問、反詰問、覆主詰問、覆反詰問之順序進行，詰問完</w:t>
      </w:r>
      <w:r w:rsidRPr="00B15AB2">
        <w:rPr>
          <w:kern w:val="0"/>
        </w:rPr>
        <w:lastRenderedPageBreak/>
        <w:t>畢後，倘有未盡，仍得經審判長准許為更行詰問，審判長亦得本於職權為補充訊問；復為順利推行此新制，增定證人作證義務（第</w:t>
      </w:r>
      <w:r>
        <w:rPr>
          <w:rFonts w:hint="eastAsia"/>
          <w:kern w:val="0"/>
        </w:rPr>
        <w:t>176</w:t>
      </w:r>
      <w:r w:rsidRPr="00B15AB2">
        <w:rPr>
          <w:kern w:val="0"/>
        </w:rPr>
        <w:t>條之</w:t>
      </w:r>
      <w:r>
        <w:rPr>
          <w:rFonts w:hint="eastAsia"/>
          <w:kern w:val="0"/>
        </w:rPr>
        <w:t>1</w:t>
      </w:r>
      <w:r w:rsidRPr="00B15AB2">
        <w:rPr>
          <w:kern w:val="0"/>
        </w:rPr>
        <w:t>）、聲請之一造有促使其證人到場之義務（第</w:t>
      </w:r>
      <w:r>
        <w:rPr>
          <w:rFonts w:hint="eastAsia"/>
          <w:kern w:val="0"/>
        </w:rPr>
        <w:t>176</w:t>
      </w:r>
      <w:r w:rsidRPr="00B15AB2">
        <w:rPr>
          <w:kern w:val="0"/>
        </w:rPr>
        <w:t>條之</w:t>
      </w:r>
      <w:r>
        <w:rPr>
          <w:rFonts w:hint="eastAsia"/>
          <w:kern w:val="0"/>
        </w:rPr>
        <w:t>2</w:t>
      </w:r>
      <w:r w:rsidRPr="00B15AB2">
        <w:rPr>
          <w:kern w:val="0"/>
        </w:rPr>
        <w:t>）、提高證人不到場之罰鍰金額（第</w:t>
      </w:r>
      <w:r>
        <w:rPr>
          <w:rFonts w:hint="eastAsia"/>
          <w:kern w:val="0"/>
        </w:rPr>
        <w:t>178</w:t>
      </w:r>
      <w:r w:rsidRPr="00B15AB2">
        <w:rPr>
          <w:kern w:val="0"/>
        </w:rPr>
        <w:t>條第</w:t>
      </w:r>
      <w:r>
        <w:rPr>
          <w:rFonts w:hint="eastAsia"/>
          <w:kern w:val="0"/>
        </w:rPr>
        <w:t>1</w:t>
      </w:r>
      <w:r w:rsidRPr="00B15AB2">
        <w:rPr>
          <w:kern w:val="0"/>
        </w:rPr>
        <w:t>項）等作為配套。然則實施交互詰問，非但耗時，而且費事，消耗不少有限之司法資源，況於現今工商繁忙社會，證人每憚於奔波法院，而國人素有鄉愿習性，實難否認，尤以和解之後，常見翻供、附和或避就、迴護，是為訴訟結構之院、檢、辯三方，於開庭進行交互詰問之前，必須有充分之準備，始會有其效益，堅實之事實審亦基此而成立。雖第二審改採事後審制尚未完成，但</w:t>
      </w:r>
      <w:r w:rsidRPr="00D24C47">
        <w:rPr>
          <w:kern w:val="0"/>
        </w:rPr>
        <w:t>除客觀上足認證人所供確有不明，且有再查必要者外，交互詰問原則上祇能於事實審踐行一次</w:t>
      </w:r>
      <w:r w:rsidRPr="00B15AB2">
        <w:rPr>
          <w:kern w:val="0"/>
        </w:rPr>
        <w:t>，其若因未充分準備、更換辯護人、改變訴訟策略、冀圖延宕訴訟等由，以種種說詞聲請對於同一證人再行傳證，法院審酌結果，依同法第</w:t>
      </w:r>
      <w:r>
        <w:rPr>
          <w:rFonts w:hint="eastAsia"/>
          <w:kern w:val="0"/>
        </w:rPr>
        <w:t>196</w:t>
      </w:r>
      <w:r w:rsidRPr="00B15AB2">
        <w:rPr>
          <w:kern w:val="0"/>
        </w:rPr>
        <w:t>條：「證人已由法官合法訊問，且於訊問時予當事人詰問之機會，其陳述明確別無訊問之必要者，不得再行傳喚。」之規定，不予准許，即難謂不合。簡言之，既已行過交互詰問，被告之訴訟防禦權即獲保障，倘客觀上足認縱然再行詰問，仍無法發現真實者，自無必要再行傳證，以省各方勞費</w:t>
      </w:r>
      <w:r w:rsidRPr="00B15AB2">
        <w:rPr>
          <w:rFonts w:cs="新細明體"/>
          <w:kern w:val="0"/>
        </w:rPr>
        <w:t>，並無未盡證據調查職責之違法可言。</w:t>
      </w:r>
    </w:p>
    <w:p w:rsidR="00220134" w:rsidRDefault="00D24C47" w:rsidP="00D24C47">
      <w:pPr>
        <w:pStyle w:val="6"/>
        <w:rPr>
          <w:rFonts w:hAnsi="標楷體"/>
          <w:szCs w:val="32"/>
        </w:rPr>
      </w:pPr>
      <w:r>
        <w:rPr>
          <w:rFonts w:hAnsi="標楷體" w:hint="eastAsia"/>
          <w:szCs w:val="32"/>
        </w:rPr>
        <w:t>最高法院</w:t>
      </w:r>
      <w:r w:rsidRPr="00B15AB2">
        <w:rPr>
          <w:rFonts w:hAnsi="標楷體" w:hint="eastAsia"/>
          <w:szCs w:val="32"/>
        </w:rPr>
        <w:t>98年台上字第4851號判決：</w:t>
      </w:r>
      <w:r w:rsidRPr="00B15AB2">
        <w:rPr>
          <w:rFonts w:hAnsi="標楷體" w:cs="細明體"/>
          <w:kern w:val="0"/>
          <w:szCs w:val="32"/>
        </w:rPr>
        <w:t>當事人詰問證人（含鑑定人）之權，固屬憲</w:t>
      </w:r>
      <w:r w:rsidRPr="00B15AB2">
        <w:rPr>
          <w:rFonts w:hAnsi="標楷體" w:cs="細明體"/>
          <w:kern w:val="0"/>
          <w:szCs w:val="32"/>
        </w:rPr>
        <w:lastRenderedPageBreak/>
        <w:t>法第</w:t>
      </w:r>
      <w:r>
        <w:rPr>
          <w:rFonts w:hAnsi="標楷體" w:cs="細明體" w:hint="eastAsia"/>
          <w:kern w:val="0"/>
          <w:szCs w:val="32"/>
        </w:rPr>
        <w:t>16</w:t>
      </w:r>
      <w:r w:rsidRPr="00B15AB2">
        <w:rPr>
          <w:rFonts w:hAnsi="標楷體" w:cs="細明體"/>
          <w:kern w:val="0"/>
          <w:szCs w:val="32"/>
        </w:rPr>
        <w:t>條所保障之訴訟權及同法第八條第一項實質正當法律程序所保障之權利，法院調查訊問證人時，自應依正當法律程序原則予當事人詰問之機會。然交互詰問係高度訴訟技巧之法庭活動，為保障當事人之實質機會平等，由具法律專業知識背景之律師充任代理人或辯護人，為當事人之利益直接詰問證人，更能發揮詰問權以發現實體真實之功效，刑事訴訟法第</w:t>
      </w:r>
      <w:r>
        <w:rPr>
          <w:rFonts w:hAnsi="標楷體" w:cs="細明體" w:hint="eastAsia"/>
          <w:kern w:val="0"/>
          <w:szCs w:val="32"/>
        </w:rPr>
        <w:t>166</w:t>
      </w:r>
      <w:r w:rsidRPr="00B15AB2">
        <w:rPr>
          <w:rFonts w:hAnsi="標楷體" w:cs="細明體"/>
          <w:kern w:val="0"/>
          <w:szCs w:val="32"/>
        </w:rPr>
        <w:t>條第</w:t>
      </w:r>
      <w:r>
        <w:rPr>
          <w:rFonts w:hAnsi="標楷體" w:cs="細明體" w:hint="eastAsia"/>
          <w:kern w:val="0"/>
          <w:szCs w:val="32"/>
        </w:rPr>
        <w:t>1</w:t>
      </w:r>
      <w:r w:rsidRPr="00B15AB2">
        <w:rPr>
          <w:rFonts w:hAnsi="標楷體" w:cs="細明體"/>
          <w:kern w:val="0"/>
          <w:szCs w:val="32"/>
        </w:rPr>
        <w:t>項乃規定係「由當事人、代理人或辯護人直接詰問之」，賦與代理人或辯護人之詰問證人與當事人之行使詰問權發生同等效果。而法院認有調查之必要，已依法定程序傳喚證人到場進行調查，因訊問、詰問程序繁複，易生遲滯訴訟，為減少證人反覆作證之負累及避免訴訟程序之延誤，乃於同法第</w:t>
      </w:r>
      <w:r>
        <w:rPr>
          <w:rFonts w:hAnsi="標楷體" w:cs="細明體" w:hint="eastAsia"/>
          <w:kern w:val="0"/>
          <w:szCs w:val="32"/>
        </w:rPr>
        <w:t>196</w:t>
      </w:r>
      <w:r w:rsidRPr="00B15AB2">
        <w:rPr>
          <w:rFonts w:hAnsi="標楷體" w:cs="細明體"/>
          <w:kern w:val="0"/>
          <w:szCs w:val="32"/>
        </w:rPr>
        <w:t>條規定：「證人已由法官合法訊問，且於訊問時予當事人詰問之機會，其陳述明確別無訊問之必要者，不得再行傳喚。」雖僅明定「當事人」而未及於代理人或辯護人，然基於上開由代理人或辯護人直接詰問所生相同效果之法理，證人於法院（法官）訊問時如曾「予代理人或辯護人詰問之機會」者，亦應視同已予當事人詰問之機會，而有前開法條之適用。是被告或自訴人在場時，證人已由法院（法官）合法訊問，且經代理人或辯護人詰問，在場之被告或自訴人雖未親自詰問，但無何主張或異議，除有新事證足認證人陳述不明確而有再行詰問之必要者外，被告或自訴人於嗣後審理中或提起上訴時，</w:t>
      </w:r>
      <w:r w:rsidRPr="00B15AB2">
        <w:rPr>
          <w:rFonts w:hAnsi="標楷體" w:cs="細明體"/>
          <w:kern w:val="0"/>
          <w:szCs w:val="32"/>
        </w:rPr>
        <w:lastRenderedPageBreak/>
        <w:t>如違反誠信原則，意圖延滯訴訟，就同一證人再行聲請傳喚，法院應認其聲請為不必要而以裁定駁回之，或於判決內說明不</w:t>
      </w:r>
      <w:r w:rsidRPr="00B15AB2">
        <w:rPr>
          <w:rFonts w:hAnsi="標楷體" w:cs="新細明體"/>
          <w:kern w:val="0"/>
          <w:szCs w:val="32"/>
        </w:rPr>
        <w:t>予調查之理由為已足，要無違法可言</w:t>
      </w:r>
      <w:r>
        <w:rPr>
          <w:rFonts w:hAnsi="標楷體" w:cs="新細明體"/>
          <w:kern w:val="0"/>
          <w:szCs w:val="32"/>
        </w:rPr>
        <w:t>。</w:t>
      </w:r>
    </w:p>
    <w:p w:rsidR="00D24C47" w:rsidRPr="00D24C47" w:rsidRDefault="00D24C47" w:rsidP="00220134">
      <w:pPr>
        <w:pStyle w:val="5"/>
        <w:ind w:left="2095"/>
        <w:rPr>
          <w:rFonts w:hAnsi="標楷體"/>
          <w:szCs w:val="32"/>
        </w:rPr>
      </w:pPr>
      <w:r>
        <w:rPr>
          <w:rFonts w:hAnsi="標楷體" w:hint="eastAsia"/>
          <w:szCs w:val="32"/>
        </w:rPr>
        <w:t>法務部</w:t>
      </w:r>
      <w:r w:rsidR="00220134" w:rsidRPr="00DF0086">
        <w:rPr>
          <w:rFonts w:cs="HiddenHorzOCR"/>
          <w:kern w:val="0"/>
        </w:rPr>
        <w:t>9</w:t>
      </w:r>
      <w:r w:rsidR="00220134">
        <w:rPr>
          <w:rFonts w:cs="HiddenHorzOCR" w:hint="eastAsia"/>
          <w:kern w:val="0"/>
        </w:rPr>
        <w:t>9</w:t>
      </w:r>
      <w:r w:rsidR="00220134" w:rsidRPr="00DF0086">
        <w:rPr>
          <w:rFonts w:cs="HiddenHorzOCR" w:hint="eastAsia"/>
          <w:kern w:val="0"/>
        </w:rPr>
        <w:t>年</w:t>
      </w:r>
      <w:r w:rsidR="00220134">
        <w:rPr>
          <w:rFonts w:cs="HiddenHorzOCR" w:hint="eastAsia"/>
          <w:kern w:val="0"/>
        </w:rPr>
        <w:t>11</w:t>
      </w:r>
      <w:r w:rsidR="00220134" w:rsidRPr="00DF0086">
        <w:rPr>
          <w:rFonts w:cs="HiddenHorzOCR" w:hint="eastAsia"/>
          <w:kern w:val="0"/>
        </w:rPr>
        <w:t>月</w:t>
      </w:r>
      <w:r w:rsidR="00220134">
        <w:rPr>
          <w:rFonts w:cs="HiddenHorzOCR" w:hint="eastAsia"/>
          <w:kern w:val="0"/>
        </w:rPr>
        <w:t>8</w:t>
      </w:r>
      <w:r w:rsidR="00220134" w:rsidRPr="00DF0086">
        <w:rPr>
          <w:rFonts w:cs="HiddenHorzOCR" w:hint="eastAsia"/>
          <w:kern w:val="0"/>
        </w:rPr>
        <w:t>日</w:t>
      </w:r>
      <w:r w:rsidR="00220134">
        <w:rPr>
          <w:rFonts w:hAnsi="標楷體" w:cs="HiddenHorzOCR" w:hint="eastAsia"/>
          <w:color w:val="000000"/>
          <w:kern w:val="0"/>
          <w:szCs w:val="32"/>
        </w:rPr>
        <w:t>表示</w:t>
      </w:r>
      <w:r>
        <w:rPr>
          <w:rFonts w:hAnsi="標楷體" w:cs="HiddenHorzOCR" w:hint="eastAsia"/>
          <w:color w:val="000000"/>
          <w:kern w:val="0"/>
          <w:szCs w:val="32"/>
        </w:rPr>
        <w:t>：</w:t>
      </w:r>
    </w:p>
    <w:p w:rsidR="00220134" w:rsidRPr="00B15AB2" w:rsidRDefault="00220134" w:rsidP="00D24C47">
      <w:pPr>
        <w:pStyle w:val="6"/>
      </w:pPr>
      <w:r w:rsidRPr="00B15AB2">
        <w:rPr>
          <w:rFonts w:hint="eastAsia"/>
        </w:rPr>
        <w:t>依目前刑事訴訟制度，第二審訴訟程序採覆審制，故二審仍需踐行證人之交互詰問。惟重要之證人，在第一審中均已經交互</w:t>
      </w:r>
      <w:r w:rsidRPr="00220134">
        <w:rPr>
          <w:rFonts w:hint="eastAsia"/>
          <w:kern w:val="0"/>
        </w:rPr>
        <w:t>詰問</w:t>
      </w:r>
      <w:r w:rsidRPr="00B15AB2">
        <w:rPr>
          <w:rFonts w:hint="eastAsia"/>
        </w:rPr>
        <w:t>，如於第二審中重複傳喚，不但延宕審判程序，更造成證人重複作證之勞費，故實宜修正刑事訴訟法，採取「金字塔型之訴訟制度」，避免人力及司法資源之浪費。</w:t>
      </w:r>
    </w:p>
    <w:p w:rsidR="00220134" w:rsidRPr="00D24C47" w:rsidRDefault="00220134" w:rsidP="00D24C47">
      <w:pPr>
        <w:pStyle w:val="6"/>
      </w:pPr>
      <w:r w:rsidRPr="00220134">
        <w:rPr>
          <w:rFonts w:hAnsi="標楷體" w:hint="eastAsia"/>
          <w:szCs w:val="32"/>
        </w:rPr>
        <w:t>依刑事訴訟法第364條規定，第二審之審判，除有特別規定外，準用第一審審判之規定。故證人之交互詰問相關規定，仍在準用範圍內，惟刑事訴訟法第196條亦規定：證人已由法官合法訊問，且於訊問時予當事人詰問之機會，其陳述明確別無訊問之必要者，不得再行傳喚，此規定亦在第二審審判程序準用之列。</w:t>
      </w:r>
    </w:p>
    <w:p w:rsidR="00D24C47" w:rsidRPr="00D24C47" w:rsidRDefault="00D24C47" w:rsidP="00D24C47">
      <w:pPr>
        <w:pStyle w:val="5"/>
        <w:ind w:left="2095"/>
      </w:pPr>
      <w:r>
        <w:rPr>
          <w:rFonts w:hAnsi="標楷體" w:hint="eastAsia"/>
          <w:szCs w:val="32"/>
        </w:rPr>
        <w:t>司法院99年11月8日說明：</w:t>
      </w:r>
    </w:p>
    <w:p w:rsidR="00D24C47" w:rsidRDefault="00D24C47" w:rsidP="00D24C47">
      <w:pPr>
        <w:pStyle w:val="6"/>
      </w:pPr>
      <w:r w:rsidRPr="00487983">
        <w:rPr>
          <w:rFonts w:hint="eastAsia"/>
        </w:rPr>
        <w:t>我國刑事訴訟法關於第二審之訴訟構造係採「覆審</w:t>
      </w:r>
      <w:r>
        <w:rPr>
          <w:rFonts w:hint="eastAsia"/>
        </w:rPr>
        <w:t>制</w:t>
      </w:r>
      <w:r w:rsidRPr="00487983">
        <w:rPr>
          <w:rFonts w:hint="eastAsia"/>
        </w:rPr>
        <w:t>」，故第二審法院亦有調查證據、對於證人行交互詰問之必要，但由於第二審法院審理之案件，被告已經第一審判決，若被告經判決有罪者，雖尚未確定，但此時被告、辯護人為反證其無罪，多會主動聲請傳訊證人，且該證人或可能是新提出之友性證人，但也多有先前證言不利於被告之敵性證人，前者由辯方主詰問固無問題，但後者理論上則應由檢察官行主詰問，</w:t>
      </w:r>
      <w:r w:rsidRPr="00487983">
        <w:rPr>
          <w:rFonts w:hint="eastAsia"/>
        </w:rPr>
        <w:lastRenderedPageBreak/>
        <w:t>再由辯方行反詰問。惟或因原審已調查過，檢方不再聲請調查，此時若辯方聲請，依規定係由辯方主詰問，因此，第二審法院進行之交互詰問，往往不同於法律所定主詰問針對待證事項，反詰問係針對主詰問所顯現之事項或為辨明證人陳述證明力所必要之事項（刑事訴訟法第</w:t>
      </w:r>
      <w:r>
        <w:rPr>
          <w:rFonts w:hint="eastAsia"/>
        </w:rPr>
        <w:t>166</w:t>
      </w:r>
      <w:r w:rsidRPr="00487983">
        <w:rPr>
          <w:rFonts w:hint="eastAsia"/>
        </w:rPr>
        <w:t>條之</w:t>
      </w:r>
      <w:r>
        <w:rPr>
          <w:rFonts w:hint="eastAsia"/>
        </w:rPr>
        <w:t>1</w:t>
      </w:r>
      <w:r w:rsidRPr="00487983">
        <w:rPr>
          <w:rFonts w:hint="eastAsia"/>
        </w:rPr>
        <w:t>及之</w:t>
      </w:r>
      <w:r>
        <w:rPr>
          <w:rFonts w:hint="eastAsia"/>
        </w:rPr>
        <w:t>2</w:t>
      </w:r>
      <w:r w:rsidRPr="00487983">
        <w:rPr>
          <w:rFonts w:hint="eastAsia"/>
        </w:rPr>
        <w:t>參照），此部分與第一審法院交互詰問之進行情形有別。</w:t>
      </w:r>
    </w:p>
    <w:p w:rsidR="00D24C47" w:rsidRPr="00487983" w:rsidRDefault="00D24C47" w:rsidP="00D24C47">
      <w:pPr>
        <w:pStyle w:val="6"/>
        <w:rPr>
          <w:rFonts w:hAnsi="標楷體"/>
          <w:color w:val="000000"/>
          <w:szCs w:val="32"/>
        </w:rPr>
      </w:pPr>
      <w:r w:rsidRPr="00487983">
        <w:rPr>
          <w:rFonts w:hAnsi="標楷體" w:hint="eastAsia"/>
          <w:color w:val="000000"/>
          <w:szCs w:val="32"/>
        </w:rPr>
        <w:t>此外，由於第二審法院為最後的事實審法院，故法官依職權傳訊證人之情形所在多有，此時若檢辯雙方不願意進行交互詰問，即需由法官先依職權訊問證人，但仍容許檢、辯雙方事後行補充詰問，此亦為第二審行交互詰問制度之特色。</w:t>
      </w:r>
    </w:p>
    <w:p w:rsidR="00D24C47" w:rsidRPr="00D24C47" w:rsidRDefault="00D24C47" w:rsidP="00D24C47">
      <w:pPr>
        <w:pStyle w:val="6"/>
      </w:pPr>
      <w:r w:rsidRPr="00487983">
        <w:rPr>
          <w:rFonts w:hAnsi="標楷體" w:hint="eastAsia"/>
          <w:color w:val="000000"/>
          <w:szCs w:val="32"/>
        </w:rPr>
        <w:t>為因應第二審審理構造之特色，</w:t>
      </w:r>
      <w:r w:rsidR="00F47CEB">
        <w:rPr>
          <w:rFonts w:hAnsi="標楷體" w:hint="eastAsia"/>
          <w:color w:val="000000"/>
          <w:szCs w:val="32"/>
        </w:rPr>
        <w:t>該</w:t>
      </w:r>
      <w:r w:rsidRPr="00487983">
        <w:rPr>
          <w:rFonts w:hAnsi="標楷體" w:hint="eastAsia"/>
          <w:color w:val="000000"/>
          <w:szCs w:val="32"/>
        </w:rPr>
        <w:t>院曾於立法院第七屆第一會期提出刑事訴訟法第</w:t>
      </w:r>
      <w:r>
        <w:rPr>
          <w:rFonts w:hAnsi="標楷體" w:hint="eastAsia"/>
          <w:color w:val="000000"/>
          <w:szCs w:val="32"/>
        </w:rPr>
        <w:t>366</w:t>
      </w:r>
      <w:r w:rsidRPr="00487983">
        <w:rPr>
          <w:rFonts w:hAnsi="標楷體" w:hint="eastAsia"/>
          <w:color w:val="000000"/>
          <w:szCs w:val="32"/>
        </w:rPr>
        <w:t>條之</w:t>
      </w:r>
      <w:r>
        <w:rPr>
          <w:rFonts w:hAnsi="標楷體" w:hint="eastAsia"/>
          <w:color w:val="000000"/>
          <w:szCs w:val="32"/>
        </w:rPr>
        <w:t>1</w:t>
      </w:r>
      <w:r w:rsidRPr="00487983">
        <w:rPr>
          <w:rFonts w:hAnsi="標楷體" w:hint="eastAsia"/>
          <w:color w:val="000000"/>
          <w:szCs w:val="32"/>
        </w:rPr>
        <w:t>修正草案，規定：「已經原審調查，得作為證據之證據，第二審法院得逕以之為判斷之依據。」，期能藉此減少不必要之重複證據調查。</w:t>
      </w:r>
    </w:p>
    <w:p w:rsidR="00D24C47" w:rsidRPr="00B4039F" w:rsidRDefault="00D24C47" w:rsidP="00D24C47">
      <w:pPr>
        <w:pStyle w:val="6"/>
        <w:rPr>
          <w:color w:val="000000"/>
        </w:rPr>
      </w:pPr>
      <w:r w:rsidRPr="00D24C47">
        <w:rPr>
          <w:rFonts w:hAnsi="標楷體" w:hint="eastAsia"/>
          <w:color w:val="000000"/>
          <w:szCs w:val="32"/>
        </w:rPr>
        <w:t>此外，刑事訴訟法第196</w:t>
      </w:r>
      <w:r w:rsidRPr="00D24C47">
        <w:rPr>
          <w:rFonts w:hAnsi="標楷體" w:cs="標楷體" w:hint="eastAsia"/>
          <w:color w:val="000000"/>
          <w:kern w:val="0"/>
          <w:szCs w:val="32"/>
          <w:lang w:val="zh-TW"/>
        </w:rPr>
        <w:t>條明定：「</w:t>
      </w:r>
      <w:r w:rsidRPr="00D24C47">
        <w:rPr>
          <w:rFonts w:hAnsi="標楷體" w:cs="細明體" w:hint="eastAsia"/>
          <w:color w:val="000000"/>
          <w:kern w:val="0"/>
          <w:szCs w:val="32"/>
          <w:lang w:val="zh-TW"/>
        </w:rPr>
        <w:t>證人已由法官合法訊問，且於訊問時予當事人詰問之機會，其陳述明確別無訊問之必要者，不得再行傳喚。」故業經第一審法院合法傳喚訊問之證人，第二審得依上開規定不再傳喚證人以進行調查。目前第二審實務上對於傳喚證人之聲請，係由法官要求聲請人釋明該證人與待證事實之關聯性及必要性，若證人確無傳喚之關聯性或必要性，則曉諭聲請人撤回其聲請，惟聲請</w:t>
      </w:r>
      <w:r w:rsidRPr="00D24C47">
        <w:rPr>
          <w:rFonts w:hAnsi="標楷體" w:cs="細明體" w:hint="eastAsia"/>
          <w:color w:val="000000"/>
          <w:kern w:val="0"/>
          <w:szCs w:val="32"/>
          <w:lang w:val="zh-TW"/>
        </w:rPr>
        <w:lastRenderedPageBreak/>
        <w:t>人對於該證人之傳喚仍有意見時，則由合議庭評議決之。</w:t>
      </w:r>
    </w:p>
    <w:p w:rsidR="00B4039F" w:rsidRDefault="00B4039F" w:rsidP="00B4039F">
      <w:pPr>
        <w:pStyle w:val="5"/>
        <w:ind w:left="2095"/>
        <w:rPr>
          <w:color w:val="000000"/>
        </w:rPr>
      </w:pPr>
      <w:r>
        <w:rPr>
          <w:rFonts w:hint="eastAsia"/>
          <w:color w:val="000000"/>
        </w:rPr>
        <w:t>本院99年10月、11月諮詢會議各機關團體意見：</w:t>
      </w:r>
    </w:p>
    <w:p w:rsidR="005A2CA0" w:rsidRPr="00823FC8" w:rsidRDefault="005A2CA0" w:rsidP="00B4039F">
      <w:pPr>
        <w:pStyle w:val="6"/>
        <w:rPr>
          <w:color w:val="000000"/>
        </w:rPr>
      </w:pPr>
      <w:r>
        <w:rPr>
          <w:rFonts w:hint="eastAsia"/>
          <w:color w:val="000000"/>
        </w:rPr>
        <w:t>楊雲樺教授：</w:t>
      </w:r>
      <w:r w:rsidRPr="00FD1B57">
        <w:rPr>
          <w:rFonts w:hAnsi="標楷體" w:hint="eastAsia"/>
          <w:color w:val="000000"/>
          <w:szCs w:val="32"/>
        </w:rPr>
        <w:t>我根本懷疑二審法官不知道交互詰問，尤其到南部去看看就知道。因為二審檢察官人數大量不足，案件太多，也不知道案件的內容，故二審的檢察官也不會進行交互詰問。我曾問二審檢察官的案件量最大的是什麼，他們說是再議部分，而不是交互詰問。</w:t>
      </w:r>
    </w:p>
    <w:p w:rsidR="00D53434" w:rsidRPr="00D53434" w:rsidRDefault="00823FC8" w:rsidP="00B4039F">
      <w:pPr>
        <w:pStyle w:val="6"/>
        <w:rPr>
          <w:color w:val="000000"/>
        </w:rPr>
      </w:pPr>
      <w:r>
        <w:rPr>
          <w:rFonts w:hAnsi="標楷體" w:hint="eastAsia"/>
          <w:color w:val="000000"/>
          <w:szCs w:val="32"/>
        </w:rPr>
        <w:t>法官代表：</w:t>
      </w:r>
    </w:p>
    <w:p w:rsidR="00823FC8" w:rsidRPr="00D53434" w:rsidRDefault="00823FC8" w:rsidP="000C3FCD">
      <w:pPr>
        <w:pStyle w:val="6"/>
        <w:numPr>
          <w:ilvl w:val="6"/>
          <w:numId w:val="1"/>
        </w:numPr>
        <w:rPr>
          <w:color w:val="000000"/>
        </w:rPr>
      </w:pPr>
      <w:r w:rsidRPr="00FD1B57">
        <w:rPr>
          <w:rFonts w:hint="eastAsia"/>
        </w:rPr>
        <w:t>交互詰問既然是發現</w:t>
      </w:r>
      <w:r w:rsidRPr="00FD2030">
        <w:rPr>
          <w:rFonts w:hAnsi="標楷體" w:hint="eastAsia"/>
          <w:color w:val="000000"/>
          <w:szCs w:val="32"/>
        </w:rPr>
        <w:t>真實</w:t>
      </w:r>
      <w:r w:rsidRPr="00FD1B57">
        <w:rPr>
          <w:rFonts w:hint="eastAsia"/>
        </w:rPr>
        <w:t>的利器，我個人是贊成將事實審限於第一審，在目前還沒有修改刑事法前提下，二審再行傳換證人是比較例外的，所以我個人是嚴格的把關證人在二審中再行訊問。我個人認為刑訴法第196條是證人人權的規定。所以，如果檢察官或律師在一審問證人的答案非其所要，二審還要再傳，我會拒絕。</w:t>
      </w:r>
    </w:p>
    <w:p w:rsidR="00D53434" w:rsidRPr="006D1D43" w:rsidRDefault="00D53434" w:rsidP="000C3FCD">
      <w:pPr>
        <w:pStyle w:val="6"/>
        <w:numPr>
          <w:ilvl w:val="6"/>
          <w:numId w:val="1"/>
        </w:numPr>
        <w:rPr>
          <w:color w:val="000000"/>
        </w:rPr>
      </w:pPr>
      <w:r>
        <w:rPr>
          <w:rFonts w:hint="eastAsia"/>
        </w:rPr>
        <w:t>依司改的結論，二審要由目前的覆審制走向事後審，的確外界認為二審很冗長，站在二審的法官來看，其實很多地方可以精簡。若一審判決對被告不利，被告一定想將全部的證據重新調查。然而這樣是不被允許的，因為已經進行的調查，除非調查未盡或瑕疵，不會允許這樣的證據調查，這也浪費訴訟資源、拖延訴訟。另外，二審中檢察官主動要求調查證據的情形的確比較少。</w:t>
      </w:r>
    </w:p>
    <w:p w:rsidR="006D1D43" w:rsidRPr="005A2CA0" w:rsidRDefault="006D1D43" w:rsidP="000C3FCD">
      <w:pPr>
        <w:pStyle w:val="6"/>
        <w:numPr>
          <w:ilvl w:val="6"/>
          <w:numId w:val="1"/>
        </w:numPr>
        <w:rPr>
          <w:color w:val="000000"/>
        </w:rPr>
      </w:pPr>
      <w:r>
        <w:rPr>
          <w:rFonts w:hint="eastAsia"/>
        </w:rPr>
        <w:lastRenderedPageBreak/>
        <w:t>聲請調查證據是當事人的權利，然而還是必須符合必要性、關聯性等等。同一個待證事實、同一個證人、同一個證據方法是被刑訴法第162條之2限制的。</w:t>
      </w:r>
    </w:p>
    <w:p w:rsidR="00DF5A42" w:rsidRPr="00DF5A42" w:rsidRDefault="005A2CA0" w:rsidP="00B4039F">
      <w:pPr>
        <w:pStyle w:val="6"/>
        <w:rPr>
          <w:color w:val="000000"/>
        </w:rPr>
      </w:pPr>
      <w:r>
        <w:rPr>
          <w:rFonts w:hAnsi="標楷體" w:hint="eastAsia"/>
          <w:szCs w:val="32"/>
        </w:rPr>
        <w:t>檢察官</w:t>
      </w:r>
      <w:r w:rsidR="00823FC8">
        <w:rPr>
          <w:rFonts w:hAnsi="標楷體" w:hint="eastAsia"/>
          <w:color w:val="000000"/>
          <w:szCs w:val="32"/>
        </w:rPr>
        <w:t>代表</w:t>
      </w:r>
      <w:r>
        <w:rPr>
          <w:rFonts w:hAnsi="標楷體" w:hint="eastAsia"/>
          <w:szCs w:val="32"/>
        </w:rPr>
        <w:t>：</w:t>
      </w:r>
    </w:p>
    <w:p w:rsidR="00B4039F" w:rsidRPr="00DF5A42" w:rsidRDefault="005A2CA0" w:rsidP="000C3FCD">
      <w:pPr>
        <w:pStyle w:val="6"/>
        <w:numPr>
          <w:ilvl w:val="6"/>
          <w:numId w:val="1"/>
        </w:numPr>
        <w:rPr>
          <w:color w:val="000000"/>
        </w:rPr>
      </w:pPr>
      <w:r w:rsidRPr="00717D53">
        <w:rPr>
          <w:rFonts w:hint="eastAsia"/>
        </w:rPr>
        <w:t>因第二審尚未建構為事後審，以致第一審曾經踐行刑事訴訟法第164條物證之調查、第165條及第165條之1書證之調查。當事人對各該物證及書證透過卷證調閱、程序進行中之提示、宣讀或告以要旨，再經檢、辯雙方縝密論告及結辯攻防，對於卷附或扣案物證及書證，不論形式外觀、取得過程、證據能力有無、證明力強弱等情事，早已透徹了然於心，無庸置疑。但礙於現刑事訴訟法規定，恐程序運作有違背法令之虞，無奈於第二審仍須重覆提示、宣讀或告以要旨，浪費司法資源，延宕訴訟時間，所為程序重覆進行，毫無實益可言。</w:t>
      </w:r>
    </w:p>
    <w:p w:rsidR="00DF5A42" w:rsidRDefault="00DF5A42" w:rsidP="000C3FCD">
      <w:pPr>
        <w:pStyle w:val="6"/>
        <w:numPr>
          <w:ilvl w:val="6"/>
          <w:numId w:val="1"/>
        </w:numPr>
      </w:pPr>
      <w:r w:rsidRPr="006461E8">
        <w:rPr>
          <w:rFonts w:hint="eastAsia"/>
        </w:rPr>
        <w:t>交互詰問基本上比較能夠發現真實，但是同一證人重複交互詰問真的沒有意義，因此我國刑事訴訟制度應該改為事實審只有一審，我認為應該要痛</w:t>
      </w:r>
      <w:r w:rsidRPr="00FD2030">
        <w:rPr>
          <w:rFonts w:hint="eastAsia"/>
        </w:rPr>
        <w:t>下決心</w:t>
      </w:r>
      <w:r w:rsidRPr="006461E8">
        <w:rPr>
          <w:rFonts w:hint="eastAsia"/>
        </w:rPr>
        <w:t>改革第二審，人員方面把有經驗的法官、檢察官都移至第一審，律師也要調整心態，這樣第一審才有辦法堅實。</w:t>
      </w:r>
    </w:p>
    <w:p w:rsidR="00DF5A42" w:rsidRPr="005A2CA0" w:rsidRDefault="00DF5A42" w:rsidP="000C3FCD">
      <w:pPr>
        <w:pStyle w:val="6"/>
        <w:numPr>
          <w:ilvl w:val="6"/>
          <w:numId w:val="1"/>
        </w:numPr>
        <w:rPr>
          <w:color w:val="000000"/>
        </w:rPr>
      </w:pPr>
      <w:r>
        <w:rPr>
          <w:rFonts w:hint="eastAsia"/>
        </w:rPr>
        <w:t>基本上來講，交互詰問是發現真實的優良設計，但不應神聖到憲法層次（亦即，應有例外規定）。且對同一證人之第二次交互詰問最好儘量避免。我國二審是採覆審制，交互詰問有時會成為重覆調查</w:t>
      </w:r>
      <w:r>
        <w:rPr>
          <w:rFonts w:hint="eastAsia"/>
        </w:rPr>
        <w:lastRenderedPageBreak/>
        <w:t>而浪費時間。故事實審應改為一審終結。</w:t>
      </w:r>
    </w:p>
    <w:p w:rsidR="002C3518" w:rsidRPr="00DF0086" w:rsidRDefault="002C3518" w:rsidP="002D0F08">
      <w:pPr>
        <w:pStyle w:val="3"/>
        <w:ind w:left="1400" w:hanging="704"/>
        <w:rPr>
          <w:color w:val="000000"/>
          <w:kern w:val="2"/>
        </w:rPr>
      </w:pPr>
      <w:bookmarkStart w:id="95" w:name="_Toc281236548"/>
      <w:r w:rsidRPr="00DF0086">
        <w:rPr>
          <w:rFonts w:hint="eastAsia"/>
          <w:color w:val="000000"/>
        </w:rPr>
        <w:t>有關現行</w:t>
      </w:r>
      <w:r w:rsidR="00527EF1" w:rsidRPr="00DF0086">
        <w:rPr>
          <w:rFonts w:hint="eastAsia"/>
          <w:color w:val="000000"/>
        </w:rPr>
        <w:t>起訴</w:t>
      </w:r>
      <w:r w:rsidRPr="00DF0086">
        <w:rPr>
          <w:rFonts w:hint="eastAsia"/>
          <w:color w:val="000000"/>
        </w:rPr>
        <w:t>「卷證併送制度」</w:t>
      </w:r>
      <w:r w:rsidR="00473897" w:rsidRPr="00DF0086">
        <w:rPr>
          <w:rFonts w:hint="eastAsia"/>
          <w:color w:val="000000"/>
        </w:rPr>
        <w:t>問題：</w:t>
      </w:r>
      <w:bookmarkEnd w:id="95"/>
    </w:p>
    <w:p w:rsidR="001D0729" w:rsidRPr="00DF0086" w:rsidRDefault="001D0729" w:rsidP="002D0F08">
      <w:pPr>
        <w:pStyle w:val="4"/>
        <w:ind w:left="1741"/>
        <w:rPr>
          <w:color w:val="000000"/>
        </w:rPr>
      </w:pPr>
      <w:r w:rsidRPr="00DF0086">
        <w:rPr>
          <w:rFonts w:hAnsi="標楷體" w:cs="HiddenHorzOCR" w:hint="eastAsia"/>
          <w:color w:val="000000"/>
          <w:kern w:val="0"/>
          <w:szCs w:val="32"/>
        </w:rPr>
        <w:t>刑事訴訟法第264條</w:t>
      </w:r>
    </w:p>
    <w:p w:rsidR="001D0729" w:rsidRPr="00DF0086" w:rsidRDefault="001D0729" w:rsidP="001D0729">
      <w:pPr>
        <w:pStyle w:val="5"/>
        <w:ind w:left="2095"/>
        <w:rPr>
          <w:rFonts w:hAnsi="標楷體"/>
          <w:color w:val="000000"/>
          <w:szCs w:val="32"/>
        </w:rPr>
      </w:pPr>
      <w:r w:rsidRPr="00DF0086">
        <w:rPr>
          <w:rFonts w:hAnsi="標楷體" w:hint="eastAsia"/>
          <w:color w:val="000000"/>
          <w:szCs w:val="32"/>
        </w:rPr>
        <w:t>提起公訴，應由檢察官向管轄法院提出起訴書為之。</w:t>
      </w:r>
    </w:p>
    <w:p w:rsidR="001D0729" w:rsidRPr="00DF0086" w:rsidRDefault="001D0729" w:rsidP="001D0729">
      <w:pPr>
        <w:pStyle w:val="5"/>
        <w:ind w:left="2095"/>
        <w:rPr>
          <w:rFonts w:hAnsi="標楷體"/>
          <w:color w:val="000000"/>
          <w:szCs w:val="32"/>
        </w:rPr>
      </w:pPr>
      <w:r w:rsidRPr="00DF0086">
        <w:rPr>
          <w:rFonts w:hAnsi="標楷體" w:cs="細明體" w:hint="eastAsia"/>
          <w:color w:val="000000"/>
          <w:szCs w:val="32"/>
        </w:rPr>
        <w:t>起訴書，應記載左列事項：</w:t>
      </w:r>
    </w:p>
    <w:p w:rsidR="001D0729" w:rsidRPr="00DF0086" w:rsidRDefault="001D0729" w:rsidP="001D0729">
      <w:pPr>
        <w:pStyle w:val="6"/>
        <w:rPr>
          <w:rFonts w:hAnsi="標楷體"/>
          <w:color w:val="000000"/>
          <w:szCs w:val="32"/>
        </w:rPr>
      </w:pPr>
      <w:r w:rsidRPr="00DF0086">
        <w:rPr>
          <w:rFonts w:hAnsi="標楷體" w:cs="細明體" w:hint="eastAsia"/>
          <w:color w:val="000000"/>
          <w:szCs w:val="32"/>
        </w:rPr>
        <w:t>被告之姓名、性別、年齡、籍貫、職業、住所或居所或其他足資辨別之特徵。</w:t>
      </w:r>
    </w:p>
    <w:p w:rsidR="001D0729" w:rsidRPr="00DF0086" w:rsidRDefault="001D0729" w:rsidP="001D0729">
      <w:pPr>
        <w:pStyle w:val="6"/>
        <w:rPr>
          <w:rFonts w:hAnsi="標楷體"/>
          <w:color w:val="000000"/>
          <w:szCs w:val="32"/>
        </w:rPr>
      </w:pPr>
      <w:r w:rsidRPr="00DF0086">
        <w:rPr>
          <w:rFonts w:hAnsi="標楷體" w:cs="細明體" w:hint="eastAsia"/>
          <w:color w:val="000000"/>
          <w:szCs w:val="32"/>
        </w:rPr>
        <w:t>犯罪事實及證據並所犯法條。</w:t>
      </w:r>
    </w:p>
    <w:p w:rsidR="001D0729" w:rsidRPr="00DF0086" w:rsidRDefault="001D0729" w:rsidP="001D0729">
      <w:pPr>
        <w:pStyle w:val="5"/>
        <w:ind w:left="2095"/>
        <w:rPr>
          <w:rFonts w:hAnsi="標楷體"/>
          <w:color w:val="000000"/>
          <w:szCs w:val="32"/>
        </w:rPr>
      </w:pPr>
      <w:r w:rsidRPr="00DF0086">
        <w:rPr>
          <w:rFonts w:hAnsi="標楷體" w:cs="細明體" w:hint="eastAsia"/>
          <w:color w:val="000000"/>
          <w:szCs w:val="32"/>
        </w:rPr>
        <w:t>起訴時，應將卷宗及證物一併送交法院。</w:t>
      </w:r>
    </w:p>
    <w:p w:rsidR="0087603D" w:rsidRPr="00DF0086" w:rsidRDefault="005578EF" w:rsidP="0087603D">
      <w:pPr>
        <w:pStyle w:val="4"/>
        <w:ind w:left="1741"/>
        <w:rPr>
          <w:color w:val="000000"/>
        </w:rPr>
      </w:pPr>
      <w:r w:rsidRPr="00DF0086">
        <w:rPr>
          <w:rFonts w:hAnsi="標楷體" w:cs="HiddenHorzOCR" w:hint="eastAsia"/>
          <w:color w:val="000000"/>
          <w:kern w:val="0"/>
          <w:szCs w:val="32"/>
        </w:rPr>
        <w:t>立法院</w:t>
      </w:r>
      <w:r w:rsidR="0087603D" w:rsidRPr="00DF0086">
        <w:rPr>
          <w:rFonts w:hAnsi="標楷體" w:cs="HiddenHorzOCR" w:hint="eastAsia"/>
          <w:color w:val="000000"/>
          <w:kern w:val="0"/>
          <w:szCs w:val="32"/>
        </w:rPr>
        <w:t>96年3月5日三讀通過刑事訴訟法第284條之1的修正，附帶決議就第一審「通常審判程序在地方法院原則上行獨任審判之部分</w:t>
      </w:r>
      <w:r w:rsidR="0087603D" w:rsidRPr="00DF0086">
        <w:rPr>
          <w:rFonts w:hAnsi="標楷體" w:cs="HiddenHorzOCR"/>
          <w:color w:val="000000"/>
          <w:kern w:val="0"/>
          <w:szCs w:val="32"/>
        </w:rPr>
        <w:t>(</w:t>
      </w:r>
      <w:r w:rsidR="0087603D" w:rsidRPr="00DF0086">
        <w:rPr>
          <w:rFonts w:hAnsi="標楷體" w:cs="HiddenHorzOCR" w:hint="eastAsia"/>
          <w:color w:val="000000"/>
          <w:kern w:val="0"/>
          <w:szCs w:val="32"/>
        </w:rPr>
        <w:t>刑訴法第376條第1、2款之案件</w:t>
      </w:r>
      <w:r w:rsidR="0087603D" w:rsidRPr="00DF0086">
        <w:rPr>
          <w:rFonts w:hAnsi="標楷體" w:cs="HiddenHorzOCR"/>
          <w:color w:val="000000"/>
          <w:kern w:val="0"/>
          <w:szCs w:val="32"/>
        </w:rPr>
        <w:t xml:space="preserve">) </w:t>
      </w:r>
      <w:r w:rsidR="0087603D" w:rsidRPr="00DF0086">
        <w:rPr>
          <w:rFonts w:hAnsi="標楷體" w:cs="HiddenHorzOCR" w:hint="eastAsia"/>
          <w:color w:val="000000"/>
          <w:kern w:val="0"/>
          <w:szCs w:val="32"/>
        </w:rPr>
        <w:t>，應於6年</w:t>
      </w:r>
      <w:r w:rsidR="0087603D" w:rsidRPr="00DF0086">
        <w:rPr>
          <w:rFonts w:hAnsi="標楷體" w:cs="細明體" w:hint="eastAsia"/>
          <w:color w:val="000000"/>
          <w:kern w:val="0"/>
          <w:szCs w:val="32"/>
        </w:rPr>
        <w:t>內</w:t>
      </w:r>
      <w:r w:rsidR="0087603D" w:rsidRPr="00DF0086">
        <w:rPr>
          <w:rFonts w:hAnsi="標楷體" w:cs="MS Mincho" w:hint="eastAsia"/>
          <w:color w:val="000000"/>
          <w:kern w:val="0"/>
          <w:szCs w:val="32"/>
        </w:rPr>
        <w:t>刑事訴訟制度改採起訴</w:t>
      </w:r>
      <w:r w:rsidR="0087603D" w:rsidRPr="00DF0086">
        <w:rPr>
          <w:rFonts w:hAnsi="標楷體" w:cs="HiddenHorzOCR" w:hint="eastAsia"/>
          <w:color w:val="000000"/>
          <w:kern w:val="0"/>
          <w:szCs w:val="32"/>
        </w:rPr>
        <w:t>狀一本主義施行同時，修正恢復全面合議。」換言之，國會民意機關訂下「起訴狀一本主義」的「日出條款」</w:t>
      </w:r>
      <w:r w:rsidR="0087603D" w:rsidRPr="00DF0086">
        <w:rPr>
          <w:rStyle w:val="af4"/>
          <w:rFonts w:hAnsi="標楷體" w:cs="HiddenHorzOCR"/>
          <w:color w:val="000000"/>
          <w:kern w:val="0"/>
          <w:szCs w:val="32"/>
        </w:rPr>
        <w:footnoteReference w:id="72"/>
      </w:r>
      <w:r w:rsidR="0087603D" w:rsidRPr="00DF0086">
        <w:rPr>
          <w:rFonts w:hAnsi="標楷體" w:cs="HiddenHorzOCR" w:hint="eastAsia"/>
          <w:color w:val="000000"/>
          <w:kern w:val="0"/>
          <w:szCs w:val="32"/>
        </w:rPr>
        <w:t>。</w:t>
      </w:r>
    </w:p>
    <w:p w:rsidR="003A012B" w:rsidRPr="00770038" w:rsidRDefault="003A012B" w:rsidP="00745758">
      <w:pPr>
        <w:pStyle w:val="4"/>
        <w:ind w:left="1741"/>
        <w:rPr>
          <w:rFonts w:hAnsi="標楷體"/>
          <w:szCs w:val="32"/>
        </w:rPr>
      </w:pPr>
      <w:r>
        <w:rPr>
          <w:rFonts w:hint="eastAsia"/>
          <w:color w:val="000000"/>
        </w:rPr>
        <w:t>林清鈞法官於97年9、10月間台中地區之問卷調查結果，</w:t>
      </w:r>
      <w:r w:rsidRPr="00717D53">
        <w:rPr>
          <w:rFonts w:hint="eastAsia"/>
        </w:rPr>
        <w:t>認為</w:t>
      </w:r>
      <w:r>
        <w:rPr>
          <w:rFonts w:hint="eastAsia"/>
        </w:rPr>
        <w:t>我國未</w:t>
      </w:r>
      <w:r w:rsidRPr="002F083A">
        <w:rPr>
          <w:rFonts w:hint="eastAsia"/>
        </w:rPr>
        <w:t>採起</w:t>
      </w:r>
      <w:r w:rsidRPr="00831892">
        <w:rPr>
          <w:rFonts w:hAnsi="標楷體" w:hint="eastAsia"/>
          <w:color w:val="000000"/>
          <w:szCs w:val="32"/>
        </w:rPr>
        <w:t>訴狀</w:t>
      </w:r>
      <w:r w:rsidRPr="002F083A">
        <w:rPr>
          <w:rFonts w:hint="eastAsia"/>
        </w:rPr>
        <w:t>一本主義</w:t>
      </w:r>
      <w:r>
        <w:rPr>
          <w:rFonts w:hint="eastAsia"/>
        </w:rPr>
        <w:t>，會使法官先入為主，影響</w:t>
      </w:r>
      <w:r w:rsidRPr="00DF0086">
        <w:rPr>
          <w:rFonts w:hAnsi="標楷體" w:cs="MS Mincho" w:hint="eastAsia"/>
          <w:color w:val="000000"/>
          <w:kern w:val="0"/>
          <w:szCs w:val="32"/>
        </w:rPr>
        <w:t>交互</w:t>
      </w:r>
      <w:r w:rsidRPr="00DF0086">
        <w:rPr>
          <w:rFonts w:hAnsi="標楷體" w:cs="HiddenHorzOCR" w:hint="eastAsia"/>
          <w:color w:val="000000"/>
          <w:kern w:val="0"/>
          <w:szCs w:val="32"/>
        </w:rPr>
        <w:t>詰問</w:t>
      </w:r>
      <w:r>
        <w:rPr>
          <w:rFonts w:hAnsi="標楷體" w:cs="HiddenHorzOCR" w:hint="eastAsia"/>
          <w:color w:val="000000"/>
          <w:kern w:val="0"/>
          <w:szCs w:val="32"/>
        </w:rPr>
        <w:t>之效果</w:t>
      </w:r>
      <w:r w:rsidR="00E56ACA">
        <w:rPr>
          <w:rFonts w:hAnsi="標楷體" w:cs="HiddenHorzOCR" w:hint="eastAsia"/>
          <w:color w:val="000000"/>
          <w:kern w:val="0"/>
          <w:szCs w:val="32"/>
        </w:rPr>
        <w:t>，</w:t>
      </w:r>
      <w:r w:rsidR="00E56ACA" w:rsidRPr="00137424">
        <w:rPr>
          <w:rFonts w:hAnsi="標楷體" w:hint="eastAsia"/>
          <w:szCs w:val="32"/>
        </w:rPr>
        <w:t>贊同</w:t>
      </w:r>
      <w:r w:rsidR="00E56ACA">
        <w:rPr>
          <w:rFonts w:hAnsi="標楷體" w:hint="eastAsia"/>
          <w:szCs w:val="32"/>
        </w:rPr>
        <w:t>及</w:t>
      </w:r>
      <w:r w:rsidR="00E56ACA" w:rsidRPr="00137424">
        <w:rPr>
          <w:rFonts w:hAnsi="標楷體" w:hint="eastAsia"/>
          <w:szCs w:val="32"/>
        </w:rPr>
        <w:t>非常贊同</w:t>
      </w:r>
      <w:r w:rsidR="00E56ACA">
        <w:rPr>
          <w:rFonts w:hAnsi="標楷體" w:hint="eastAsia"/>
          <w:szCs w:val="32"/>
        </w:rPr>
        <w:t>者，律師占百分之89；法官占百分之51；檢察官占百分之58</w:t>
      </w:r>
      <w:r>
        <w:rPr>
          <w:rStyle w:val="af4"/>
          <w:rFonts w:hAnsi="標楷體"/>
          <w:szCs w:val="32"/>
        </w:rPr>
        <w:footnoteReference w:id="73"/>
      </w:r>
      <w:r>
        <w:rPr>
          <w:rFonts w:hAnsi="標楷體" w:cs="HiddenHorzOCR" w:hint="eastAsia"/>
          <w:color w:val="000000"/>
          <w:kern w:val="0"/>
          <w:szCs w:val="32"/>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67"/>
        <w:gridCol w:w="567"/>
        <w:gridCol w:w="709"/>
        <w:gridCol w:w="567"/>
        <w:gridCol w:w="640"/>
        <w:gridCol w:w="636"/>
        <w:gridCol w:w="567"/>
        <w:gridCol w:w="708"/>
        <w:gridCol w:w="709"/>
        <w:gridCol w:w="684"/>
      </w:tblGrid>
      <w:tr w:rsidR="003A012B" w:rsidRPr="00137424" w:rsidTr="0045199C">
        <w:trPr>
          <w:trHeight w:val="420"/>
        </w:trPr>
        <w:tc>
          <w:tcPr>
            <w:tcW w:w="850" w:type="dxa"/>
            <w:vMerge w:val="restart"/>
          </w:tcPr>
          <w:p w:rsidR="003A012B" w:rsidRDefault="003A012B" w:rsidP="0045199C">
            <w:pPr>
              <w:spacing w:line="500" w:lineRule="exact"/>
              <w:jc w:val="center"/>
              <w:rPr>
                <w:rFonts w:ascii="標楷體" w:hAnsi="標楷體"/>
                <w:szCs w:val="32"/>
              </w:rPr>
            </w:pPr>
            <w:r w:rsidRPr="00137424">
              <w:rPr>
                <w:rFonts w:ascii="標楷體" w:hAnsi="標楷體" w:hint="eastAsia"/>
                <w:szCs w:val="32"/>
              </w:rPr>
              <w:t>意 見</w:t>
            </w:r>
          </w:p>
          <w:p w:rsidR="003A012B" w:rsidRPr="00137424" w:rsidRDefault="003A012B" w:rsidP="0045199C">
            <w:pPr>
              <w:spacing w:line="500" w:lineRule="exact"/>
              <w:jc w:val="center"/>
              <w:rPr>
                <w:rFonts w:ascii="標楷體" w:hAnsi="標楷體"/>
                <w:szCs w:val="32"/>
              </w:rPr>
            </w:pPr>
          </w:p>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職 業</w:t>
            </w:r>
          </w:p>
        </w:tc>
        <w:tc>
          <w:tcPr>
            <w:tcW w:w="1134" w:type="dxa"/>
            <w:gridSpan w:val="2"/>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非常贊同</w:t>
            </w:r>
          </w:p>
        </w:tc>
        <w:tc>
          <w:tcPr>
            <w:tcW w:w="1276" w:type="dxa"/>
            <w:gridSpan w:val="2"/>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贊同</w:t>
            </w:r>
          </w:p>
        </w:tc>
        <w:tc>
          <w:tcPr>
            <w:tcW w:w="1276" w:type="dxa"/>
            <w:gridSpan w:val="2"/>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不贊同</w:t>
            </w:r>
          </w:p>
        </w:tc>
        <w:tc>
          <w:tcPr>
            <w:tcW w:w="1275" w:type="dxa"/>
            <w:gridSpan w:val="2"/>
          </w:tcPr>
          <w:p w:rsidR="003A012B" w:rsidRDefault="003A012B" w:rsidP="0045199C">
            <w:pPr>
              <w:spacing w:line="500" w:lineRule="exact"/>
              <w:jc w:val="center"/>
              <w:rPr>
                <w:rFonts w:ascii="標楷體" w:hAnsi="標楷體"/>
                <w:szCs w:val="32"/>
              </w:rPr>
            </w:pPr>
            <w:r w:rsidRPr="00137424">
              <w:rPr>
                <w:rFonts w:ascii="標楷體" w:hAnsi="標楷體" w:hint="eastAsia"/>
                <w:szCs w:val="32"/>
              </w:rPr>
              <w:t>非常</w:t>
            </w:r>
          </w:p>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不贊同</w:t>
            </w:r>
          </w:p>
        </w:tc>
        <w:tc>
          <w:tcPr>
            <w:tcW w:w="1393" w:type="dxa"/>
            <w:gridSpan w:val="2"/>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無意見</w:t>
            </w:r>
          </w:p>
        </w:tc>
      </w:tr>
      <w:tr w:rsidR="003A012B" w:rsidRPr="00137424" w:rsidTr="0045199C">
        <w:trPr>
          <w:trHeight w:val="570"/>
        </w:trPr>
        <w:tc>
          <w:tcPr>
            <w:tcW w:w="850" w:type="dxa"/>
            <w:vMerge/>
          </w:tcPr>
          <w:p w:rsidR="003A012B" w:rsidRPr="00137424" w:rsidRDefault="003A012B" w:rsidP="0045199C">
            <w:pPr>
              <w:spacing w:line="500" w:lineRule="exact"/>
              <w:jc w:val="center"/>
              <w:rPr>
                <w:rFonts w:ascii="標楷體" w:hAnsi="標楷體"/>
                <w:szCs w:val="32"/>
              </w:rPr>
            </w:pPr>
          </w:p>
        </w:tc>
        <w:tc>
          <w:tcPr>
            <w:tcW w:w="567"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3A012B" w:rsidRPr="00137424" w:rsidRDefault="003A012B" w:rsidP="0045199C">
            <w:pPr>
              <w:spacing w:line="500" w:lineRule="exact"/>
              <w:rPr>
                <w:rFonts w:ascii="標楷體" w:hAnsi="標楷體"/>
                <w:szCs w:val="32"/>
              </w:rPr>
            </w:pPr>
            <w:r w:rsidRPr="00137424">
              <w:rPr>
                <w:rFonts w:ascii="標楷體" w:hAnsi="標楷體" w:hint="eastAsia"/>
                <w:szCs w:val="32"/>
              </w:rPr>
              <w:t>百分比</w:t>
            </w:r>
          </w:p>
        </w:tc>
        <w:tc>
          <w:tcPr>
            <w:tcW w:w="709"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3A012B" w:rsidRPr="00137424" w:rsidRDefault="003A012B" w:rsidP="0045199C">
            <w:pPr>
              <w:spacing w:line="500" w:lineRule="exact"/>
              <w:rPr>
                <w:rFonts w:ascii="標楷體" w:hAnsi="標楷體"/>
                <w:szCs w:val="32"/>
              </w:rPr>
            </w:pPr>
            <w:r w:rsidRPr="00137424">
              <w:rPr>
                <w:rFonts w:ascii="標楷體" w:hAnsi="標楷體" w:hint="eastAsia"/>
                <w:szCs w:val="32"/>
              </w:rPr>
              <w:t>百分比</w:t>
            </w:r>
          </w:p>
        </w:tc>
        <w:tc>
          <w:tcPr>
            <w:tcW w:w="640"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人數</w:t>
            </w:r>
          </w:p>
        </w:tc>
        <w:tc>
          <w:tcPr>
            <w:tcW w:w="636" w:type="dxa"/>
          </w:tcPr>
          <w:p w:rsidR="003A012B" w:rsidRPr="00137424" w:rsidRDefault="003A012B" w:rsidP="0045199C">
            <w:pPr>
              <w:spacing w:line="500" w:lineRule="exact"/>
              <w:rPr>
                <w:rFonts w:ascii="標楷體" w:hAnsi="標楷體"/>
                <w:szCs w:val="32"/>
              </w:rPr>
            </w:pPr>
            <w:r w:rsidRPr="00137424">
              <w:rPr>
                <w:rFonts w:ascii="標楷體" w:hAnsi="標楷體" w:hint="eastAsia"/>
                <w:szCs w:val="32"/>
              </w:rPr>
              <w:t>百分比</w:t>
            </w:r>
          </w:p>
        </w:tc>
        <w:tc>
          <w:tcPr>
            <w:tcW w:w="567"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人數</w:t>
            </w:r>
          </w:p>
        </w:tc>
        <w:tc>
          <w:tcPr>
            <w:tcW w:w="708" w:type="dxa"/>
          </w:tcPr>
          <w:p w:rsidR="003A012B" w:rsidRPr="00137424" w:rsidRDefault="003A012B" w:rsidP="0045199C">
            <w:pPr>
              <w:spacing w:line="500" w:lineRule="exact"/>
              <w:rPr>
                <w:rFonts w:ascii="標楷體" w:hAnsi="標楷體"/>
                <w:szCs w:val="32"/>
              </w:rPr>
            </w:pPr>
            <w:r w:rsidRPr="00137424">
              <w:rPr>
                <w:rFonts w:ascii="標楷體" w:hAnsi="標楷體" w:hint="eastAsia"/>
                <w:szCs w:val="32"/>
              </w:rPr>
              <w:t>百分比</w:t>
            </w:r>
          </w:p>
        </w:tc>
        <w:tc>
          <w:tcPr>
            <w:tcW w:w="709"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人數</w:t>
            </w:r>
          </w:p>
        </w:tc>
        <w:tc>
          <w:tcPr>
            <w:tcW w:w="684" w:type="dxa"/>
          </w:tcPr>
          <w:p w:rsidR="003A012B" w:rsidRPr="00137424" w:rsidRDefault="003A012B" w:rsidP="0045199C">
            <w:pPr>
              <w:spacing w:line="500" w:lineRule="exact"/>
              <w:rPr>
                <w:rFonts w:ascii="標楷體" w:hAnsi="標楷體"/>
                <w:szCs w:val="32"/>
              </w:rPr>
            </w:pPr>
            <w:r w:rsidRPr="00137424">
              <w:rPr>
                <w:rFonts w:ascii="標楷體" w:hAnsi="標楷體" w:hint="eastAsia"/>
                <w:szCs w:val="32"/>
              </w:rPr>
              <w:t>百分比</w:t>
            </w:r>
          </w:p>
        </w:tc>
      </w:tr>
      <w:tr w:rsidR="003A012B" w:rsidRPr="00C33379" w:rsidTr="0045199C">
        <w:tc>
          <w:tcPr>
            <w:tcW w:w="850"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lastRenderedPageBreak/>
              <w:t>律師</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18</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51</w:t>
            </w:r>
            <w:r w:rsidRPr="00C33379">
              <w:rPr>
                <w:rFonts w:ascii="標楷體" w:hAnsi="標楷體" w:hint="eastAsia"/>
              </w:rPr>
              <w:t>﹪</w:t>
            </w:r>
          </w:p>
        </w:tc>
        <w:tc>
          <w:tcPr>
            <w:tcW w:w="709" w:type="dxa"/>
          </w:tcPr>
          <w:p w:rsidR="003A012B" w:rsidRPr="00C33379" w:rsidRDefault="003A012B" w:rsidP="0045199C">
            <w:pPr>
              <w:spacing w:line="500" w:lineRule="exact"/>
              <w:rPr>
                <w:rFonts w:ascii="標楷體" w:hAnsi="標楷體"/>
              </w:rPr>
            </w:pPr>
            <w:r w:rsidRPr="00C33379">
              <w:rPr>
                <w:rFonts w:ascii="標楷體" w:hAnsi="標楷體" w:hint="eastAsia"/>
              </w:rPr>
              <w:t>1</w:t>
            </w:r>
            <w:r>
              <w:rPr>
                <w:rFonts w:ascii="標楷體" w:hAnsi="標楷體" w:hint="eastAsia"/>
              </w:rPr>
              <w:t>0</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29</w:t>
            </w:r>
            <w:r w:rsidRPr="00C33379">
              <w:rPr>
                <w:rFonts w:ascii="標楷體" w:hAnsi="標楷體" w:hint="eastAsia"/>
              </w:rPr>
              <w:t>﹪</w:t>
            </w:r>
          </w:p>
        </w:tc>
        <w:tc>
          <w:tcPr>
            <w:tcW w:w="640" w:type="dxa"/>
          </w:tcPr>
          <w:p w:rsidR="003A012B" w:rsidRPr="00C33379" w:rsidRDefault="003A012B" w:rsidP="0045199C">
            <w:pPr>
              <w:spacing w:line="500" w:lineRule="exact"/>
              <w:rPr>
                <w:rFonts w:ascii="標楷體" w:hAnsi="標楷體"/>
              </w:rPr>
            </w:pPr>
            <w:r>
              <w:rPr>
                <w:rFonts w:ascii="標楷體" w:hAnsi="標楷體" w:hint="eastAsia"/>
              </w:rPr>
              <w:t>4</w:t>
            </w:r>
          </w:p>
        </w:tc>
        <w:tc>
          <w:tcPr>
            <w:tcW w:w="636" w:type="dxa"/>
          </w:tcPr>
          <w:p w:rsidR="003A012B" w:rsidRPr="00C33379" w:rsidRDefault="003A012B" w:rsidP="0045199C">
            <w:pPr>
              <w:spacing w:line="500" w:lineRule="exact"/>
              <w:rPr>
                <w:rFonts w:ascii="標楷體" w:hAnsi="標楷體"/>
              </w:rPr>
            </w:pPr>
            <w:r>
              <w:rPr>
                <w:rFonts w:ascii="標楷體" w:hAnsi="標楷體" w:hint="eastAsia"/>
              </w:rPr>
              <w:t>11</w:t>
            </w:r>
            <w:r w:rsidRPr="00C33379">
              <w:rPr>
                <w:rFonts w:ascii="標楷體" w:hAnsi="標楷體" w:hint="eastAsia"/>
              </w:rPr>
              <w:t>﹪</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2</w:t>
            </w:r>
          </w:p>
        </w:tc>
        <w:tc>
          <w:tcPr>
            <w:tcW w:w="708" w:type="dxa"/>
          </w:tcPr>
          <w:p w:rsidR="003A012B" w:rsidRPr="00C33379" w:rsidRDefault="003A012B" w:rsidP="0045199C">
            <w:pPr>
              <w:spacing w:line="500" w:lineRule="exact"/>
              <w:rPr>
                <w:rFonts w:ascii="標楷體" w:hAnsi="標楷體"/>
              </w:rPr>
            </w:pPr>
            <w:r>
              <w:rPr>
                <w:rFonts w:ascii="標楷體" w:hAnsi="標楷體" w:hint="eastAsia"/>
              </w:rPr>
              <w:t>6</w:t>
            </w:r>
            <w:r w:rsidRPr="00C33379">
              <w:rPr>
                <w:rFonts w:ascii="標楷體" w:hAnsi="標楷體" w:hint="eastAsia"/>
              </w:rPr>
              <w:t>﹪</w:t>
            </w:r>
          </w:p>
        </w:tc>
        <w:tc>
          <w:tcPr>
            <w:tcW w:w="709" w:type="dxa"/>
          </w:tcPr>
          <w:p w:rsidR="003A012B" w:rsidRPr="00C33379" w:rsidRDefault="003A012B" w:rsidP="0045199C">
            <w:pPr>
              <w:spacing w:line="500" w:lineRule="exact"/>
              <w:rPr>
                <w:rFonts w:ascii="標楷體" w:hAnsi="標楷體"/>
              </w:rPr>
            </w:pPr>
            <w:r w:rsidRPr="00C33379">
              <w:rPr>
                <w:rFonts w:ascii="標楷體" w:hAnsi="標楷體" w:hint="eastAsia"/>
              </w:rPr>
              <w:t>1</w:t>
            </w:r>
          </w:p>
        </w:tc>
        <w:tc>
          <w:tcPr>
            <w:tcW w:w="684" w:type="dxa"/>
          </w:tcPr>
          <w:p w:rsidR="003A012B" w:rsidRPr="00C33379" w:rsidRDefault="003A012B" w:rsidP="0045199C">
            <w:pPr>
              <w:spacing w:line="500" w:lineRule="exact"/>
              <w:rPr>
                <w:rFonts w:ascii="標楷體" w:hAnsi="標楷體"/>
              </w:rPr>
            </w:pPr>
            <w:r w:rsidRPr="00C33379">
              <w:rPr>
                <w:rFonts w:ascii="標楷體" w:hAnsi="標楷體" w:hint="eastAsia"/>
              </w:rPr>
              <w:t>3﹪</w:t>
            </w:r>
          </w:p>
        </w:tc>
      </w:tr>
      <w:tr w:rsidR="003A012B" w:rsidRPr="00C33379" w:rsidTr="0045199C">
        <w:tc>
          <w:tcPr>
            <w:tcW w:w="850"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法官</w:t>
            </w:r>
          </w:p>
        </w:tc>
        <w:tc>
          <w:tcPr>
            <w:tcW w:w="567" w:type="dxa"/>
          </w:tcPr>
          <w:p w:rsidR="003A012B" w:rsidRPr="00C33379" w:rsidRDefault="003A012B" w:rsidP="003A012B">
            <w:pPr>
              <w:spacing w:line="500" w:lineRule="exact"/>
              <w:rPr>
                <w:rFonts w:ascii="標楷體" w:hAnsi="標楷體"/>
              </w:rPr>
            </w:pPr>
            <w:r>
              <w:rPr>
                <w:rFonts w:ascii="標楷體" w:hAnsi="標楷體" w:hint="eastAsia"/>
              </w:rPr>
              <w:t>14</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27</w:t>
            </w:r>
            <w:r w:rsidRPr="00C33379">
              <w:rPr>
                <w:rFonts w:ascii="標楷體" w:hAnsi="標楷體" w:hint="eastAsia"/>
              </w:rPr>
              <w:t>﹪</w:t>
            </w:r>
          </w:p>
        </w:tc>
        <w:tc>
          <w:tcPr>
            <w:tcW w:w="709" w:type="dxa"/>
          </w:tcPr>
          <w:p w:rsidR="003A012B" w:rsidRPr="00C33379" w:rsidRDefault="003A012B" w:rsidP="0045199C">
            <w:pPr>
              <w:spacing w:line="500" w:lineRule="exact"/>
              <w:rPr>
                <w:rFonts w:ascii="標楷體" w:hAnsi="標楷體"/>
              </w:rPr>
            </w:pPr>
            <w:r>
              <w:rPr>
                <w:rFonts w:ascii="標楷體" w:hAnsi="標楷體" w:hint="eastAsia"/>
              </w:rPr>
              <w:t>12</w:t>
            </w:r>
          </w:p>
        </w:tc>
        <w:tc>
          <w:tcPr>
            <w:tcW w:w="567" w:type="dxa"/>
          </w:tcPr>
          <w:p w:rsidR="003A012B" w:rsidRPr="00C33379" w:rsidRDefault="003A012B" w:rsidP="0045199C">
            <w:pPr>
              <w:spacing w:line="500" w:lineRule="exact"/>
              <w:rPr>
                <w:rFonts w:ascii="標楷體" w:hAnsi="標楷體"/>
              </w:rPr>
            </w:pPr>
            <w:r w:rsidRPr="00C33379">
              <w:rPr>
                <w:rFonts w:ascii="標楷體" w:hAnsi="標楷體" w:hint="eastAsia"/>
                <w:spacing w:val="-22"/>
              </w:rPr>
              <w:t>2</w:t>
            </w:r>
            <w:r>
              <w:rPr>
                <w:rFonts w:ascii="標楷體" w:hAnsi="標楷體" w:hint="eastAsia"/>
                <w:spacing w:val="-22"/>
              </w:rPr>
              <w:t>4</w:t>
            </w:r>
            <w:r w:rsidRPr="00C33379">
              <w:rPr>
                <w:rFonts w:ascii="標楷體" w:hAnsi="標楷體" w:hint="eastAsia"/>
              </w:rPr>
              <w:t>﹪</w:t>
            </w:r>
          </w:p>
        </w:tc>
        <w:tc>
          <w:tcPr>
            <w:tcW w:w="640" w:type="dxa"/>
          </w:tcPr>
          <w:p w:rsidR="003A012B" w:rsidRPr="00C33379" w:rsidRDefault="003A012B" w:rsidP="0045199C">
            <w:pPr>
              <w:spacing w:line="500" w:lineRule="exact"/>
              <w:rPr>
                <w:rFonts w:ascii="標楷體" w:hAnsi="標楷體"/>
              </w:rPr>
            </w:pPr>
            <w:r w:rsidRPr="00C33379">
              <w:rPr>
                <w:rFonts w:ascii="標楷體" w:hAnsi="標楷體" w:hint="eastAsia"/>
              </w:rPr>
              <w:t>1</w:t>
            </w:r>
            <w:r>
              <w:rPr>
                <w:rFonts w:ascii="標楷體" w:hAnsi="標楷體" w:hint="eastAsia"/>
              </w:rPr>
              <w:t>6</w:t>
            </w:r>
          </w:p>
        </w:tc>
        <w:tc>
          <w:tcPr>
            <w:tcW w:w="636" w:type="dxa"/>
          </w:tcPr>
          <w:p w:rsidR="003A012B" w:rsidRPr="00C33379" w:rsidRDefault="003A012B" w:rsidP="0045199C">
            <w:pPr>
              <w:spacing w:line="500" w:lineRule="exact"/>
              <w:rPr>
                <w:rFonts w:ascii="標楷體" w:hAnsi="標楷體"/>
              </w:rPr>
            </w:pPr>
            <w:r w:rsidRPr="00C33379">
              <w:rPr>
                <w:rFonts w:ascii="標楷體" w:hAnsi="標楷體" w:hint="eastAsia"/>
              </w:rPr>
              <w:t>3</w:t>
            </w:r>
            <w:r>
              <w:rPr>
                <w:rFonts w:ascii="標楷體" w:hAnsi="標楷體" w:hint="eastAsia"/>
              </w:rPr>
              <w:t>1</w:t>
            </w:r>
            <w:r w:rsidRPr="00C33379">
              <w:rPr>
                <w:rFonts w:ascii="標楷體" w:hAnsi="標楷體" w:hint="eastAsia"/>
              </w:rPr>
              <w:t>﹪</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6</w:t>
            </w:r>
          </w:p>
        </w:tc>
        <w:tc>
          <w:tcPr>
            <w:tcW w:w="708" w:type="dxa"/>
          </w:tcPr>
          <w:p w:rsidR="003A012B" w:rsidRPr="00C33379" w:rsidRDefault="003A012B" w:rsidP="0045199C">
            <w:pPr>
              <w:spacing w:line="500" w:lineRule="exact"/>
              <w:rPr>
                <w:rFonts w:ascii="標楷體" w:hAnsi="標楷體"/>
              </w:rPr>
            </w:pPr>
            <w:r>
              <w:rPr>
                <w:rFonts w:ascii="標楷體" w:hAnsi="標楷體" w:hint="eastAsia"/>
              </w:rPr>
              <w:t>12</w:t>
            </w:r>
            <w:r w:rsidRPr="00C33379">
              <w:rPr>
                <w:rFonts w:ascii="標楷體" w:hAnsi="標楷體" w:hint="eastAsia"/>
              </w:rPr>
              <w:t>﹪</w:t>
            </w:r>
          </w:p>
        </w:tc>
        <w:tc>
          <w:tcPr>
            <w:tcW w:w="709" w:type="dxa"/>
          </w:tcPr>
          <w:p w:rsidR="003A012B" w:rsidRPr="00C33379" w:rsidRDefault="003A012B" w:rsidP="0045199C">
            <w:pPr>
              <w:spacing w:line="500" w:lineRule="exact"/>
              <w:rPr>
                <w:rFonts w:ascii="標楷體" w:hAnsi="標楷體"/>
              </w:rPr>
            </w:pPr>
            <w:r>
              <w:rPr>
                <w:rFonts w:ascii="標楷體" w:hAnsi="標楷體" w:hint="eastAsia"/>
              </w:rPr>
              <w:t>3</w:t>
            </w:r>
          </w:p>
        </w:tc>
        <w:tc>
          <w:tcPr>
            <w:tcW w:w="684" w:type="dxa"/>
          </w:tcPr>
          <w:p w:rsidR="003A012B" w:rsidRPr="00C33379" w:rsidRDefault="003A012B" w:rsidP="0045199C">
            <w:pPr>
              <w:spacing w:line="500" w:lineRule="exact"/>
              <w:rPr>
                <w:rFonts w:ascii="標楷體" w:hAnsi="標楷體"/>
              </w:rPr>
            </w:pPr>
            <w:r>
              <w:rPr>
                <w:rFonts w:ascii="標楷體" w:hAnsi="標楷體" w:hint="eastAsia"/>
              </w:rPr>
              <w:t>6</w:t>
            </w:r>
            <w:r w:rsidRPr="00C33379">
              <w:rPr>
                <w:rFonts w:ascii="標楷體" w:hAnsi="標楷體" w:hint="eastAsia"/>
              </w:rPr>
              <w:t>﹪</w:t>
            </w:r>
          </w:p>
        </w:tc>
      </w:tr>
      <w:tr w:rsidR="003A012B" w:rsidRPr="00C33379" w:rsidTr="0045199C">
        <w:trPr>
          <w:trHeight w:val="969"/>
        </w:trPr>
        <w:tc>
          <w:tcPr>
            <w:tcW w:w="850" w:type="dxa"/>
          </w:tcPr>
          <w:p w:rsidR="003A012B" w:rsidRPr="00137424" w:rsidRDefault="003A012B" w:rsidP="0045199C">
            <w:pPr>
              <w:spacing w:line="500" w:lineRule="exact"/>
              <w:jc w:val="center"/>
              <w:rPr>
                <w:rFonts w:ascii="標楷體" w:hAnsi="標楷體"/>
                <w:szCs w:val="32"/>
              </w:rPr>
            </w:pPr>
            <w:r w:rsidRPr="00137424">
              <w:rPr>
                <w:rFonts w:ascii="標楷體" w:hAnsi="標楷體" w:hint="eastAsia"/>
                <w:szCs w:val="32"/>
              </w:rPr>
              <w:t>檢察官</w:t>
            </w:r>
          </w:p>
        </w:tc>
        <w:tc>
          <w:tcPr>
            <w:tcW w:w="567" w:type="dxa"/>
          </w:tcPr>
          <w:p w:rsidR="003A012B" w:rsidRPr="00C33379" w:rsidRDefault="003A012B" w:rsidP="0045199C">
            <w:pPr>
              <w:spacing w:line="500" w:lineRule="exact"/>
              <w:rPr>
                <w:rFonts w:ascii="標楷體" w:hAnsi="標楷體"/>
              </w:rPr>
            </w:pPr>
            <w:r w:rsidRPr="00C33379">
              <w:rPr>
                <w:rFonts w:ascii="標楷體" w:hAnsi="標楷體" w:hint="eastAsia"/>
              </w:rPr>
              <w:t>7</w:t>
            </w:r>
          </w:p>
        </w:tc>
        <w:tc>
          <w:tcPr>
            <w:tcW w:w="567" w:type="dxa"/>
          </w:tcPr>
          <w:p w:rsidR="003A012B" w:rsidRPr="00C33379" w:rsidRDefault="003A012B" w:rsidP="0045199C">
            <w:pPr>
              <w:spacing w:line="500" w:lineRule="exact"/>
              <w:rPr>
                <w:rFonts w:ascii="標楷體" w:hAnsi="標楷體"/>
                <w:spacing w:val="-20"/>
              </w:rPr>
            </w:pPr>
            <w:r w:rsidRPr="00C33379">
              <w:rPr>
                <w:rFonts w:ascii="標楷體" w:hAnsi="標楷體" w:hint="eastAsia"/>
                <w:spacing w:val="-20"/>
              </w:rPr>
              <w:t>12﹪</w:t>
            </w:r>
          </w:p>
        </w:tc>
        <w:tc>
          <w:tcPr>
            <w:tcW w:w="709" w:type="dxa"/>
          </w:tcPr>
          <w:p w:rsidR="003A012B" w:rsidRPr="00C33379" w:rsidRDefault="003A012B" w:rsidP="0045199C">
            <w:pPr>
              <w:spacing w:line="500" w:lineRule="exact"/>
              <w:rPr>
                <w:rFonts w:ascii="標楷體" w:hAnsi="標楷體"/>
                <w:spacing w:val="-20"/>
              </w:rPr>
            </w:pPr>
            <w:r w:rsidRPr="00C33379">
              <w:rPr>
                <w:rFonts w:ascii="標楷體" w:hAnsi="標楷體" w:hint="eastAsia"/>
                <w:spacing w:val="-20"/>
              </w:rPr>
              <w:t>2</w:t>
            </w:r>
            <w:r>
              <w:rPr>
                <w:rFonts w:ascii="標楷體" w:hAnsi="標楷體" w:hint="eastAsia"/>
                <w:spacing w:val="-20"/>
              </w:rPr>
              <w:t>7</w:t>
            </w:r>
          </w:p>
        </w:tc>
        <w:tc>
          <w:tcPr>
            <w:tcW w:w="567" w:type="dxa"/>
          </w:tcPr>
          <w:p w:rsidR="003A012B" w:rsidRPr="00C33379" w:rsidRDefault="003A012B" w:rsidP="0045199C">
            <w:pPr>
              <w:spacing w:line="500" w:lineRule="exact"/>
              <w:rPr>
                <w:rFonts w:ascii="標楷體" w:hAnsi="標楷體"/>
                <w:spacing w:val="-20"/>
              </w:rPr>
            </w:pPr>
            <w:r w:rsidRPr="00C33379">
              <w:rPr>
                <w:rFonts w:ascii="標楷體" w:hAnsi="標楷體" w:hint="eastAsia"/>
                <w:spacing w:val="-20"/>
              </w:rPr>
              <w:t>4</w:t>
            </w:r>
            <w:r>
              <w:rPr>
                <w:rFonts w:ascii="標楷體" w:hAnsi="標楷體" w:hint="eastAsia"/>
                <w:spacing w:val="-20"/>
              </w:rPr>
              <w:t>6</w:t>
            </w:r>
            <w:r w:rsidRPr="00C33379">
              <w:rPr>
                <w:rFonts w:ascii="標楷體" w:hAnsi="標楷體" w:hint="eastAsia"/>
                <w:spacing w:val="-20"/>
              </w:rPr>
              <w:t>﹪</w:t>
            </w:r>
          </w:p>
        </w:tc>
        <w:tc>
          <w:tcPr>
            <w:tcW w:w="640" w:type="dxa"/>
          </w:tcPr>
          <w:p w:rsidR="003A012B" w:rsidRPr="00C33379" w:rsidRDefault="003A012B" w:rsidP="0045199C">
            <w:pPr>
              <w:spacing w:line="500" w:lineRule="exact"/>
              <w:rPr>
                <w:rFonts w:ascii="標楷體" w:hAnsi="標楷體"/>
                <w:spacing w:val="-20"/>
              </w:rPr>
            </w:pPr>
            <w:r>
              <w:rPr>
                <w:rFonts w:ascii="標楷體" w:hAnsi="標楷體" w:hint="eastAsia"/>
                <w:spacing w:val="-20"/>
              </w:rPr>
              <w:t>13</w:t>
            </w:r>
          </w:p>
        </w:tc>
        <w:tc>
          <w:tcPr>
            <w:tcW w:w="636" w:type="dxa"/>
          </w:tcPr>
          <w:p w:rsidR="003A012B" w:rsidRPr="00C33379" w:rsidRDefault="003A012B" w:rsidP="0045199C">
            <w:pPr>
              <w:spacing w:line="500" w:lineRule="exact"/>
              <w:rPr>
                <w:rFonts w:ascii="標楷體" w:hAnsi="標楷體"/>
                <w:spacing w:val="-20"/>
              </w:rPr>
            </w:pPr>
            <w:r>
              <w:rPr>
                <w:rFonts w:ascii="標楷體" w:hAnsi="標楷體" w:hint="eastAsia"/>
                <w:spacing w:val="-20"/>
              </w:rPr>
              <w:t>2</w:t>
            </w:r>
            <w:r w:rsidRPr="00C33379">
              <w:rPr>
                <w:rFonts w:ascii="標楷體" w:hAnsi="標楷體" w:hint="eastAsia"/>
                <w:spacing w:val="-20"/>
              </w:rPr>
              <w:t>2﹪</w:t>
            </w:r>
          </w:p>
        </w:tc>
        <w:tc>
          <w:tcPr>
            <w:tcW w:w="567" w:type="dxa"/>
          </w:tcPr>
          <w:p w:rsidR="003A012B" w:rsidRPr="00C33379" w:rsidRDefault="003A012B" w:rsidP="0045199C">
            <w:pPr>
              <w:spacing w:line="500" w:lineRule="exact"/>
              <w:rPr>
                <w:rFonts w:ascii="標楷體" w:hAnsi="標楷體"/>
                <w:spacing w:val="-20"/>
              </w:rPr>
            </w:pPr>
            <w:r>
              <w:rPr>
                <w:rFonts w:ascii="標楷體" w:hAnsi="標楷體" w:hint="eastAsia"/>
                <w:spacing w:val="-20"/>
              </w:rPr>
              <w:t>7</w:t>
            </w:r>
          </w:p>
        </w:tc>
        <w:tc>
          <w:tcPr>
            <w:tcW w:w="708" w:type="dxa"/>
          </w:tcPr>
          <w:p w:rsidR="003A012B" w:rsidRPr="00C33379" w:rsidRDefault="003A012B" w:rsidP="0045199C">
            <w:pPr>
              <w:spacing w:line="500" w:lineRule="exact"/>
              <w:rPr>
                <w:rFonts w:ascii="標楷體" w:hAnsi="標楷體"/>
                <w:spacing w:val="-20"/>
              </w:rPr>
            </w:pPr>
            <w:r>
              <w:rPr>
                <w:rFonts w:ascii="標楷體" w:hAnsi="標楷體" w:hint="eastAsia"/>
                <w:spacing w:val="-20"/>
              </w:rPr>
              <w:t>12</w:t>
            </w:r>
            <w:r w:rsidRPr="00C33379">
              <w:rPr>
                <w:rFonts w:ascii="標楷體" w:hAnsi="標楷體" w:hint="eastAsia"/>
                <w:spacing w:val="-20"/>
              </w:rPr>
              <w:t>﹪</w:t>
            </w:r>
          </w:p>
        </w:tc>
        <w:tc>
          <w:tcPr>
            <w:tcW w:w="709" w:type="dxa"/>
          </w:tcPr>
          <w:p w:rsidR="003A012B" w:rsidRPr="00C33379" w:rsidRDefault="003A012B" w:rsidP="0045199C">
            <w:pPr>
              <w:spacing w:line="500" w:lineRule="exact"/>
              <w:rPr>
                <w:rFonts w:ascii="標楷體" w:hAnsi="標楷體"/>
                <w:spacing w:val="-20"/>
              </w:rPr>
            </w:pPr>
            <w:r>
              <w:rPr>
                <w:rFonts w:ascii="標楷體" w:hAnsi="標楷體" w:hint="eastAsia"/>
                <w:spacing w:val="-20"/>
              </w:rPr>
              <w:t>5</w:t>
            </w:r>
          </w:p>
        </w:tc>
        <w:tc>
          <w:tcPr>
            <w:tcW w:w="684" w:type="dxa"/>
          </w:tcPr>
          <w:p w:rsidR="003A012B" w:rsidRPr="00C33379" w:rsidRDefault="003A012B" w:rsidP="0045199C">
            <w:pPr>
              <w:spacing w:line="500" w:lineRule="exact"/>
              <w:rPr>
                <w:rFonts w:ascii="標楷體" w:hAnsi="標楷體"/>
                <w:spacing w:val="-20"/>
              </w:rPr>
            </w:pPr>
            <w:r>
              <w:rPr>
                <w:rFonts w:ascii="標楷體" w:hAnsi="標楷體" w:hint="eastAsia"/>
                <w:spacing w:val="-20"/>
              </w:rPr>
              <w:t>8</w:t>
            </w:r>
            <w:r w:rsidRPr="00C33379">
              <w:rPr>
                <w:rFonts w:ascii="標楷體" w:hAnsi="標楷體" w:hint="eastAsia"/>
                <w:spacing w:val="-20"/>
              </w:rPr>
              <w:t>﹪</w:t>
            </w:r>
          </w:p>
        </w:tc>
      </w:tr>
      <w:tr w:rsidR="003A012B" w:rsidRPr="00C33379" w:rsidTr="0045199C">
        <w:tc>
          <w:tcPr>
            <w:tcW w:w="850" w:type="dxa"/>
          </w:tcPr>
          <w:p w:rsidR="003A012B" w:rsidRPr="00137424" w:rsidRDefault="003A012B" w:rsidP="0045199C">
            <w:pPr>
              <w:snapToGrid w:val="0"/>
              <w:spacing w:line="240" w:lineRule="exact"/>
              <w:jc w:val="center"/>
              <w:rPr>
                <w:rFonts w:ascii="標楷體" w:hAnsi="標楷體"/>
                <w:szCs w:val="32"/>
              </w:rPr>
            </w:pPr>
          </w:p>
          <w:p w:rsidR="003A012B" w:rsidRPr="00137424" w:rsidRDefault="003A012B" w:rsidP="0045199C">
            <w:pPr>
              <w:snapToGrid w:val="0"/>
              <w:spacing w:line="240" w:lineRule="exact"/>
              <w:jc w:val="center"/>
              <w:rPr>
                <w:rFonts w:ascii="標楷體" w:hAnsi="標楷體"/>
                <w:szCs w:val="32"/>
              </w:rPr>
            </w:pPr>
            <w:r w:rsidRPr="00137424">
              <w:rPr>
                <w:rFonts w:ascii="標楷體" w:hAnsi="標楷體" w:hint="eastAsia"/>
                <w:szCs w:val="32"/>
              </w:rPr>
              <w:t>公設</w:t>
            </w:r>
          </w:p>
          <w:p w:rsidR="003A012B" w:rsidRPr="00137424" w:rsidRDefault="003A012B" w:rsidP="0045199C">
            <w:pPr>
              <w:snapToGrid w:val="0"/>
              <w:spacing w:line="240" w:lineRule="exact"/>
              <w:jc w:val="center"/>
              <w:rPr>
                <w:rFonts w:ascii="標楷體" w:hAnsi="標楷體"/>
                <w:szCs w:val="32"/>
              </w:rPr>
            </w:pPr>
            <w:r w:rsidRPr="00137424">
              <w:rPr>
                <w:rFonts w:ascii="標楷體" w:hAnsi="標楷體" w:hint="eastAsia"/>
                <w:szCs w:val="32"/>
              </w:rPr>
              <w:t>辯護人</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1</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2</w:t>
            </w:r>
            <w:r w:rsidRPr="00C33379">
              <w:rPr>
                <w:rFonts w:ascii="標楷體" w:hAnsi="標楷體" w:hint="eastAsia"/>
              </w:rPr>
              <w:t>0﹪</w:t>
            </w:r>
          </w:p>
        </w:tc>
        <w:tc>
          <w:tcPr>
            <w:tcW w:w="709" w:type="dxa"/>
          </w:tcPr>
          <w:p w:rsidR="003A012B" w:rsidRPr="00C33379" w:rsidRDefault="003A012B" w:rsidP="0045199C">
            <w:pPr>
              <w:spacing w:line="500" w:lineRule="exact"/>
              <w:rPr>
                <w:rFonts w:ascii="標楷體" w:hAnsi="標楷體"/>
              </w:rPr>
            </w:pPr>
            <w:r>
              <w:rPr>
                <w:rFonts w:ascii="標楷體" w:hAnsi="標楷體" w:hint="eastAsia"/>
              </w:rPr>
              <w:t>2</w:t>
            </w:r>
          </w:p>
        </w:tc>
        <w:tc>
          <w:tcPr>
            <w:tcW w:w="567" w:type="dxa"/>
          </w:tcPr>
          <w:p w:rsidR="003A012B" w:rsidRPr="00C33379" w:rsidRDefault="003A012B" w:rsidP="0045199C">
            <w:pPr>
              <w:spacing w:line="500" w:lineRule="exact"/>
              <w:rPr>
                <w:rFonts w:ascii="標楷體" w:hAnsi="標楷體"/>
              </w:rPr>
            </w:pPr>
            <w:r>
              <w:rPr>
                <w:rFonts w:ascii="標楷體" w:hAnsi="標楷體" w:hint="eastAsia"/>
                <w:spacing w:val="-20"/>
              </w:rPr>
              <w:t>4</w:t>
            </w:r>
            <w:r w:rsidRPr="00C33379">
              <w:rPr>
                <w:rFonts w:ascii="標楷體" w:hAnsi="標楷體" w:hint="eastAsia"/>
                <w:spacing w:val="-20"/>
              </w:rPr>
              <w:t>0</w:t>
            </w:r>
            <w:r w:rsidRPr="00C33379">
              <w:rPr>
                <w:rFonts w:ascii="標楷體" w:hAnsi="標楷體" w:hint="eastAsia"/>
              </w:rPr>
              <w:t>﹪</w:t>
            </w:r>
          </w:p>
        </w:tc>
        <w:tc>
          <w:tcPr>
            <w:tcW w:w="640" w:type="dxa"/>
          </w:tcPr>
          <w:p w:rsidR="003A012B" w:rsidRPr="00C33379" w:rsidRDefault="003A012B" w:rsidP="0045199C">
            <w:pPr>
              <w:spacing w:line="500" w:lineRule="exact"/>
              <w:rPr>
                <w:rFonts w:ascii="標楷體" w:hAnsi="標楷體"/>
              </w:rPr>
            </w:pPr>
            <w:r>
              <w:rPr>
                <w:rFonts w:ascii="標楷體" w:hAnsi="標楷體" w:hint="eastAsia"/>
              </w:rPr>
              <w:t>0</w:t>
            </w:r>
          </w:p>
        </w:tc>
        <w:tc>
          <w:tcPr>
            <w:tcW w:w="636" w:type="dxa"/>
          </w:tcPr>
          <w:p w:rsidR="003A012B" w:rsidRPr="00C33379" w:rsidRDefault="003A012B" w:rsidP="0045199C">
            <w:pPr>
              <w:spacing w:line="500" w:lineRule="exact"/>
              <w:rPr>
                <w:rFonts w:ascii="標楷體" w:hAnsi="標楷體"/>
              </w:rPr>
            </w:pPr>
            <w:r w:rsidRPr="00C33379">
              <w:rPr>
                <w:rFonts w:ascii="標楷體" w:hAnsi="標楷體" w:hint="eastAsia"/>
              </w:rPr>
              <w:t>0﹪</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1</w:t>
            </w:r>
          </w:p>
        </w:tc>
        <w:tc>
          <w:tcPr>
            <w:tcW w:w="708" w:type="dxa"/>
          </w:tcPr>
          <w:p w:rsidR="003A012B" w:rsidRPr="00C33379" w:rsidRDefault="003A012B" w:rsidP="0045199C">
            <w:pPr>
              <w:spacing w:line="500" w:lineRule="exact"/>
              <w:rPr>
                <w:rFonts w:ascii="標楷體" w:hAnsi="標楷體"/>
              </w:rPr>
            </w:pPr>
            <w:r>
              <w:rPr>
                <w:rFonts w:ascii="標楷體" w:hAnsi="標楷體" w:hint="eastAsia"/>
              </w:rPr>
              <w:t>2</w:t>
            </w:r>
            <w:r w:rsidRPr="00C33379">
              <w:rPr>
                <w:rFonts w:ascii="標楷體" w:hAnsi="標楷體" w:hint="eastAsia"/>
              </w:rPr>
              <w:t>0﹪</w:t>
            </w:r>
          </w:p>
        </w:tc>
        <w:tc>
          <w:tcPr>
            <w:tcW w:w="709" w:type="dxa"/>
          </w:tcPr>
          <w:p w:rsidR="003A012B" w:rsidRPr="00C33379" w:rsidRDefault="003A012B" w:rsidP="0045199C">
            <w:pPr>
              <w:spacing w:line="500" w:lineRule="exact"/>
              <w:rPr>
                <w:rFonts w:ascii="標楷體" w:hAnsi="標楷體"/>
              </w:rPr>
            </w:pPr>
            <w:r>
              <w:rPr>
                <w:rFonts w:ascii="標楷體" w:hAnsi="標楷體" w:hint="eastAsia"/>
              </w:rPr>
              <w:t>1</w:t>
            </w:r>
          </w:p>
        </w:tc>
        <w:tc>
          <w:tcPr>
            <w:tcW w:w="684" w:type="dxa"/>
          </w:tcPr>
          <w:p w:rsidR="003A012B" w:rsidRPr="00C33379" w:rsidRDefault="003A012B" w:rsidP="0045199C">
            <w:pPr>
              <w:spacing w:line="500" w:lineRule="exact"/>
              <w:rPr>
                <w:rFonts w:ascii="標楷體" w:hAnsi="標楷體"/>
              </w:rPr>
            </w:pPr>
            <w:r>
              <w:rPr>
                <w:rFonts w:ascii="標楷體" w:hAnsi="標楷體" w:hint="eastAsia"/>
              </w:rPr>
              <w:t>2</w:t>
            </w:r>
            <w:r w:rsidRPr="00C33379">
              <w:rPr>
                <w:rFonts w:ascii="標楷體" w:hAnsi="標楷體" w:hint="eastAsia"/>
              </w:rPr>
              <w:t>0﹪</w:t>
            </w:r>
          </w:p>
        </w:tc>
      </w:tr>
      <w:tr w:rsidR="003A012B" w:rsidRPr="00C33379" w:rsidTr="0045199C">
        <w:tc>
          <w:tcPr>
            <w:tcW w:w="850" w:type="dxa"/>
          </w:tcPr>
          <w:p w:rsidR="003A012B" w:rsidRPr="00137424" w:rsidRDefault="003A012B" w:rsidP="0045199C">
            <w:pPr>
              <w:jc w:val="center"/>
              <w:rPr>
                <w:rFonts w:ascii="標楷體" w:hAnsi="標楷體"/>
                <w:szCs w:val="32"/>
              </w:rPr>
            </w:pPr>
            <w:r w:rsidRPr="00137424">
              <w:rPr>
                <w:rFonts w:ascii="標楷體" w:hAnsi="標楷體" w:hint="eastAsia"/>
                <w:szCs w:val="32"/>
              </w:rPr>
              <w:t>全體</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40</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27</w:t>
            </w:r>
            <w:r w:rsidRPr="00C33379">
              <w:rPr>
                <w:rFonts w:ascii="標楷體" w:hAnsi="標楷體" w:hint="eastAsia"/>
              </w:rPr>
              <w:t>﹪</w:t>
            </w:r>
          </w:p>
        </w:tc>
        <w:tc>
          <w:tcPr>
            <w:tcW w:w="709" w:type="dxa"/>
          </w:tcPr>
          <w:p w:rsidR="003A012B" w:rsidRPr="00C33379" w:rsidRDefault="003A012B" w:rsidP="0045199C">
            <w:pPr>
              <w:spacing w:line="500" w:lineRule="exact"/>
              <w:rPr>
                <w:rFonts w:ascii="標楷體" w:hAnsi="標楷體"/>
              </w:rPr>
            </w:pPr>
            <w:r>
              <w:rPr>
                <w:rFonts w:ascii="標楷體" w:hAnsi="標楷體" w:hint="eastAsia"/>
              </w:rPr>
              <w:t>51</w:t>
            </w:r>
          </w:p>
        </w:tc>
        <w:tc>
          <w:tcPr>
            <w:tcW w:w="567" w:type="dxa"/>
          </w:tcPr>
          <w:p w:rsidR="003A012B" w:rsidRPr="00C33379" w:rsidRDefault="003A012B" w:rsidP="0045199C">
            <w:pPr>
              <w:spacing w:line="500" w:lineRule="exact"/>
              <w:rPr>
                <w:rFonts w:ascii="標楷體" w:hAnsi="標楷體"/>
              </w:rPr>
            </w:pPr>
            <w:r w:rsidRPr="00C33379">
              <w:rPr>
                <w:rFonts w:ascii="標楷體" w:hAnsi="標楷體" w:hint="eastAsia"/>
              </w:rPr>
              <w:t>3</w:t>
            </w:r>
            <w:r>
              <w:rPr>
                <w:rFonts w:ascii="標楷體" w:hAnsi="標楷體" w:hint="eastAsia"/>
              </w:rPr>
              <w:t>4</w:t>
            </w:r>
            <w:r w:rsidRPr="00C33379">
              <w:rPr>
                <w:rFonts w:ascii="標楷體" w:hAnsi="標楷體" w:hint="eastAsia"/>
              </w:rPr>
              <w:t>﹪</w:t>
            </w:r>
          </w:p>
        </w:tc>
        <w:tc>
          <w:tcPr>
            <w:tcW w:w="640" w:type="dxa"/>
          </w:tcPr>
          <w:p w:rsidR="003A012B" w:rsidRPr="00C33379" w:rsidRDefault="003A012B" w:rsidP="0045199C">
            <w:pPr>
              <w:spacing w:line="500" w:lineRule="exact"/>
              <w:rPr>
                <w:rFonts w:ascii="標楷體" w:hAnsi="標楷體"/>
              </w:rPr>
            </w:pPr>
            <w:r>
              <w:rPr>
                <w:rFonts w:ascii="標楷體" w:hAnsi="標楷體" w:hint="eastAsia"/>
              </w:rPr>
              <w:t>3</w:t>
            </w:r>
            <w:r w:rsidRPr="00C33379">
              <w:rPr>
                <w:rFonts w:ascii="標楷體" w:hAnsi="標楷體" w:hint="eastAsia"/>
              </w:rPr>
              <w:t>3</w:t>
            </w:r>
          </w:p>
        </w:tc>
        <w:tc>
          <w:tcPr>
            <w:tcW w:w="636" w:type="dxa"/>
          </w:tcPr>
          <w:p w:rsidR="003A012B" w:rsidRPr="00C33379" w:rsidRDefault="003A012B" w:rsidP="0045199C">
            <w:pPr>
              <w:spacing w:line="500" w:lineRule="exact"/>
              <w:rPr>
                <w:rFonts w:ascii="標楷體" w:hAnsi="標楷體"/>
              </w:rPr>
            </w:pPr>
            <w:r>
              <w:rPr>
                <w:rFonts w:ascii="標楷體" w:hAnsi="標楷體" w:hint="eastAsia"/>
              </w:rPr>
              <w:t>22</w:t>
            </w:r>
            <w:r w:rsidRPr="00C33379">
              <w:rPr>
                <w:rFonts w:ascii="標楷體" w:hAnsi="標楷體" w:hint="eastAsia"/>
              </w:rPr>
              <w:t>﹪</w:t>
            </w:r>
          </w:p>
        </w:tc>
        <w:tc>
          <w:tcPr>
            <w:tcW w:w="567" w:type="dxa"/>
          </w:tcPr>
          <w:p w:rsidR="003A012B" w:rsidRPr="00C33379" w:rsidRDefault="003A012B" w:rsidP="0045199C">
            <w:pPr>
              <w:spacing w:line="500" w:lineRule="exact"/>
              <w:rPr>
                <w:rFonts w:ascii="標楷體" w:hAnsi="標楷體"/>
              </w:rPr>
            </w:pPr>
            <w:r>
              <w:rPr>
                <w:rFonts w:ascii="標楷體" w:hAnsi="標楷體" w:hint="eastAsia"/>
              </w:rPr>
              <w:t>16</w:t>
            </w:r>
          </w:p>
        </w:tc>
        <w:tc>
          <w:tcPr>
            <w:tcW w:w="708" w:type="dxa"/>
          </w:tcPr>
          <w:p w:rsidR="003A012B" w:rsidRPr="00C33379" w:rsidRDefault="003A012B" w:rsidP="0045199C">
            <w:pPr>
              <w:spacing w:line="500" w:lineRule="exact"/>
              <w:rPr>
                <w:rFonts w:ascii="標楷體" w:hAnsi="標楷體"/>
              </w:rPr>
            </w:pPr>
            <w:r w:rsidRPr="00C33379">
              <w:rPr>
                <w:rFonts w:ascii="標楷體" w:hAnsi="標楷體" w:hint="eastAsia"/>
              </w:rPr>
              <w:t>1</w:t>
            </w:r>
            <w:r>
              <w:rPr>
                <w:rFonts w:ascii="標楷體" w:hAnsi="標楷體" w:hint="eastAsia"/>
              </w:rPr>
              <w:t>1</w:t>
            </w:r>
            <w:r w:rsidRPr="00C33379">
              <w:rPr>
                <w:rFonts w:ascii="標楷體" w:hAnsi="標楷體" w:hint="eastAsia"/>
              </w:rPr>
              <w:t>﹪</w:t>
            </w:r>
          </w:p>
        </w:tc>
        <w:tc>
          <w:tcPr>
            <w:tcW w:w="709" w:type="dxa"/>
          </w:tcPr>
          <w:p w:rsidR="003A012B" w:rsidRPr="00C33379" w:rsidRDefault="003A012B" w:rsidP="0045199C">
            <w:pPr>
              <w:spacing w:line="500" w:lineRule="exact"/>
              <w:rPr>
                <w:rFonts w:ascii="標楷體" w:hAnsi="標楷體"/>
              </w:rPr>
            </w:pPr>
            <w:r>
              <w:rPr>
                <w:rFonts w:ascii="標楷體" w:hAnsi="標楷體" w:hint="eastAsia"/>
              </w:rPr>
              <w:t>10</w:t>
            </w:r>
          </w:p>
        </w:tc>
        <w:tc>
          <w:tcPr>
            <w:tcW w:w="684" w:type="dxa"/>
          </w:tcPr>
          <w:p w:rsidR="003A012B" w:rsidRPr="00C33379" w:rsidRDefault="003A012B" w:rsidP="0045199C">
            <w:pPr>
              <w:spacing w:line="500" w:lineRule="exact"/>
              <w:rPr>
                <w:rFonts w:ascii="標楷體" w:hAnsi="標楷體"/>
              </w:rPr>
            </w:pPr>
            <w:r>
              <w:rPr>
                <w:rFonts w:ascii="標楷體" w:hAnsi="標楷體" w:hint="eastAsia"/>
              </w:rPr>
              <w:t>7</w:t>
            </w:r>
            <w:r w:rsidRPr="00C33379">
              <w:rPr>
                <w:rFonts w:ascii="標楷體" w:hAnsi="標楷體" w:hint="eastAsia"/>
              </w:rPr>
              <w:t>﹪</w:t>
            </w:r>
          </w:p>
        </w:tc>
      </w:tr>
    </w:tbl>
    <w:p w:rsidR="003A012B" w:rsidRPr="003A012B" w:rsidRDefault="003A012B" w:rsidP="003A012B">
      <w:pPr>
        <w:pStyle w:val="4"/>
        <w:numPr>
          <w:ilvl w:val="0"/>
          <w:numId w:val="0"/>
        </w:numPr>
        <w:ind w:left="1043"/>
        <w:rPr>
          <w:rFonts w:hAnsi="標楷體"/>
          <w:szCs w:val="32"/>
        </w:rPr>
      </w:pPr>
    </w:p>
    <w:p w:rsidR="00745758" w:rsidRPr="0099748A" w:rsidRDefault="00745758" w:rsidP="00745758">
      <w:pPr>
        <w:pStyle w:val="4"/>
        <w:ind w:left="1741"/>
        <w:rPr>
          <w:rFonts w:hAnsi="標楷體"/>
          <w:szCs w:val="32"/>
        </w:rPr>
      </w:pPr>
      <w:r w:rsidRPr="0099748A">
        <w:rPr>
          <w:rFonts w:hAnsi="標楷體" w:cs="HiddenVertOCR" w:hint="eastAsia"/>
          <w:kern w:val="0"/>
          <w:szCs w:val="32"/>
        </w:rPr>
        <w:t>基於以無罪推定為核心價</w:t>
      </w:r>
      <w:r w:rsidRPr="0099748A">
        <w:rPr>
          <w:rFonts w:hAnsi="標楷體" w:cs="細明體" w:hint="eastAsia"/>
          <w:kern w:val="0"/>
          <w:szCs w:val="32"/>
        </w:rPr>
        <w:t>值</w:t>
      </w:r>
      <w:r w:rsidRPr="0099748A">
        <w:rPr>
          <w:rFonts w:hAnsi="標楷體" w:cs="MS Mincho" w:hint="eastAsia"/>
          <w:kern w:val="0"/>
          <w:szCs w:val="32"/>
        </w:rPr>
        <w:t>之正當法律程序的保障及公平審判之原理，採</w:t>
      </w:r>
      <w:r w:rsidRPr="0099748A">
        <w:rPr>
          <w:rFonts w:hAnsi="標楷體" w:cs="HiddenVertOCR" w:hint="eastAsia"/>
          <w:kern w:val="0"/>
          <w:szCs w:val="32"/>
        </w:rPr>
        <w:t>行起訴狀一本主義，遮斷偵</w:t>
      </w:r>
      <w:r w:rsidRPr="0099748A">
        <w:rPr>
          <w:rFonts w:hAnsi="標楷體" w:cs="細明體" w:hint="eastAsia"/>
          <w:kern w:val="0"/>
          <w:szCs w:val="32"/>
        </w:rPr>
        <w:t>查</w:t>
      </w:r>
      <w:r w:rsidRPr="0099748A">
        <w:rPr>
          <w:rFonts w:hAnsi="標楷體" w:cs="MS Mincho" w:hint="eastAsia"/>
          <w:kern w:val="0"/>
          <w:szCs w:val="32"/>
        </w:rPr>
        <w:t>與審判以排除預斷，應優先於採行卷證併送</w:t>
      </w:r>
      <w:r w:rsidR="00610E5C">
        <w:rPr>
          <w:rFonts w:hAnsi="標楷體" w:cs="MS Mincho" w:hint="eastAsia"/>
          <w:kern w:val="0"/>
          <w:szCs w:val="32"/>
        </w:rPr>
        <w:t>之</w:t>
      </w:r>
      <w:r w:rsidRPr="0099748A">
        <w:rPr>
          <w:rFonts w:hAnsi="標楷體" w:cs="MS Mincho" w:hint="eastAsia"/>
          <w:kern w:val="0"/>
          <w:szCs w:val="32"/>
        </w:rPr>
        <w:t>積極發現真</w:t>
      </w:r>
      <w:r w:rsidRPr="0099748A">
        <w:rPr>
          <w:rFonts w:hAnsi="標楷體" w:cs="HiddenVertOCR" w:hint="eastAsia"/>
          <w:kern w:val="0"/>
          <w:szCs w:val="32"/>
        </w:rPr>
        <w:t>實。具體言之，刑事訴訟之目的雖在於迅速而正確的發現真實，惟應依公平之法院的公平審判予以實現，否則迅速將流於拙速，正確將有失偏頗，其發現之真實</w:t>
      </w:r>
      <w:r w:rsidR="00371000">
        <w:rPr>
          <w:rFonts w:hAnsi="標楷體" w:cs="HiddenVertOCR" w:hint="eastAsia"/>
          <w:kern w:val="0"/>
          <w:szCs w:val="32"/>
        </w:rPr>
        <w:t>，是</w:t>
      </w:r>
      <w:r w:rsidRPr="0099748A">
        <w:rPr>
          <w:rFonts w:hAnsi="標楷體" w:cs="HiddenVertOCR" w:hint="eastAsia"/>
          <w:kern w:val="0"/>
          <w:szCs w:val="32"/>
        </w:rPr>
        <w:t>否是「事實」</w:t>
      </w:r>
      <w:r w:rsidRPr="0099748A">
        <w:rPr>
          <w:rFonts w:hAnsi="標楷體" w:cs="HiddenVertOCR"/>
          <w:kern w:val="0"/>
          <w:szCs w:val="32"/>
        </w:rPr>
        <w:t>?</w:t>
      </w:r>
      <w:r w:rsidRPr="0099748A">
        <w:rPr>
          <w:rFonts w:hAnsi="標楷體" w:cs="HiddenVertOCR" w:hint="eastAsia"/>
          <w:kern w:val="0"/>
          <w:szCs w:val="32"/>
        </w:rPr>
        <w:t>亦將備受質疑，無以建立審判之公信力。故法院之「公平」審判應優先於「迅速」</w:t>
      </w:r>
      <w:r w:rsidR="00371000">
        <w:rPr>
          <w:rFonts w:hAnsi="標楷體" w:cs="HiddenVertOCR"/>
          <w:kern w:val="0"/>
          <w:szCs w:val="32"/>
        </w:rPr>
        <w:t>，</w:t>
      </w:r>
      <w:r w:rsidRPr="0099748A">
        <w:rPr>
          <w:rFonts w:hAnsi="標楷體" w:cs="HiddenVertOCR" w:hint="eastAsia"/>
          <w:kern w:val="0"/>
          <w:szCs w:val="32"/>
        </w:rPr>
        <w:t>維護正當之法律程序應重於發現真實，如此方符合我國憲法第</w:t>
      </w:r>
      <w:r w:rsidR="00371000">
        <w:rPr>
          <w:rFonts w:hAnsi="標楷體" w:cs="HiddenVertOCR" w:hint="eastAsia"/>
          <w:kern w:val="0"/>
          <w:szCs w:val="32"/>
        </w:rPr>
        <w:t>8</w:t>
      </w:r>
      <w:r w:rsidRPr="0099748A">
        <w:rPr>
          <w:rFonts w:hAnsi="標楷體" w:cs="HiddenVertOCR" w:hint="eastAsia"/>
          <w:kern w:val="0"/>
          <w:szCs w:val="32"/>
        </w:rPr>
        <w:t>條以無罪推定為</w:t>
      </w:r>
      <w:r w:rsidRPr="0099748A">
        <w:rPr>
          <w:rFonts w:hAnsi="標楷體" w:cs="細明體" w:hint="eastAsia"/>
          <w:kern w:val="0"/>
          <w:szCs w:val="32"/>
        </w:rPr>
        <w:t>內</w:t>
      </w:r>
      <w:r w:rsidRPr="0099748A">
        <w:rPr>
          <w:rFonts w:hAnsi="標楷體" w:cs="MS Mincho" w:hint="eastAsia"/>
          <w:kern w:val="0"/>
          <w:szCs w:val="32"/>
        </w:rPr>
        <w:t>涵之正當法律程序的要求，而且</w:t>
      </w:r>
      <w:r w:rsidRPr="0099748A">
        <w:rPr>
          <w:rFonts w:hAnsi="標楷體" w:cs="HiddenVertOCR" w:hint="eastAsia"/>
          <w:kern w:val="0"/>
          <w:szCs w:val="32"/>
        </w:rPr>
        <w:t>公平之審判，不僅是「</w:t>
      </w:r>
      <w:r w:rsidRPr="0099748A">
        <w:rPr>
          <w:rFonts w:hAnsi="標楷體" w:cs="MS Mincho" w:hint="eastAsia"/>
          <w:kern w:val="0"/>
          <w:szCs w:val="32"/>
        </w:rPr>
        <w:t>正當之法律程序</w:t>
      </w:r>
      <w:r w:rsidRPr="0099748A">
        <w:rPr>
          <w:rFonts w:hAnsi="標楷體" w:cs="HiddenVertOCR" w:hint="eastAsia"/>
          <w:kern w:val="0"/>
          <w:szCs w:val="32"/>
        </w:rPr>
        <w:t>」所要求的</w:t>
      </w:r>
      <w:r w:rsidRPr="0099748A">
        <w:rPr>
          <w:rFonts w:hAnsi="標楷體" w:cs="細明體" w:hint="eastAsia"/>
          <w:kern w:val="0"/>
          <w:szCs w:val="32"/>
        </w:rPr>
        <w:t>內</w:t>
      </w:r>
      <w:r w:rsidRPr="0099748A">
        <w:rPr>
          <w:rFonts w:hAnsi="標楷體" w:cs="MS Mincho" w:hint="eastAsia"/>
          <w:kern w:val="0"/>
          <w:szCs w:val="32"/>
        </w:rPr>
        <w:t>涵，亦是憲法保障國民訴訟權之重要基礎</w:t>
      </w:r>
      <w:r>
        <w:rPr>
          <w:rStyle w:val="af4"/>
          <w:rFonts w:hAnsi="標楷體" w:cs="MS Mincho"/>
          <w:kern w:val="0"/>
          <w:szCs w:val="32"/>
        </w:rPr>
        <w:footnoteReference w:id="74"/>
      </w:r>
      <w:r w:rsidRPr="0099748A">
        <w:rPr>
          <w:rFonts w:hAnsi="標楷體" w:cs="MS Mincho" w:hint="eastAsia"/>
          <w:kern w:val="0"/>
          <w:szCs w:val="32"/>
        </w:rPr>
        <w:t>。</w:t>
      </w:r>
    </w:p>
    <w:p w:rsidR="00B4039F" w:rsidRPr="000426BC" w:rsidRDefault="00B4039F" w:rsidP="002D0F08">
      <w:pPr>
        <w:pStyle w:val="4"/>
        <w:ind w:left="1741"/>
        <w:rPr>
          <w:color w:val="000000"/>
        </w:rPr>
      </w:pPr>
      <w:r w:rsidRPr="000426BC">
        <w:rPr>
          <w:rFonts w:hAnsi="標楷體" w:hint="eastAsia"/>
          <w:szCs w:val="32"/>
        </w:rPr>
        <w:t>最高法院前院長林明德</w:t>
      </w:r>
      <w:r w:rsidR="00745758">
        <w:rPr>
          <w:rFonts w:hAnsi="標楷體" w:hint="eastAsia"/>
          <w:szCs w:val="32"/>
        </w:rPr>
        <w:t>先生</w:t>
      </w:r>
      <w:r w:rsidR="000426BC" w:rsidRPr="000426BC">
        <w:rPr>
          <w:rFonts w:hAnsi="標楷體" w:hint="eastAsia"/>
          <w:szCs w:val="32"/>
        </w:rPr>
        <w:t>：「</w:t>
      </w:r>
      <w:r w:rsidRPr="000426BC">
        <w:rPr>
          <w:rFonts w:hAnsi="標楷體" w:hint="eastAsia"/>
          <w:szCs w:val="32"/>
        </w:rPr>
        <w:t>在最高法院學術</w:t>
      </w:r>
      <w:r w:rsidRPr="000426BC">
        <w:rPr>
          <w:rFonts w:hAnsi="標楷體" w:hint="eastAsia"/>
          <w:szCs w:val="32"/>
        </w:rPr>
        <w:lastRenderedPageBreak/>
        <w:t>研究會出版的『刑事訴訟起訴狀一本主義及配套制度』法條化研究報告（上），我們曾經指出國內刑事訴訟的案件負荷沈重，權責不分，刑事審判已經偏離了憲法及刑事訴訟法所要求的『無罪推定』及『公平審判』的理念，以致人民對法官之信賴感低落。要解決此結構性的問題，必須整體性思考改革的大方向，切入點即在於檢察官起訴時之卷證不併送。從正確性的角度言之，訴訟模式採行職權或當事人進行何者較能發現真實，固難以遽下斷言，惟從公平性的觀點觀之，卷證不併送比卷證併送，在理念上較能落實以無罪推定為核心之憲法正當法律程序的精神，及符合刑事訴訟的規範目的，職是之故，這將是一個值得我們研議及實踐的課題。」</w:t>
      </w:r>
      <w:r w:rsidRPr="000426BC">
        <w:rPr>
          <w:rStyle w:val="af4"/>
          <w:rFonts w:hAnsi="標楷體"/>
          <w:szCs w:val="32"/>
        </w:rPr>
        <w:footnoteReference w:id="75"/>
      </w:r>
      <w:r w:rsidR="000426BC" w:rsidRPr="000426BC">
        <w:rPr>
          <w:rFonts w:hint="eastAsia"/>
          <w:color w:val="000000"/>
        </w:rPr>
        <w:t xml:space="preserve"> </w:t>
      </w:r>
    </w:p>
    <w:p w:rsidR="00EA53AA" w:rsidRPr="00DF0086" w:rsidRDefault="001D0729" w:rsidP="002D0F08">
      <w:pPr>
        <w:pStyle w:val="4"/>
        <w:ind w:left="1741"/>
        <w:rPr>
          <w:color w:val="000000"/>
        </w:rPr>
      </w:pPr>
      <w:r w:rsidRPr="00DF0086">
        <w:rPr>
          <w:rFonts w:hAnsi="標楷體" w:cs="HiddenHorzOCR" w:hint="eastAsia"/>
          <w:color w:val="000000"/>
          <w:kern w:val="0"/>
          <w:szCs w:val="32"/>
        </w:rPr>
        <w:t>按</w:t>
      </w:r>
      <w:r w:rsidRPr="00DF0086">
        <w:rPr>
          <w:rFonts w:hint="eastAsia"/>
          <w:color w:val="000000"/>
        </w:rPr>
        <w:t>現行起訴「卷證併送制度」下，</w:t>
      </w:r>
      <w:r w:rsidR="00F032F9" w:rsidRPr="00DF0086">
        <w:rPr>
          <w:rFonts w:hint="eastAsia"/>
          <w:color w:val="000000"/>
        </w:rPr>
        <w:t>有認為</w:t>
      </w:r>
      <w:r w:rsidRPr="00DF0086">
        <w:rPr>
          <w:rFonts w:hint="eastAsia"/>
          <w:color w:val="000000"/>
        </w:rPr>
        <w:t>法官於開庭審理前已先閱檢察官起訴所移送之卷證，可能自始就對案</w:t>
      </w:r>
      <w:r w:rsidR="002E2587" w:rsidRPr="00DF0086">
        <w:rPr>
          <w:rFonts w:hint="eastAsia"/>
          <w:color w:val="000000"/>
        </w:rPr>
        <w:t>件抱有先入為主之偏見或有罪之預斷，很難保持公正客觀之聽訟立場，對於交互詰問等程序之進行及</w:t>
      </w:r>
      <w:r w:rsidR="0046141C" w:rsidRPr="00DF0086">
        <w:rPr>
          <w:rFonts w:hint="eastAsia"/>
          <w:color w:val="000000"/>
        </w:rPr>
        <w:t>其</w:t>
      </w:r>
      <w:r w:rsidR="002E2587" w:rsidRPr="00DF0086">
        <w:rPr>
          <w:rFonts w:hint="eastAsia"/>
          <w:color w:val="000000"/>
        </w:rPr>
        <w:t>成效，即有不利之影響。</w:t>
      </w:r>
      <w:r w:rsidR="00A64827" w:rsidRPr="00DF0086">
        <w:rPr>
          <w:rFonts w:hint="eastAsia"/>
          <w:color w:val="000000"/>
        </w:rPr>
        <w:t>故在採行改良式當事人進行主義之同時，交互詰問制度之落實，有必要參酌日本之起訴方式「起訴狀一本主義」</w:t>
      </w:r>
      <w:r w:rsidR="00EA53AA" w:rsidRPr="00DF0086">
        <w:rPr>
          <w:rStyle w:val="af4"/>
          <w:color w:val="000000"/>
        </w:rPr>
        <w:footnoteReference w:id="76"/>
      </w:r>
      <w:r w:rsidR="00A64827" w:rsidRPr="00DF0086">
        <w:rPr>
          <w:rFonts w:hint="eastAsia"/>
          <w:color w:val="000000"/>
        </w:rPr>
        <w:t>，</w:t>
      </w:r>
      <w:r w:rsidR="0046141C" w:rsidRPr="00DF0086">
        <w:rPr>
          <w:rFonts w:hint="eastAsia"/>
          <w:color w:val="000000"/>
        </w:rPr>
        <w:t>即</w:t>
      </w:r>
      <w:r w:rsidR="00A64827" w:rsidRPr="00DF0086">
        <w:rPr>
          <w:rFonts w:hint="eastAsia"/>
          <w:color w:val="000000"/>
        </w:rPr>
        <w:t>起訴書不得</w:t>
      </w:r>
      <w:r w:rsidR="00EA53AA" w:rsidRPr="00DF0086">
        <w:rPr>
          <w:rFonts w:hint="eastAsia"/>
          <w:color w:val="000000"/>
        </w:rPr>
        <w:t>併送可能使法官對案情產生預斷，</w:t>
      </w:r>
      <w:r w:rsidR="0046141C" w:rsidRPr="00DF0086">
        <w:rPr>
          <w:rFonts w:hint="eastAsia"/>
          <w:color w:val="000000"/>
        </w:rPr>
        <w:t>並</w:t>
      </w:r>
      <w:r w:rsidR="00EA53AA" w:rsidRPr="00DF0086">
        <w:rPr>
          <w:rFonts w:hint="eastAsia"/>
          <w:color w:val="000000"/>
        </w:rPr>
        <w:t>影響法官心證之卷證。</w:t>
      </w:r>
      <w:r w:rsidR="0046141C" w:rsidRPr="00DF0086">
        <w:rPr>
          <w:rFonts w:hint="eastAsia"/>
          <w:color w:val="000000"/>
        </w:rPr>
        <w:t>另起訴卷證不併送之制度下，法官</w:t>
      </w:r>
      <w:r w:rsidR="0046141C" w:rsidRPr="00DF0086">
        <w:rPr>
          <w:rFonts w:hint="eastAsia"/>
          <w:color w:val="000000"/>
        </w:rPr>
        <w:lastRenderedPageBreak/>
        <w:t>在案件審理程序，不續行調查犯罪事實，而只是就檢察官及被告之攻防內容，判斷犯罪事實存在與否，扮演</w:t>
      </w:r>
      <w:r w:rsidR="00AE5542" w:rsidRPr="00DF0086">
        <w:rPr>
          <w:rFonts w:hint="eastAsia"/>
          <w:color w:val="000000"/>
        </w:rPr>
        <w:t>客觀</w:t>
      </w:r>
      <w:r w:rsidR="0046141C" w:rsidRPr="00DF0086">
        <w:rPr>
          <w:rFonts w:hint="eastAsia"/>
          <w:color w:val="000000"/>
        </w:rPr>
        <w:t>中立之聽訟者之角色。檢察官之主要角色扮演</w:t>
      </w:r>
      <w:r w:rsidR="00AE5542" w:rsidRPr="00DF0086">
        <w:rPr>
          <w:rFonts w:hint="eastAsia"/>
          <w:color w:val="000000"/>
        </w:rPr>
        <w:t>，在於明確的立於訴訟當事人之地位以實行公訴（刑事訴訟法第3條），亦即檢察官將親自持被告之相關卷證蒞庭，確實的負起實質的舉證責任，以證明被告之犯罪事實。如此一來，在制度上，對於被告所為的無罪推定保障，將較易於落實。</w:t>
      </w:r>
      <w:r w:rsidR="00A87BCA" w:rsidRPr="00DF0086">
        <w:rPr>
          <w:rFonts w:hAnsi="標楷體" w:cs="HiddenHorzOCR" w:hint="eastAsia"/>
          <w:color w:val="000000"/>
          <w:kern w:val="0"/>
          <w:szCs w:val="32"/>
        </w:rPr>
        <w:t>再者，實施卷證不併送之結果，在公判程序進行之前，亦可禁止法院事前接觸到傳聞證據與違法蒐集之證據，破除法院不當心證之形成。法院心證之形成必須僅能基於當事人雙方於公判庭中所為之主張與立證為基礎，且此種心證之形成大多透過交互詰問之程序以達成。因此，在此意義之下，實施卷證不併送制度之結果，非但一般所云之以公判為中心</w:t>
      </w:r>
      <w:r w:rsidR="00A87BCA" w:rsidRPr="00DF0086">
        <w:rPr>
          <w:rFonts w:hAnsi="標楷體" w:cs="細明體" w:hint="eastAsia"/>
          <w:color w:val="000000"/>
          <w:kern w:val="0"/>
          <w:szCs w:val="32"/>
        </w:rPr>
        <w:t>、</w:t>
      </w:r>
      <w:r w:rsidR="00A87BCA" w:rsidRPr="00DF0086">
        <w:rPr>
          <w:rFonts w:hAnsi="標楷體" w:cs="MS Mincho" w:hint="eastAsia"/>
          <w:color w:val="000000"/>
          <w:kern w:val="0"/>
          <w:szCs w:val="32"/>
        </w:rPr>
        <w:t>口頭言詞辯論</w:t>
      </w:r>
      <w:r w:rsidR="00A87BCA" w:rsidRPr="00DF0086">
        <w:rPr>
          <w:rFonts w:hAnsi="標楷體" w:cs="細明體" w:hint="eastAsia"/>
          <w:color w:val="000000"/>
          <w:kern w:val="0"/>
          <w:szCs w:val="32"/>
        </w:rPr>
        <w:t>、</w:t>
      </w:r>
      <w:r w:rsidR="00A87BCA" w:rsidRPr="00DF0086">
        <w:rPr>
          <w:rFonts w:hAnsi="標楷體" w:cs="MS Mincho" w:hint="eastAsia"/>
          <w:color w:val="000000"/>
          <w:kern w:val="0"/>
          <w:szCs w:val="32"/>
        </w:rPr>
        <w:t>直接主義等觀念得以實現，尚且亦可使集中審理之功效</w:t>
      </w:r>
      <w:r w:rsidR="00A87BCA" w:rsidRPr="00DF0086">
        <w:rPr>
          <w:rFonts w:hAnsi="標楷體" w:cs="HiddenHorzOCR" w:hint="eastAsia"/>
          <w:color w:val="000000"/>
          <w:kern w:val="0"/>
          <w:szCs w:val="32"/>
        </w:rPr>
        <w:t>得以達成</w:t>
      </w:r>
      <w:r w:rsidR="00A87BCA" w:rsidRPr="00DF0086">
        <w:rPr>
          <w:rStyle w:val="af4"/>
          <w:rFonts w:hAnsi="標楷體" w:cs="HiddenHorzOCR"/>
          <w:color w:val="000000"/>
          <w:kern w:val="0"/>
          <w:szCs w:val="32"/>
        </w:rPr>
        <w:footnoteReference w:id="77"/>
      </w:r>
      <w:r w:rsidR="00A87BCA" w:rsidRPr="00DF0086">
        <w:rPr>
          <w:rFonts w:hAnsi="標楷體" w:cs="HiddenHorzOCR" w:hint="eastAsia"/>
          <w:color w:val="000000"/>
          <w:kern w:val="0"/>
          <w:szCs w:val="32"/>
        </w:rPr>
        <w:t>。</w:t>
      </w:r>
    </w:p>
    <w:p w:rsidR="00415877" w:rsidRDefault="00415877" w:rsidP="002D0F08">
      <w:pPr>
        <w:pStyle w:val="4"/>
        <w:ind w:left="1741"/>
        <w:rPr>
          <w:color w:val="000000"/>
        </w:rPr>
      </w:pPr>
      <w:r w:rsidRPr="00F76BE7">
        <w:rPr>
          <w:rFonts w:hAnsi="標楷體" w:cs="HiddenHorzOCR" w:hint="eastAsia"/>
          <w:kern w:val="0"/>
          <w:szCs w:val="32"/>
        </w:rPr>
        <w:t>我國刑事訴訟制度原採歐陸法系之職權進行主義，民國</w:t>
      </w:r>
      <w:r w:rsidRPr="00F76BE7">
        <w:rPr>
          <w:rFonts w:hAnsi="標楷體" w:cs="HiddenHorzOCR"/>
          <w:kern w:val="0"/>
          <w:szCs w:val="32"/>
        </w:rPr>
        <w:t>92</w:t>
      </w:r>
      <w:r w:rsidRPr="00F76BE7">
        <w:rPr>
          <w:rFonts w:hAnsi="標楷體" w:cs="HiddenHorzOCR" w:hint="eastAsia"/>
          <w:kern w:val="0"/>
          <w:szCs w:val="32"/>
        </w:rPr>
        <w:t>年</w:t>
      </w:r>
      <w:r w:rsidRPr="00F76BE7">
        <w:rPr>
          <w:rFonts w:hAnsi="標楷體" w:cs="HiddenHorzOCR"/>
          <w:kern w:val="0"/>
          <w:szCs w:val="32"/>
        </w:rPr>
        <w:t>9</w:t>
      </w:r>
      <w:r w:rsidRPr="00F76BE7">
        <w:rPr>
          <w:rFonts w:hAnsi="標楷體" w:cs="HiddenHorzOCR" w:hint="eastAsia"/>
          <w:kern w:val="0"/>
          <w:szCs w:val="32"/>
        </w:rPr>
        <w:t>月</w:t>
      </w:r>
      <w:r w:rsidRPr="00F76BE7">
        <w:rPr>
          <w:rFonts w:hAnsi="標楷體" w:cs="HiddenHorzOCR"/>
          <w:kern w:val="0"/>
          <w:szCs w:val="32"/>
        </w:rPr>
        <w:t>1</w:t>
      </w:r>
      <w:r w:rsidRPr="00F76BE7">
        <w:rPr>
          <w:rFonts w:hAnsi="標楷體" w:cs="HiddenHorzOCR" w:hint="eastAsia"/>
          <w:kern w:val="0"/>
          <w:szCs w:val="32"/>
        </w:rPr>
        <w:t>日起就證據法則方面，引進傳聞法則、證據排除法則，並強化檢察官之實質舉證責任，確立無罪推定原則，改採所謂改良式當事人進行主義。制度上設計雖朝向當事人主義，但仍留有若干職權主義之色彩，在</w:t>
      </w:r>
      <w:r w:rsidRPr="00F76BE7">
        <w:rPr>
          <w:rFonts w:hAnsi="標楷體" w:cs="HiddenHorzOCR" w:hint="eastAsia"/>
          <w:kern w:val="0"/>
          <w:szCs w:val="32"/>
        </w:rPr>
        <w:lastRenderedPageBreak/>
        <w:t>實務操作上，自然必須有所調整。例如，純粹當事人主義下的交互</w:t>
      </w:r>
      <w:r>
        <w:rPr>
          <w:rFonts w:hAnsi="標楷體" w:cs="HiddenHorzOCR" w:hint="eastAsia"/>
          <w:kern w:val="0"/>
          <w:szCs w:val="32"/>
        </w:rPr>
        <w:t>詰問</w:t>
      </w:r>
      <w:r w:rsidRPr="00F76BE7">
        <w:rPr>
          <w:rFonts w:hAnsi="標楷體" w:cs="HiddenHorzOCR" w:hint="eastAsia"/>
          <w:kern w:val="0"/>
          <w:szCs w:val="32"/>
        </w:rPr>
        <w:t>，通常由檢方及辯方進行，法院基於客觀、中立第三者地位，以不介入訴訟關係人</w:t>
      </w:r>
      <w:r w:rsidRPr="00F76BE7">
        <w:rPr>
          <w:rFonts w:hAnsi="標楷體" w:cs="HiddenHorzOCR"/>
          <w:kern w:val="0"/>
          <w:szCs w:val="32"/>
        </w:rPr>
        <w:t>(</w:t>
      </w:r>
      <w:r w:rsidRPr="00F76BE7">
        <w:rPr>
          <w:rFonts w:hAnsi="標楷體" w:cs="HiddenHorzOCR" w:hint="eastAsia"/>
          <w:kern w:val="0"/>
          <w:szCs w:val="32"/>
        </w:rPr>
        <w:t>包含檢察官、被告、辯護人、自訴人</w:t>
      </w:r>
      <w:r w:rsidRPr="00F76BE7">
        <w:rPr>
          <w:rFonts w:hAnsi="標楷體" w:cs="HiddenHorzOCR"/>
          <w:kern w:val="0"/>
          <w:szCs w:val="32"/>
        </w:rPr>
        <w:t>)</w:t>
      </w:r>
      <w:r w:rsidRPr="00F76BE7">
        <w:rPr>
          <w:rFonts w:hAnsi="標楷體" w:cs="HiddenHorzOCR" w:hint="eastAsia"/>
          <w:kern w:val="0"/>
          <w:szCs w:val="32"/>
        </w:rPr>
        <w:t>間之</w:t>
      </w:r>
      <w:r>
        <w:rPr>
          <w:rFonts w:hAnsi="標楷體" w:cs="HiddenHorzOCR" w:hint="eastAsia"/>
          <w:kern w:val="0"/>
          <w:szCs w:val="32"/>
        </w:rPr>
        <w:t>詰問</w:t>
      </w:r>
      <w:r w:rsidRPr="00F76BE7">
        <w:rPr>
          <w:rFonts w:hAnsi="標楷體" w:cs="HiddenHorzOCR" w:hint="eastAsia"/>
          <w:kern w:val="0"/>
          <w:szCs w:val="32"/>
        </w:rPr>
        <w:t>為原則，至多為補充性</w:t>
      </w:r>
      <w:r>
        <w:rPr>
          <w:rFonts w:hAnsi="標楷體" w:cs="HiddenHorzOCR" w:hint="eastAsia"/>
          <w:kern w:val="0"/>
          <w:szCs w:val="32"/>
        </w:rPr>
        <w:t>詰問</w:t>
      </w:r>
      <w:r>
        <w:rPr>
          <w:rFonts w:hAnsi="標楷體" w:cs="HiddenHorzOCR"/>
          <w:kern w:val="0"/>
          <w:szCs w:val="32"/>
        </w:rPr>
        <w:t>；</w:t>
      </w:r>
      <w:r w:rsidRPr="00F76BE7">
        <w:rPr>
          <w:rFonts w:hAnsi="標楷體" w:cs="HiddenHorzOCR" w:hint="eastAsia"/>
          <w:kern w:val="0"/>
          <w:szCs w:val="32"/>
        </w:rPr>
        <w:t>但實務操作上，法院依職權介入訴訟關係人之話間進行，甚至職權傳喚證人之情形相當普遍，而難以避免。其原因，與卷證併送制度</w:t>
      </w:r>
      <w:r w:rsidRPr="00F76BE7">
        <w:rPr>
          <w:rFonts w:hAnsi="標楷體" w:cs="HiddenHorzOCR"/>
          <w:kern w:val="0"/>
          <w:szCs w:val="32"/>
        </w:rPr>
        <w:t>(</w:t>
      </w:r>
      <w:r w:rsidRPr="00F76BE7">
        <w:rPr>
          <w:rFonts w:hAnsi="標楷體" w:cs="HiddenHorzOCR" w:hint="eastAsia"/>
          <w:kern w:val="0"/>
          <w:szCs w:val="32"/>
        </w:rPr>
        <w:t>刑訴法</w:t>
      </w:r>
      <w:r w:rsidR="00012D15">
        <w:rPr>
          <w:rFonts w:hAnsi="標楷體" w:cs="HiddenHorzOCR" w:hint="eastAsia"/>
          <w:kern w:val="0"/>
          <w:szCs w:val="32"/>
        </w:rPr>
        <w:t>第</w:t>
      </w:r>
      <w:r w:rsidRPr="00F76BE7">
        <w:rPr>
          <w:rFonts w:hAnsi="標楷體" w:cs="HiddenHorzOCR"/>
          <w:kern w:val="0"/>
          <w:szCs w:val="32"/>
        </w:rPr>
        <w:t>264</w:t>
      </w:r>
      <w:r w:rsidR="00012D15">
        <w:rPr>
          <w:rFonts w:hAnsi="標楷體" w:cs="HiddenHorzOCR" w:hint="eastAsia"/>
          <w:kern w:val="0"/>
          <w:szCs w:val="32"/>
        </w:rPr>
        <w:t>第2項</w:t>
      </w:r>
      <w:r w:rsidRPr="00F76BE7">
        <w:rPr>
          <w:rFonts w:hAnsi="標楷體"/>
          <w:kern w:val="0"/>
          <w:szCs w:val="32"/>
        </w:rPr>
        <w:t>)</w:t>
      </w:r>
      <w:r w:rsidRPr="00F76BE7">
        <w:rPr>
          <w:rFonts w:hAnsi="標楷體" w:cs="HiddenHorzOCR" w:hint="eastAsia"/>
          <w:kern w:val="0"/>
          <w:szCs w:val="32"/>
        </w:rPr>
        <w:t>及法院職權調</w:t>
      </w:r>
      <w:r w:rsidRPr="00F76BE7">
        <w:rPr>
          <w:rFonts w:hAnsi="標楷體" w:cs="細明體" w:hint="eastAsia"/>
          <w:kern w:val="0"/>
          <w:szCs w:val="32"/>
        </w:rPr>
        <w:t>查</w:t>
      </w:r>
      <w:r w:rsidRPr="00F76BE7">
        <w:rPr>
          <w:rFonts w:hAnsi="標楷體" w:cs="MS Mincho" w:hint="eastAsia"/>
          <w:kern w:val="0"/>
          <w:szCs w:val="32"/>
        </w:rPr>
        <w:t>責任</w:t>
      </w:r>
      <w:r w:rsidRPr="00F76BE7">
        <w:rPr>
          <w:rFonts w:hAnsi="標楷體" w:cs="HiddenHorzOCR"/>
          <w:kern w:val="0"/>
          <w:szCs w:val="32"/>
        </w:rPr>
        <w:t>(</w:t>
      </w:r>
      <w:r w:rsidRPr="00F76BE7">
        <w:rPr>
          <w:rFonts w:hAnsi="標楷體" w:cs="HiddenHorzOCR" w:hint="eastAsia"/>
          <w:kern w:val="0"/>
          <w:szCs w:val="32"/>
        </w:rPr>
        <w:t>刑</w:t>
      </w:r>
      <w:r>
        <w:rPr>
          <w:rFonts w:hAnsi="標楷體" w:cs="HiddenHorzOCR" w:hint="eastAsia"/>
          <w:kern w:val="0"/>
          <w:szCs w:val="32"/>
        </w:rPr>
        <w:t>事</w:t>
      </w:r>
      <w:r w:rsidRPr="00F76BE7">
        <w:rPr>
          <w:rFonts w:hAnsi="標楷體" w:cs="HiddenHorzOCR" w:hint="eastAsia"/>
          <w:kern w:val="0"/>
          <w:szCs w:val="32"/>
        </w:rPr>
        <w:t>訴</w:t>
      </w:r>
      <w:r>
        <w:rPr>
          <w:rFonts w:hAnsi="標楷體" w:cs="HiddenHorzOCR" w:hint="eastAsia"/>
          <w:kern w:val="0"/>
          <w:szCs w:val="32"/>
        </w:rPr>
        <w:t>訟</w:t>
      </w:r>
      <w:r w:rsidRPr="00F76BE7">
        <w:rPr>
          <w:rFonts w:hAnsi="標楷體" w:cs="HiddenHorzOCR" w:hint="eastAsia"/>
          <w:kern w:val="0"/>
          <w:szCs w:val="32"/>
        </w:rPr>
        <w:t>法</w:t>
      </w:r>
      <w:r>
        <w:rPr>
          <w:rFonts w:hAnsi="標楷體" w:cs="HiddenHorzOCR" w:hint="eastAsia"/>
          <w:kern w:val="0"/>
          <w:szCs w:val="32"/>
        </w:rPr>
        <w:t>第</w:t>
      </w:r>
      <w:r w:rsidRPr="00F76BE7">
        <w:rPr>
          <w:rFonts w:hAnsi="標楷體" w:cs="HiddenHorzOCR"/>
          <w:kern w:val="0"/>
          <w:szCs w:val="32"/>
        </w:rPr>
        <w:t>163</w:t>
      </w:r>
      <w:r>
        <w:rPr>
          <w:rFonts w:hAnsi="標楷體" w:cs="HiddenHorzOCR" w:hint="eastAsia"/>
          <w:kern w:val="0"/>
          <w:szCs w:val="32"/>
        </w:rPr>
        <w:t>條第2項</w:t>
      </w:r>
      <w:r w:rsidRPr="00F76BE7">
        <w:rPr>
          <w:rFonts w:hAnsi="標楷體" w:cs="HiddenHorzOCR" w:hint="eastAsia"/>
          <w:kern w:val="0"/>
          <w:szCs w:val="32"/>
        </w:rPr>
        <w:t>、</w:t>
      </w:r>
      <w:r>
        <w:rPr>
          <w:rFonts w:hAnsi="標楷體" w:cs="HiddenHorzOCR" w:hint="eastAsia"/>
          <w:kern w:val="0"/>
          <w:szCs w:val="32"/>
        </w:rPr>
        <w:t>第</w:t>
      </w:r>
      <w:r w:rsidRPr="00F76BE7">
        <w:rPr>
          <w:rFonts w:hAnsi="標楷體" w:cs="HiddenHorzOCR"/>
          <w:kern w:val="0"/>
          <w:szCs w:val="32"/>
        </w:rPr>
        <w:t>379</w:t>
      </w:r>
      <w:r>
        <w:rPr>
          <w:rFonts w:hAnsi="標楷體" w:cs="HiddenHorzOCR" w:hint="eastAsia"/>
          <w:kern w:val="0"/>
          <w:szCs w:val="32"/>
        </w:rPr>
        <w:t>條第10款</w:t>
      </w:r>
      <w:r w:rsidRPr="00F76BE7">
        <w:rPr>
          <w:rFonts w:hAnsi="標楷體" w:cs="HiddenHorzOCR"/>
          <w:kern w:val="0"/>
          <w:szCs w:val="32"/>
        </w:rPr>
        <w:t xml:space="preserve">) </w:t>
      </w:r>
      <w:r w:rsidRPr="00F76BE7">
        <w:rPr>
          <w:rFonts w:hAnsi="標楷體" w:cs="HiddenHorzOCR" w:hint="eastAsia"/>
          <w:kern w:val="0"/>
          <w:szCs w:val="32"/>
        </w:rPr>
        <w:t>等職權主義色彩濃厚之規定依然存在，應有極大關係</w:t>
      </w:r>
      <w:r w:rsidR="00012D15">
        <w:rPr>
          <w:rFonts w:hAnsi="標楷體" w:cs="HiddenHorzOCR" w:hint="eastAsia"/>
          <w:kern w:val="0"/>
          <w:szCs w:val="32"/>
        </w:rPr>
        <w:t>。</w:t>
      </w:r>
      <w:r w:rsidR="00012D15" w:rsidRPr="003C0819">
        <w:rPr>
          <w:rFonts w:hAnsi="標楷體" w:cs="HiddenHorzOCR" w:hint="eastAsia"/>
          <w:kern w:val="0"/>
          <w:szCs w:val="32"/>
        </w:rPr>
        <w:t>卷證併送制度乃職權主義下之</w:t>
      </w:r>
      <w:r w:rsidR="00012D15" w:rsidRPr="003C0819">
        <w:rPr>
          <w:rFonts w:hAnsi="標楷體" w:cs="細明體" w:hint="eastAsia"/>
          <w:kern w:val="0"/>
          <w:szCs w:val="32"/>
        </w:rPr>
        <w:t>產</w:t>
      </w:r>
      <w:r w:rsidR="00012D15" w:rsidRPr="003C0819">
        <w:rPr>
          <w:rFonts w:hAnsi="標楷體" w:cs="MS Mincho" w:hint="eastAsia"/>
          <w:kern w:val="0"/>
          <w:szCs w:val="32"/>
        </w:rPr>
        <w:t>物，亦是造成法院普遍依職權</w:t>
      </w:r>
      <w:r w:rsidR="00012D15" w:rsidRPr="003C0819">
        <w:rPr>
          <w:rFonts w:hAnsi="標楷體" w:cs="HiddenHorzOCR" w:hint="eastAsia"/>
          <w:kern w:val="0"/>
          <w:szCs w:val="32"/>
        </w:rPr>
        <w:t>介入當事人間交互詰問之主因。卷證併送制度下之供述筆錄，縱屬傳聞證據或屬證據排除法則之對象，法官於開庭前，業已</w:t>
      </w:r>
      <w:r w:rsidR="00012D15" w:rsidRPr="003C0819">
        <w:rPr>
          <w:rFonts w:hAnsi="標楷體" w:cs="細明體" w:hint="eastAsia"/>
          <w:kern w:val="0"/>
          <w:szCs w:val="32"/>
        </w:rPr>
        <w:t>閱</w:t>
      </w:r>
      <w:r w:rsidR="00012D15" w:rsidRPr="003C0819">
        <w:rPr>
          <w:rFonts w:hAnsi="標楷體" w:cs="MS Mincho" w:hint="eastAsia"/>
          <w:kern w:val="0"/>
          <w:szCs w:val="32"/>
        </w:rPr>
        <w:t>卷完畢，該等卷證資</w:t>
      </w:r>
      <w:r w:rsidR="00012D15" w:rsidRPr="003C0819">
        <w:rPr>
          <w:rFonts w:hAnsi="標楷體" w:cs="HiddenHorzOCR" w:hint="eastAsia"/>
          <w:kern w:val="0"/>
          <w:szCs w:val="32"/>
        </w:rPr>
        <w:t>料不但可能影響法官心證之形成，法官亦可能因被告或證人於審判中之供述與事審判外陳述不一，而心生敵意，影響其公正性、客觀性。嚴格來</w:t>
      </w:r>
      <w:r w:rsidR="00012D15" w:rsidRPr="003C0819">
        <w:rPr>
          <w:rFonts w:hAnsi="標楷體" w:cs="細明體" w:hint="eastAsia"/>
          <w:kern w:val="0"/>
          <w:szCs w:val="32"/>
        </w:rPr>
        <w:t>說</w:t>
      </w:r>
      <w:r w:rsidR="00012D15" w:rsidRPr="003C0819">
        <w:rPr>
          <w:rFonts w:hAnsi="標楷體" w:cs="MS Mincho" w:hint="eastAsia"/>
          <w:kern w:val="0"/>
          <w:szCs w:val="32"/>
        </w:rPr>
        <w:t>，</w:t>
      </w:r>
      <w:r w:rsidR="00012D15" w:rsidRPr="003C0819">
        <w:rPr>
          <w:rFonts w:hAnsi="標楷體" w:cs="HiddenHorzOCR" w:hint="eastAsia"/>
          <w:kern w:val="0"/>
          <w:szCs w:val="32"/>
        </w:rPr>
        <w:t>現行卷證併送下的交互詰問制度，充其量只能</w:t>
      </w:r>
      <w:r w:rsidR="00012D15" w:rsidRPr="003C0819">
        <w:rPr>
          <w:rFonts w:hAnsi="標楷體" w:cs="細明體" w:hint="eastAsia"/>
          <w:kern w:val="0"/>
          <w:szCs w:val="32"/>
        </w:rPr>
        <w:t>說</w:t>
      </w:r>
      <w:r w:rsidR="00012D15" w:rsidRPr="003C0819">
        <w:rPr>
          <w:rFonts w:hAnsi="標楷體" w:cs="MS Mincho" w:hint="eastAsia"/>
          <w:kern w:val="0"/>
          <w:szCs w:val="32"/>
        </w:rPr>
        <w:t>是直接審理原則之體現，</w:t>
      </w:r>
      <w:r w:rsidR="00012D15" w:rsidRPr="003C0819">
        <w:rPr>
          <w:rFonts w:hAnsi="標楷體" w:cs="HiddenHorzOCR" w:hint="eastAsia"/>
          <w:kern w:val="0"/>
          <w:szCs w:val="32"/>
        </w:rPr>
        <w:t>與當事人主義所要求法官應抱持空白心證之態度到庭當庭聽取證人、當事人供述以形成心證</w:t>
      </w:r>
      <w:r w:rsidR="00012D15">
        <w:rPr>
          <w:rFonts w:hAnsi="標楷體" w:cs="HiddenHorzOCR"/>
          <w:kern w:val="0"/>
          <w:szCs w:val="32"/>
        </w:rPr>
        <w:t>，</w:t>
      </w:r>
      <w:r w:rsidR="00012D15" w:rsidRPr="003C0819">
        <w:rPr>
          <w:rFonts w:hAnsi="標楷體" w:cs="HiddenHorzOCR" w:hint="eastAsia"/>
          <w:kern w:val="0"/>
          <w:szCs w:val="32"/>
        </w:rPr>
        <w:t>尚屬有間。現行卷證</w:t>
      </w:r>
      <w:r w:rsidR="00012D15">
        <w:rPr>
          <w:rFonts w:hAnsi="標楷體" w:cs="HiddenHorzOCR" w:hint="eastAsia"/>
          <w:kern w:val="0"/>
          <w:szCs w:val="32"/>
        </w:rPr>
        <w:t>併</w:t>
      </w:r>
      <w:r w:rsidR="00012D15" w:rsidRPr="003C0819">
        <w:rPr>
          <w:rFonts w:hAnsi="標楷體" w:cs="HiddenHorzOCR" w:hint="eastAsia"/>
          <w:kern w:val="0"/>
          <w:szCs w:val="32"/>
        </w:rPr>
        <w:t>送下之狀況，除了交互詰問過程有上開問題之外，因為起訴時</w:t>
      </w:r>
      <w:r w:rsidR="00012D15">
        <w:rPr>
          <w:rFonts w:hAnsi="標楷體" w:cs="HiddenHorzOCR" w:hint="eastAsia"/>
          <w:kern w:val="0"/>
          <w:szCs w:val="32"/>
        </w:rPr>
        <w:t>，</w:t>
      </w:r>
      <w:r w:rsidR="00012D15" w:rsidRPr="003C0819">
        <w:rPr>
          <w:rFonts w:hAnsi="標楷體" w:cs="HiddenHorzOCR" w:hint="eastAsia"/>
          <w:kern w:val="0"/>
          <w:szCs w:val="32"/>
        </w:rPr>
        <w:t>所有偵</w:t>
      </w:r>
      <w:r w:rsidR="00012D15" w:rsidRPr="003C0819">
        <w:rPr>
          <w:rFonts w:hAnsi="標楷體" w:cs="細明體" w:hint="eastAsia"/>
          <w:kern w:val="0"/>
          <w:szCs w:val="32"/>
        </w:rPr>
        <w:t>查</w:t>
      </w:r>
      <w:r w:rsidR="00012D15" w:rsidRPr="003C0819">
        <w:rPr>
          <w:rFonts w:hAnsi="標楷體" w:cs="MS Mincho" w:hint="eastAsia"/>
          <w:kern w:val="0"/>
          <w:szCs w:val="32"/>
        </w:rPr>
        <w:t>中蒐集、調</w:t>
      </w:r>
      <w:r w:rsidR="00012D15" w:rsidRPr="003C0819">
        <w:rPr>
          <w:rFonts w:hAnsi="標楷體" w:cs="細明體" w:hint="eastAsia"/>
          <w:kern w:val="0"/>
          <w:szCs w:val="32"/>
        </w:rPr>
        <w:t>查</w:t>
      </w:r>
      <w:r w:rsidR="00012D15" w:rsidRPr="003C0819">
        <w:rPr>
          <w:rFonts w:hAnsi="標楷體" w:cs="MS Mincho" w:hint="eastAsia"/>
          <w:kern w:val="0"/>
          <w:szCs w:val="32"/>
        </w:rPr>
        <w:t>之證據資料，不論有無證</w:t>
      </w:r>
      <w:r w:rsidR="00012D15" w:rsidRPr="003C0819">
        <w:rPr>
          <w:rFonts w:hAnsi="標楷體" w:cs="HiddenHorzOCR" w:hint="eastAsia"/>
          <w:kern w:val="0"/>
          <w:szCs w:val="32"/>
        </w:rPr>
        <w:t>據能力，不問是否合法取得，均送己交法院。法院進行調</w:t>
      </w:r>
      <w:r w:rsidR="00012D15" w:rsidRPr="003C0819">
        <w:rPr>
          <w:rFonts w:hAnsi="標楷體" w:cs="細明體" w:hint="eastAsia"/>
          <w:kern w:val="0"/>
          <w:szCs w:val="32"/>
        </w:rPr>
        <w:t>查</w:t>
      </w:r>
      <w:r w:rsidR="00012D15" w:rsidRPr="003C0819">
        <w:rPr>
          <w:rFonts w:hAnsi="標楷體" w:cs="MS Mincho" w:hint="eastAsia"/>
          <w:kern w:val="0"/>
          <w:szCs w:val="32"/>
        </w:rPr>
        <w:t>證據程序時，係由審判長交予當事人辨</w:t>
      </w:r>
      <w:r w:rsidR="00012D15" w:rsidRPr="003C0819">
        <w:rPr>
          <w:rFonts w:hAnsi="標楷體" w:cs="HiddenHorzOCR" w:hint="eastAsia"/>
          <w:kern w:val="0"/>
          <w:szCs w:val="32"/>
        </w:rPr>
        <w:t>認，並告以要旨，具有濃厚的職權主義色彩。</w:t>
      </w:r>
      <w:r w:rsidR="00012D15">
        <w:rPr>
          <w:rFonts w:hAnsi="標楷體" w:cs="HiddenHorzOCR" w:hint="eastAsia"/>
          <w:kern w:val="0"/>
          <w:szCs w:val="32"/>
        </w:rPr>
        <w:t>是</w:t>
      </w:r>
      <w:r w:rsidR="00012D15" w:rsidRPr="003C0819">
        <w:rPr>
          <w:rFonts w:hAnsi="標楷體" w:cs="HiddenHorzOCR" w:hint="eastAsia"/>
          <w:kern w:val="0"/>
          <w:szCs w:val="32"/>
        </w:rPr>
        <w:t>否採行起訴狀一本主義，並非對、錯的問題。端視我國刑事訴訟制</w:t>
      </w:r>
      <w:r w:rsidR="00012D15" w:rsidRPr="003C0819">
        <w:rPr>
          <w:rFonts w:hAnsi="標楷體" w:cs="HiddenHorzOCR" w:hint="eastAsia"/>
          <w:kern w:val="0"/>
          <w:szCs w:val="32"/>
        </w:rPr>
        <w:lastRenderedPageBreak/>
        <w:t>度要採當事人主義，或採職權主義而定</w:t>
      </w:r>
      <w:r>
        <w:rPr>
          <w:rStyle w:val="af4"/>
          <w:rFonts w:hAnsi="標楷體" w:cs="HiddenHorzOCR"/>
          <w:kern w:val="0"/>
          <w:szCs w:val="32"/>
        </w:rPr>
        <w:footnoteReference w:id="78"/>
      </w:r>
      <w:r w:rsidRPr="00F76BE7">
        <w:rPr>
          <w:rFonts w:hAnsi="標楷體" w:cs="HiddenHorzOCR" w:hint="eastAsia"/>
          <w:kern w:val="0"/>
          <w:szCs w:val="32"/>
        </w:rPr>
        <w:t>。</w:t>
      </w:r>
    </w:p>
    <w:p w:rsidR="004240EC" w:rsidRPr="00DF0086" w:rsidRDefault="00A11767" w:rsidP="002D0F08">
      <w:pPr>
        <w:pStyle w:val="4"/>
        <w:ind w:left="1741"/>
        <w:rPr>
          <w:color w:val="000000"/>
        </w:rPr>
      </w:pPr>
      <w:r w:rsidRPr="00DF0086">
        <w:rPr>
          <w:rFonts w:hint="eastAsia"/>
          <w:color w:val="000000"/>
        </w:rPr>
        <w:t>現行起訴「卷證併送制度」，法官</w:t>
      </w:r>
      <w:r w:rsidRPr="00DF0086">
        <w:rPr>
          <w:rFonts w:hAnsi="標楷體" w:cs="HiddenHorzOCR" w:hint="eastAsia"/>
          <w:color w:val="000000"/>
          <w:kern w:val="0"/>
          <w:szCs w:val="32"/>
        </w:rPr>
        <w:t>之審理猶如偵</w:t>
      </w:r>
      <w:r w:rsidRPr="00DF0086">
        <w:rPr>
          <w:rFonts w:hAnsi="標楷體" w:cs="細明體" w:hint="eastAsia"/>
          <w:color w:val="000000"/>
          <w:kern w:val="0"/>
          <w:szCs w:val="32"/>
        </w:rPr>
        <w:t>查</w:t>
      </w:r>
      <w:r w:rsidRPr="00DF0086">
        <w:rPr>
          <w:rFonts w:hAnsi="標楷體" w:cs="MS Mincho" w:hint="eastAsia"/>
          <w:color w:val="000000"/>
          <w:kern w:val="0"/>
          <w:szCs w:val="32"/>
        </w:rPr>
        <w:t>程序之延續。在法庭中，法官很容易成為追訴</w:t>
      </w:r>
      <w:r w:rsidRPr="00DF0086">
        <w:rPr>
          <w:rFonts w:hAnsi="標楷體" w:cs="HiddenHorzOCR" w:hint="eastAsia"/>
          <w:color w:val="000000"/>
          <w:kern w:val="0"/>
          <w:szCs w:val="32"/>
        </w:rPr>
        <w:t>者之幫助者。換言之，在起訴卷證併送制度下，其處理案件之順序為，警察將蒐集之證據送交檢察官</w:t>
      </w:r>
      <w:r w:rsidRPr="00DF0086">
        <w:rPr>
          <w:rFonts w:hAnsi="標楷體" w:cs="HiddenHorzOCR"/>
          <w:color w:val="000000"/>
          <w:kern w:val="0"/>
          <w:szCs w:val="32"/>
        </w:rPr>
        <w:t>；</w:t>
      </w:r>
      <w:r w:rsidRPr="00DF0086">
        <w:rPr>
          <w:rFonts w:hAnsi="標楷體" w:cs="HiddenHorzOCR" w:hint="eastAsia"/>
          <w:color w:val="000000"/>
          <w:kern w:val="0"/>
          <w:szCs w:val="32"/>
        </w:rPr>
        <w:t>隨之，再由檢察官透過起訴之方式將卷證送交法官</w:t>
      </w:r>
      <w:r w:rsidRPr="00DF0086">
        <w:rPr>
          <w:rFonts w:hAnsi="標楷體" w:cs="HiddenHorzOCR"/>
          <w:color w:val="000000"/>
          <w:kern w:val="0"/>
          <w:szCs w:val="32"/>
        </w:rPr>
        <w:t>；</w:t>
      </w:r>
      <w:r w:rsidRPr="00DF0086">
        <w:rPr>
          <w:rFonts w:hAnsi="標楷體" w:cs="HiddenHorzOCR" w:hint="eastAsia"/>
          <w:color w:val="000000"/>
          <w:kern w:val="0"/>
          <w:szCs w:val="32"/>
        </w:rPr>
        <w:t>一審法官再交由二審法官辦理</w:t>
      </w:r>
      <w:r w:rsidRPr="00DF0086">
        <w:rPr>
          <w:rFonts w:hAnsi="標楷體" w:cs="HiddenHorzOCR"/>
          <w:color w:val="000000"/>
          <w:kern w:val="0"/>
          <w:szCs w:val="32"/>
        </w:rPr>
        <w:t>；</w:t>
      </w:r>
      <w:r w:rsidRPr="00DF0086">
        <w:rPr>
          <w:rFonts w:hAnsi="標楷體" w:cs="HiddenHorzOCR" w:hint="eastAsia"/>
          <w:color w:val="000000"/>
          <w:kern w:val="0"/>
          <w:szCs w:val="32"/>
        </w:rPr>
        <w:t>其結果，檢察官與法官宛如各自完成事情之一半，但事後發現卻都未能做好，最後之審判品質，自然容易出問題。甚且，法官亦會認為相關卷證既已在手中，法庭之活動似乎不甚重要，因而審判之主要依據為書面資料，整個審判程序完全流於形式，嚴重之情形下，必將使得交互詰問制度空洞化，而喪失其驗證之意義</w:t>
      </w:r>
      <w:r w:rsidRPr="00DF0086">
        <w:rPr>
          <w:rStyle w:val="af4"/>
          <w:rFonts w:hAnsi="標楷體" w:cs="HiddenHorzOCR"/>
          <w:color w:val="000000"/>
          <w:kern w:val="0"/>
          <w:szCs w:val="32"/>
        </w:rPr>
        <w:footnoteReference w:id="79"/>
      </w:r>
      <w:r w:rsidRPr="00DF0086">
        <w:rPr>
          <w:rFonts w:hAnsi="標楷體" w:cs="HiddenHorzOCR" w:hint="eastAsia"/>
          <w:color w:val="000000"/>
          <w:kern w:val="0"/>
          <w:szCs w:val="32"/>
        </w:rPr>
        <w:t>。</w:t>
      </w:r>
      <w:r>
        <w:rPr>
          <w:rFonts w:hAnsi="標楷體" w:cs="HiddenHorzOCR" w:hint="eastAsia"/>
          <w:color w:val="000000"/>
          <w:kern w:val="0"/>
          <w:szCs w:val="32"/>
        </w:rPr>
        <w:t>如前所述，</w:t>
      </w:r>
      <w:r w:rsidRPr="00DF0086">
        <w:rPr>
          <w:rFonts w:hAnsi="標楷體" w:cs="HiddenHorzOCR" w:hint="eastAsia"/>
          <w:color w:val="000000"/>
          <w:kern w:val="0"/>
          <w:szCs w:val="32"/>
        </w:rPr>
        <w:t>台灣花蓮地方法院檢察署檢察官</w:t>
      </w:r>
      <w:r w:rsidR="00267633">
        <w:rPr>
          <w:rFonts w:hAnsi="標楷體" w:cs="HiddenHorzOCR" w:hint="eastAsia"/>
          <w:color w:val="000000"/>
          <w:kern w:val="0"/>
          <w:szCs w:val="32"/>
        </w:rPr>
        <w:t>許建榮</w:t>
      </w:r>
      <w:r w:rsidRPr="00DF0086">
        <w:rPr>
          <w:rFonts w:hAnsi="標楷體" w:cs="HiddenHorzOCR" w:hint="eastAsia"/>
          <w:color w:val="000000"/>
          <w:kern w:val="0"/>
          <w:szCs w:val="32"/>
        </w:rPr>
        <w:t>等以「深度訪談」及「問卷調查」為主題，於</w:t>
      </w:r>
      <w:r w:rsidRPr="00DF0086">
        <w:rPr>
          <w:rFonts w:hAnsi="標楷體" w:cs="HiddenHorzOCR"/>
          <w:color w:val="000000"/>
          <w:kern w:val="0"/>
          <w:szCs w:val="32"/>
        </w:rPr>
        <w:t>94</w:t>
      </w:r>
      <w:r w:rsidRPr="00DF0086">
        <w:rPr>
          <w:rFonts w:hAnsi="標楷體" w:cs="HiddenHorzOCR" w:hint="eastAsia"/>
          <w:color w:val="000000"/>
          <w:kern w:val="0"/>
          <w:szCs w:val="32"/>
        </w:rPr>
        <w:t>年</w:t>
      </w:r>
      <w:r w:rsidRPr="00DF0086">
        <w:rPr>
          <w:rFonts w:hAnsi="標楷體" w:cs="HiddenHorzOCR"/>
          <w:color w:val="000000"/>
          <w:kern w:val="0"/>
          <w:szCs w:val="32"/>
        </w:rPr>
        <w:t>11</w:t>
      </w:r>
      <w:r w:rsidRPr="00DF0086">
        <w:rPr>
          <w:rFonts w:hAnsi="標楷體" w:cs="HiddenHorzOCR" w:hint="eastAsia"/>
          <w:color w:val="000000"/>
          <w:kern w:val="0"/>
          <w:szCs w:val="32"/>
        </w:rPr>
        <w:t>月完成「台灣花蓮地方法院實施交互詰問法庭活動之</w:t>
      </w:r>
      <w:r w:rsidRPr="00DF0086">
        <w:rPr>
          <w:rFonts w:hAnsi="標楷體" w:hint="eastAsia"/>
          <w:color w:val="000000"/>
          <w:szCs w:val="32"/>
        </w:rPr>
        <w:t>研究</w:t>
      </w:r>
      <w:r w:rsidRPr="00DF0086">
        <w:rPr>
          <w:rFonts w:hAnsi="標楷體" w:cs="HiddenHorzOCR"/>
          <w:color w:val="000000"/>
          <w:kern w:val="0"/>
          <w:szCs w:val="32"/>
        </w:rPr>
        <w:t>」，</w:t>
      </w:r>
      <w:r w:rsidRPr="00DF0086">
        <w:rPr>
          <w:rFonts w:hAnsi="標楷體" w:cs="HiddenHorzOCR" w:hint="eastAsia"/>
          <w:color w:val="000000"/>
          <w:kern w:val="0"/>
          <w:szCs w:val="32"/>
        </w:rPr>
        <w:t>而得到</w:t>
      </w:r>
      <w:r>
        <w:rPr>
          <w:rFonts w:hAnsi="標楷體" w:cs="HiddenHorzOCR" w:hint="eastAsia"/>
          <w:color w:val="000000"/>
          <w:kern w:val="0"/>
          <w:szCs w:val="32"/>
        </w:rPr>
        <w:t>「</w:t>
      </w:r>
      <w:r w:rsidRPr="00DF0086">
        <w:rPr>
          <w:rFonts w:hAnsi="標楷體" w:cs="HiddenHorzOCR" w:hint="eastAsia"/>
          <w:color w:val="000000"/>
          <w:kern w:val="0"/>
          <w:szCs w:val="32"/>
        </w:rPr>
        <w:t>在卷證併送制度下，極易影響法官心證，有失當事人武器公平原則</w:t>
      </w:r>
      <w:r>
        <w:rPr>
          <w:rFonts w:hAnsi="標楷體" w:cs="HiddenHorzOCR" w:hint="eastAsia"/>
          <w:color w:val="000000"/>
          <w:kern w:val="0"/>
          <w:szCs w:val="32"/>
        </w:rPr>
        <w:t>」</w:t>
      </w:r>
      <w:r w:rsidRPr="00DF0086">
        <w:rPr>
          <w:rFonts w:hAnsi="標楷體" w:cs="HiddenHorzOCR" w:hint="eastAsia"/>
          <w:color w:val="000000"/>
          <w:kern w:val="0"/>
          <w:szCs w:val="32"/>
        </w:rPr>
        <w:t>之結論</w:t>
      </w:r>
      <w:r>
        <w:rPr>
          <w:rStyle w:val="af4"/>
          <w:rFonts w:hAnsi="標楷體" w:cs="HiddenHorzOCR"/>
          <w:color w:val="000000"/>
          <w:kern w:val="0"/>
          <w:szCs w:val="32"/>
        </w:rPr>
        <w:footnoteReference w:id="80"/>
      </w:r>
      <w:r w:rsidRPr="00DF0086">
        <w:rPr>
          <w:rFonts w:hAnsi="標楷體" w:cs="HiddenHorzOCR" w:hint="eastAsia"/>
          <w:color w:val="000000"/>
          <w:kern w:val="0"/>
          <w:szCs w:val="32"/>
        </w:rPr>
        <w:t>。</w:t>
      </w:r>
    </w:p>
    <w:p w:rsidR="00656638" w:rsidRPr="00DF0086" w:rsidRDefault="00656638" w:rsidP="002D0F08">
      <w:pPr>
        <w:pStyle w:val="4"/>
        <w:ind w:left="1741"/>
        <w:rPr>
          <w:color w:val="000000"/>
        </w:rPr>
      </w:pPr>
      <w:r w:rsidRPr="00DF0086">
        <w:rPr>
          <w:rFonts w:hAnsi="標楷體" w:cs="HiddenHorzOCR" w:hint="eastAsia"/>
          <w:color w:val="000000"/>
          <w:kern w:val="0"/>
          <w:szCs w:val="32"/>
        </w:rPr>
        <w:t>刑事程序中「公平法院</w:t>
      </w:r>
      <w:r w:rsidRPr="00DF0086">
        <w:rPr>
          <w:rFonts w:hAnsi="標楷體" w:cs="HiddenHorzOCR"/>
          <w:color w:val="000000"/>
          <w:kern w:val="0"/>
          <w:szCs w:val="32"/>
        </w:rPr>
        <w:t xml:space="preserve">」 </w:t>
      </w:r>
      <w:r w:rsidRPr="00DF0086">
        <w:rPr>
          <w:rFonts w:hAnsi="標楷體" w:cs="HiddenHorzOCR" w:hint="eastAsia"/>
          <w:color w:val="000000"/>
          <w:kern w:val="0"/>
          <w:szCs w:val="32"/>
        </w:rPr>
        <w:t>指確保審判法院成員組成與當事人間未有牽扯，或與承審案件利害無所瓜葛，確保無私、超然、公正地位立場。但是「公平審判</w:t>
      </w:r>
      <w:r w:rsidRPr="00DF0086">
        <w:rPr>
          <w:rFonts w:hAnsi="標楷體" w:cs="HiddenHorzOCR"/>
          <w:color w:val="000000"/>
          <w:kern w:val="0"/>
          <w:szCs w:val="32"/>
        </w:rPr>
        <w:t>」</w:t>
      </w:r>
      <w:r w:rsidRPr="00DF0086">
        <w:rPr>
          <w:rFonts w:hAnsi="標楷體" w:cs="HiddenHorzOCR" w:hint="eastAsia"/>
          <w:color w:val="000000"/>
          <w:kern w:val="0"/>
          <w:szCs w:val="32"/>
        </w:rPr>
        <w:t>的問題，只關注於審判庭法官組成能否保持公正無私仍顯不足。如何於程序進行中擺</w:t>
      </w:r>
      <w:r w:rsidRPr="00DF0086">
        <w:rPr>
          <w:rFonts w:hAnsi="標楷體" w:cs="細明體" w:hint="eastAsia"/>
          <w:color w:val="000000"/>
          <w:kern w:val="0"/>
          <w:szCs w:val="32"/>
        </w:rPr>
        <w:t>脫</w:t>
      </w:r>
      <w:r w:rsidRPr="00DF0086">
        <w:rPr>
          <w:rFonts w:hAnsi="標楷體" w:cs="MS Mincho" w:hint="eastAsia"/>
          <w:color w:val="000000"/>
          <w:kern w:val="0"/>
          <w:szCs w:val="32"/>
        </w:rPr>
        <w:t>訴</w:t>
      </w:r>
      <w:r w:rsidRPr="00DF0086">
        <w:rPr>
          <w:rFonts w:hAnsi="標楷體" w:cs="HiddenHorzOCR" w:hint="eastAsia"/>
          <w:color w:val="000000"/>
          <w:kern w:val="0"/>
          <w:szCs w:val="32"/>
        </w:rPr>
        <w:t>訟當事人干擾，避免先入為主的侷限或偏見觀念束縛，維持公平、客觀的思緒判斷，更屬必要。起訴狀一本主義，避免</w:t>
      </w:r>
      <w:r w:rsidR="00635F7B">
        <w:rPr>
          <w:rFonts w:hAnsi="標楷體" w:cs="HiddenHorzOCR" w:hint="eastAsia"/>
          <w:color w:val="000000"/>
          <w:kern w:val="0"/>
          <w:szCs w:val="32"/>
        </w:rPr>
        <w:t>法</w:t>
      </w:r>
      <w:r w:rsidR="00635F7B">
        <w:rPr>
          <w:rFonts w:hAnsi="標楷體" w:cs="HiddenHorzOCR" w:hint="eastAsia"/>
          <w:color w:val="000000"/>
          <w:kern w:val="0"/>
          <w:szCs w:val="32"/>
        </w:rPr>
        <w:lastRenderedPageBreak/>
        <w:t>官</w:t>
      </w:r>
      <w:r w:rsidRPr="00DF0086">
        <w:rPr>
          <w:rFonts w:hAnsi="標楷體" w:cs="HiddenHorzOCR" w:hint="eastAsia"/>
          <w:color w:val="000000"/>
          <w:kern w:val="0"/>
          <w:szCs w:val="32"/>
        </w:rPr>
        <w:t>因檢察官起訴，而有先入為主的預斷，並排除承審法官禁止審前接觸有關案件之證物、卷宗。檢察官提起公訴時，若附隨起訴書將偵</w:t>
      </w:r>
      <w:r w:rsidRPr="00DF0086">
        <w:rPr>
          <w:rFonts w:hAnsi="標楷體" w:cs="細明體" w:hint="eastAsia"/>
          <w:color w:val="000000"/>
          <w:kern w:val="0"/>
          <w:szCs w:val="32"/>
        </w:rPr>
        <w:t>查</w:t>
      </w:r>
      <w:r w:rsidRPr="00DF0086">
        <w:rPr>
          <w:rFonts w:hAnsi="標楷體" w:cs="MS Mincho" w:hint="eastAsia"/>
          <w:color w:val="000000"/>
          <w:kern w:val="0"/>
          <w:szCs w:val="32"/>
        </w:rPr>
        <w:t>紀錄、卷宗或證物併送法院，承審法</w:t>
      </w:r>
      <w:r w:rsidRPr="00DF0086">
        <w:rPr>
          <w:rFonts w:hAnsi="標楷體" w:cs="HiddenHorzOCR" w:hint="eastAsia"/>
          <w:color w:val="000000"/>
          <w:kern w:val="0"/>
          <w:szCs w:val="32"/>
        </w:rPr>
        <w:t>官得於審判期日前先接觸相關證錄資料，並於探悉案情獲致心證後方到庭審理，實際運作上不免訴訟程序尚未開始，審判心證即受到檢察官「單方」、「片面」影響。起訴狀一本主義的訴訟設計，乃避免審前承審法官對於案件有所偏頗，陷入主觀或有所預斷，威脅裁判公平。或認為類如我國之職業法官，並不似英美法系國家毫無法庭經驗的陪審員，即使事先接觸檢察官所提供之證據，應不致於會發生陷於預斷或偏見之情形。可是起訴狀一本主義之訴訟設計，乃考量無論是法律知識空白的平民陪審員，或是經驗老到的職業法官，對於事實判斷心證形成之心理過程並無不同。也</w:t>
      </w:r>
      <w:r w:rsidR="004240EC" w:rsidRPr="00DF0086">
        <w:rPr>
          <w:rFonts w:hAnsi="標楷體" w:cs="HiddenHorzOCR" w:hint="eastAsia"/>
          <w:color w:val="000000"/>
          <w:kern w:val="0"/>
          <w:szCs w:val="32"/>
        </w:rPr>
        <w:t>因</w:t>
      </w:r>
      <w:r w:rsidRPr="00DF0086">
        <w:rPr>
          <w:rFonts w:hAnsi="標楷體" w:cs="HiddenHorzOCR" w:hint="eastAsia"/>
          <w:color w:val="000000"/>
          <w:kern w:val="0"/>
          <w:szCs w:val="32"/>
        </w:rPr>
        <w:t>「常人」先入為主的習性，難免形成不利於被告之預斷，違背無罪推定原則，並影響判決的正確性</w:t>
      </w:r>
      <w:r w:rsidRPr="00DF0086">
        <w:rPr>
          <w:rStyle w:val="af4"/>
          <w:rFonts w:hAnsi="標楷體" w:cs="HiddenHorzOCR"/>
          <w:color w:val="000000"/>
          <w:kern w:val="0"/>
          <w:szCs w:val="32"/>
        </w:rPr>
        <w:footnoteReference w:id="81"/>
      </w:r>
      <w:r w:rsidRPr="00DF0086">
        <w:rPr>
          <w:rFonts w:hAnsi="標楷體" w:cs="HiddenHorzOCR" w:hint="eastAsia"/>
          <w:color w:val="000000"/>
          <w:kern w:val="0"/>
          <w:szCs w:val="32"/>
        </w:rPr>
        <w:t>。</w:t>
      </w:r>
    </w:p>
    <w:p w:rsidR="00F62C1F" w:rsidRPr="00DF0086" w:rsidRDefault="001C3DB6" w:rsidP="002D0F08">
      <w:pPr>
        <w:pStyle w:val="4"/>
        <w:ind w:left="1741"/>
        <w:rPr>
          <w:color w:val="000000"/>
        </w:rPr>
      </w:pPr>
      <w:r w:rsidRPr="00DF0086">
        <w:rPr>
          <w:rFonts w:hAnsi="標楷體" w:cs="MS Mincho" w:hint="eastAsia"/>
          <w:color w:val="000000"/>
          <w:kern w:val="0"/>
          <w:szCs w:val="32"/>
        </w:rPr>
        <w:t>贊成</w:t>
      </w:r>
      <w:r w:rsidR="00A64827" w:rsidRPr="00DF0086">
        <w:rPr>
          <w:rFonts w:hAnsi="標楷體" w:cs="MS Mincho" w:hint="eastAsia"/>
          <w:color w:val="000000"/>
          <w:kern w:val="0"/>
          <w:szCs w:val="32"/>
        </w:rPr>
        <w:t>現行起訴</w:t>
      </w:r>
      <w:r w:rsidRPr="00DF0086">
        <w:rPr>
          <w:rFonts w:hAnsi="標楷體" w:cs="MS Mincho" w:hint="eastAsia"/>
          <w:color w:val="000000"/>
          <w:kern w:val="0"/>
          <w:szCs w:val="32"/>
        </w:rPr>
        <w:t>卷證併送</w:t>
      </w:r>
      <w:r w:rsidR="00A64827" w:rsidRPr="00DF0086">
        <w:rPr>
          <w:rFonts w:hAnsi="標楷體" w:cs="MS Mincho" w:hint="eastAsia"/>
          <w:color w:val="000000"/>
          <w:kern w:val="0"/>
          <w:szCs w:val="32"/>
        </w:rPr>
        <w:t>制度</w:t>
      </w:r>
      <w:r w:rsidRPr="00DF0086">
        <w:rPr>
          <w:rFonts w:hAnsi="標楷體" w:cs="MS Mincho" w:hint="eastAsia"/>
          <w:color w:val="000000"/>
          <w:kern w:val="0"/>
          <w:szCs w:val="32"/>
        </w:rPr>
        <w:t>者認為，</w:t>
      </w:r>
      <w:r w:rsidRPr="00DF0086">
        <w:rPr>
          <w:rFonts w:hAnsi="標楷體" w:cs="HiddenHorzOCR" w:hint="eastAsia"/>
          <w:color w:val="000000"/>
          <w:kern w:val="0"/>
          <w:szCs w:val="32"/>
        </w:rPr>
        <w:t>檢察官起訴時不併送卷宗證物，被告之辯護人無法像目前一樣影印整套卷宗，法官也無法事先掌握全部證據資料，整個訴訟程序就需賴檢察官與律師逐步地提供訴訟資料來建構案件</w:t>
      </w:r>
      <w:r w:rsidRPr="00DF0086">
        <w:rPr>
          <w:rFonts w:hAnsi="標楷體" w:cs="細明體" w:hint="eastAsia"/>
          <w:color w:val="000000"/>
          <w:kern w:val="0"/>
          <w:szCs w:val="32"/>
        </w:rPr>
        <w:t>內</w:t>
      </w:r>
      <w:r w:rsidRPr="00DF0086">
        <w:rPr>
          <w:rFonts w:hAnsi="標楷體" w:cs="MS Mincho" w:hint="eastAsia"/>
          <w:color w:val="000000"/>
          <w:kern w:val="0"/>
          <w:szCs w:val="32"/>
        </w:rPr>
        <w:t>容，訴訟程序勢必較目前採用現制之情況更為冗長</w:t>
      </w:r>
      <w:r w:rsidRPr="00DF0086">
        <w:rPr>
          <w:rFonts w:hAnsi="標楷體" w:cs="HiddenHorzOCR" w:hint="eastAsia"/>
          <w:color w:val="000000"/>
          <w:kern w:val="0"/>
          <w:szCs w:val="32"/>
        </w:rPr>
        <w:t>。此外，如果我國完全採用當事人進行主義，法官完全處於中立角色，則法官勢必不應該依職權調</w:t>
      </w:r>
      <w:r w:rsidRPr="00DF0086">
        <w:rPr>
          <w:rFonts w:hAnsi="標楷體" w:cs="細明體" w:hint="eastAsia"/>
          <w:color w:val="000000"/>
          <w:kern w:val="0"/>
          <w:szCs w:val="32"/>
        </w:rPr>
        <w:t>查</w:t>
      </w:r>
      <w:r w:rsidRPr="00DF0086">
        <w:rPr>
          <w:rFonts w:hAnsi="標楷體" w:cs="MS Mincho" w:hint="eastAsia"/>
          <w:color w:val="000000"/>
          <w:kern w:val="0"/>
          <w:szCs w:val="32"/>
        </w:rPr>
        <w:t>證據。惟我國法官之職務</w:t>
      </w:r>
      <w:r w:rsidRPr="00DF0086">
        <w:rPr>
          <w:rFonts w:hAnsi="標楷體" w:cs="細明體" w:hint="eastAsia"/>
          <w:color w:val="000000"/>
          <w:kern w:val="0"/>
          <w:szCs w:val="32"/>
        </w:rPr>
        <w:t>內</w:t>
      </w:r>
      <w:r w:rsidRPr="00DF0086">
        <w:rPr>
          <w:rFonts w:hAnsi="標楷體" w:cs="MS Mincho" w:hint="eastAsia"/>
          <w:color w:val="000000"/>
          <w:kern w:val="0"/>
          <w:szCs w:val="32"/>
        </w:rPr>
        <w:t>容與美國之法官不同，我國法</w:t>
      </w:r>
      <w:r w:rsidRPr="00DF0086">
        <w:rPr>
          <w:rFonts w:hAnsi="標楷體" w:cs="HiddenHorzOCR" w:hint="eastAsia"/>
          <w:color w:val="000000"/>
          <w:kern w:val="0"/>
          <w:szCs w:val="32"/>
        </w:rPr>
        <w:t>官要認定事實，要撰寫判決</w:t>
      </w:r>
      <w:r w:rsidRPr="00DF0086">
        <w:rPr>
          <w:rFonts w:hAnsi="標楷體" w:cs="HiddenHorzOCR" w:hint="eastAsia"/>
          <w:color w:val="000000"/>
          <w:kern w:val="0"/>
          <w:szCs w:val="32"/>
        </w:rPr>
        <w:lastRenderedPageBreak/>
        <w:t>書，法官有疑點時無法職權調</w:t>
      </w:r>
      <w:r w:rsidRPr="00DF0086">
        <w:rPr>
          <w:rFonts w:hAnsi="標楷體" w:cs="細明體" w:hint="eastAsia"/>
          <w:color w:val="000000"/>
          <w:kern w:val="0"/>
          <w:szCs w:val="32"/>
        </w:rPr>
        <w:t>查</w:t>
      </w:r>
      <w:r w:rsidRPr="00DF0086">
        <w:rPr>
          <w:rFonts w:hAnsi="標楷體" w:cs="MS Mincho" w:hint="eastAsia"/>
          <w:color w:val="000000"/>
          <w:kern w:val="0"/>
          <w:szCs w:val="32"/>
        </w:rPr>
        <w:t>證據，如何撰寫判決</w:t>
      </w:r>
      <w:r w:rsidRPr="00DF0086">
        <w:rPr>
          <w:rFonts w:hAnsi="標楷體" w:cs="HiddenHorzOCR"/>
          <w:color w:val="000000"/>
          <w:kern w:val="0"/>
          <w:szCs w:val="32"/>
        </w:rPr>
        <w:t>?</w:t>
      </w:r>
      <w:r w:rsidRPr="00DF0086">
        <w:rPr>
          <w:rFonts w:hAnsi="標楷體" w:cs="HiddenHorzOCR" w:hint="eastAsia"/>
          <w:color w:val="000000"/>
          <w:kern w:val="0"/>
          <w:szCs w:val="32"/>
        </w:rPr>
        <w:t>要特別強調者，不管是美國或日本，</w:t>
      </w:r>
      <w:r w:rsidRPr="00DF0086">
        <w:rPr>
          <w:rFonts w:hAnsi="標楷體" w:cs="HiddenHorzOCR"/>
          <w:color w:val="000000"/>
          <w:kern w:val="0"/>
          <w:szCs w:val="32"/>
        </w:rPr>
        <w:t>90%</w:t>
      </w:r>
      <w:r w:rsidRPr="00DF0086">
        <w:rPr>
          <w:rFonts w:hAnsi="標楷體" w:cs="HiddenHorzOCR" w:hint="eastAsia"/>
          <w:color w:val="000000"/>
          <w:kern w:val="0"/>
          <w:szCs w:val="32"/>
        </w:rPr>
        <w:t>之刑事案件均不會進入法院</w:t>
      </w:r>
      <w:r w:rsidRPr="00DF0086">
        <w:rPr>
          <w:rFonts w:hAnsi="標楷體" w:cs="細明體" w:hint="eastAsia"/>
          <w:color w:val="000000"/>
          <w:kern w:val="0"/>
          <w:szCs w:val="32"/>
        </w:rPr>
        <w:t>。</w:t>
      </w:r>
      <w:r w:rsidRPr="00DF0086">
        <w:rPr>
          <w:rFonts w:hAnsi="標楷體" w:cs="MS Mincho" w:hint="eastAsia"/>
          <w:color w:val="000000"/>
          <w:kern w:val="0"/>
          <w:szCs w:val="32"/>
        </w:rPr>
        <w:t>美</w:t>
      </w:r>
      <w:r w:rsidRPr="00DF0086">
        <w:rPr>
          <w:rFonts w:hAnsi="標楷體" w:cs="HiddenHorzOCR" w:hint="eastAsia"/>
          <w:color w:val="000000"/>
          <w:kern w:val="0"/>
          <w:szCs w:val="32"/>
        </w:rPr>
        <w:t>國</w:t>
      </w:r>
      <w:r w:rsidRPr="00DF0086">
        <w:rPr>
          <w:rFonts w:hAnsi="標楷體" w:cs="HiddenHorzOCR"/>
          <w:color w:val="000000"/>
          <w:kern w:val="0"/>
          <w:szCs w:val="32"/>
        </w:rPr>
        <w:t>90%-95%</w:t>
      </w:r>
      <w:r w:rsidRPr="00DF0086">
        <w:rPr>
          <w:rFonts w:hAnsi="標楷體" w:cs="HiddenHorzOCR" w:hint="eastAsia"/>
          <w:color w:val="000000"/>
          <w:kern w:val="0"/>
          <w:szCs w:val="32"/>
        </w:rPr>
        <w:t>之刑事案件均係以「認罪協商程序」處理終結，只有少數刑事案件才會進入審判程序。為配合起訴狀一本主義，證據開示制度也必須一併納入。關於證據</w:t>
      </w:r>
      <w:r w:rsidRPr="00DF0086">
        <w:rPr>
          <w:rFonts w:hAnsi="標楷體" w:cs="細明體" w:hint="eastAsia"/>
          <w:color w:val="000000"/>
          <w:kern w:val="0"/>
          <w:szCs w:val="32"/>
        </w:rPr>
        <w:t>開</w:t>
      </w:r>
      <w:r w:rsidRPr="00DF0086">
        <w:rPr>
          <w:rFonts w:hAnsi="標楷體" w:cs="MS Mincho" w:hint="eastAsia"/>
          <w:color w:val="000000"/>
          <w:kern w:val="0"/>
          <w:szCs w:val="32"/>
        </w:rPr>
        <w:t>示制</w:t>
      </w:r>
      <w:r w:rsidRPr="00DF0086">
        <w:rPr>
          <w:rFonts w:hAnsi="標楷體" w:cs="HiddenHorzOCR" w:hint="eastAsia"/>
          <w:color w:val="000000"/>
          <w:kern w:val="0"/>
          <w:szCs w:val="32"/>
        </w:rPr>
        <w:t>度，美國及日本有關證據</w:t>
      </w:r>
      <w:r w:rsidRPr="00DF0086">
        <w:rPr>
          <w:rFonts w:hAnsi="標楷體" w:cs="細明體" w:hint="eastAsia"/>
          <w:color w:val="000000"/>
          <w:kern w:val="0"/>
          <w:szCs w:val="32"/>
        </w:rPr>
        <w:t>開</w:t>
      </w:r>
      <w:r w:rsidRPr="00DF0086">
        <w:rPr>
          <w:rFonts w:hAnsi="標楷體" w:cs="MS Mincho" w:hint="eastAsia"/>
          <w:color w:val="000000"/>
          <w:kern w:val="0"/>
          <w:szCs w:val="32"/>
        </w:rPr>
        <w:t>示之制度，均係在彼等國家採取卷證不併送主義</w:t>
      </w:r>
      <w:r w:rsidRPr="00DF0086">
        <w:rPr>
          <w:rFonts w:hAnsi="標楷體" w:cs="HiddenHorzOCR"/>
          <w:color w:val="000000"/>
          <w:kern w:val="0"/>
          <w:szCs w:val="32"/>
        </w:rPr>
        <w:t>(</w:t>
      </w:r>
      <w:r w:rsidRPr="00DF0086">
        <w:rPr>
          <w:rFonts w:hAnsi="標楷體" w:cs="HiddenHorzOCR" w:hint="eastAsia"/>
          <w:color w:val="000000"/>
          <w:kern w:val="0"/>
          <w:szCs w:val="32"/>
        </w:rPr>
        <w:t>起訴狀一本主義</w:t>
      </w:r>
      <w:r w:rsidRPr="00DF0086">
        <w:rPr>
          <w:rFonts w:hAnsi="標楷體" w:cs="HiddenHorzOCR"/>
          <w:color w:val="000000"/>
          <w:kern w:val="0"/>
          <w:szCs w:val="32"/>
        </w:rPr>
        <w:t xml:space="preserve">) </w:t>
      </w:r>
      <w:r w:rsidRPr="00DF0086">
        <w:rPr>
          <w:rFonts w:hAnsi="標楷體" w:cs="HiddenHorzOCR" w:hint="eastAsia"/>
          <w:color w:val="000000"/>
          <w:kern w:val="0"/>
          <w:szCs w:val="32"/>
        </w:rPr>
        <w:t>下所生之</w:t>
      </w:r>
      <w:r w:rsidRPr="00DF0086">
        <w:rPr>
          <w:rFonts w:hAnsi="標楷體" w:cs="細明體" w:hint="eastAsia"/>
          <w:color w:val="000000"/>
          <w:kern w:val="0"/>
          <w:szCs w:val="32"/>
        </w:rPr>
        <w:t>產</w:t>
      </w:r>
      <w:r w:rsidRPr="00DF0086">
        <w:rPr>
          <w:rFonts w:hAnsi="標楷體" w:cs="MS Mincho" w:hint="eastAsia"/>
          <w:color w:val="000000"/>
          <w:kern w:val="0"/>
          <w:szCs w:val="32"/>
        </w:rPr>
        <w:t>物，從而在此意義下，證據</w:t>
      </w:r>
      <w:r w:rsidRPr="00DF0086">
        <w:rPr>
          <w:rFonts w:hAnsi="標楷體" w:cs="細明體" w:hint="eastAsia"/>
          <w:color w:val="000000"/>
          <w:kern w:val="0"/>
          <w:szCs w:val="32"/>
        </w:rPr>
        <w:t>開</w:t>
      </w:r>
      <w:r w:rsidRPr="00DF0086">
        <w:rPr>
          <w:rFonts w:hAnsi="標楷體" w:cs="MS Mincho" w:hint="eastAsia"/>
          <w:color w:val="000000"/>
          <w:kern w:val="0"/>
          <w:szCs w:val="32"/>
        </w:rPr>
        <w:t>示指的是當事人一</w:t>
      </w:r>
      <w:r w:rsidRPr="00DF0086">
        <w:rPr>
          <w:rFonts w:hAnsi="標楷體" w:cs="HiddenHorzOCR" w:hint="eastAsia"/>
          <w:color w:val="000000"/>
          <w:kern w:val="0"/>
          <w:szCs w:val="32"/>
        </w:rPr>
        <w:t>方所持有之證據資料，尤其是檢察官一方所持有，藉由一定程序，使對造當事人得使用</w:t>
      </w:r>
      <w:r w:rsidRPr="00DF0086">
        <w:rPr>
          <w:rFonts w:hAnsi="標楷體" w:cs="細明體" w:hint="eastAsia"/>
          <w:color w:val="000000"/>
          <w:kern w:val="0"/>
          <w:szCs w:val="32"/>
        </w:rPr>
        <w:t>閱</w:t>
      </w:r>
      <w:r w:rsidRPr="00DF0086">
        <w:rPr>
          <w:rFonts w:hAnsi="標楷體" w:cs="MS Mincho" w:hint="eastAsia"/>
          <w:color w:val="000000"/>
          <w:kern w:val="0"/>
          <w:szCs w:val="32"/>
        </w:rPr>
        <w:t>覽、複印、攝影等方法，而將其</w:t>
      </w:r>
      <w:r w:rsidRPr="00DF0086">
        <w:rPr>
          <w:rFonts w:hAnsi="標楷體" w:cs="細明體" w:hint="eastAsia"/>
          <w:color w:val="000000"/>
          <w:kern w:val="0"/>
          <w:szCs w:val="32"/>
        </w:rPr>
        <w:t>內</w:t>
      </w:r>
      <w:r w:rsidRPr="00DF0086">
        <w:rPr>
          <w:rFonts w:hAnsi="標楷體" w:cs="MS Mincho" w:hint="eastAsia"/>
          <w:color w:val="000000"/>
          <w:kern w:val="0"/>
          <w:szCs w:val="32"/>
        </w:rPr>
        <w:t>容在審判前予以公開揭示之制度。</w:t>
      </w:r>
      <w:r w:rsidR="008F6AE6">
        <w:rPr>
          <w:rFonts w:hint="eastAsia"/>
        </w:rPr>
        <w:t>證據開示（</w:t>
      </w:r>
      <w:r w:rsidR="008F6AE6">
        <w:t>discovery</w:t>
      </w:r>
      <w:r w:rsidR="008F6AE6">
        <w:rPr>
          <w:rFonts w:hint="eastAsia"/>
        </w:rPr>
        <w:t>）之程序非常煩頊，所花費之人力與物力我國資源是否可以負擔是一大問題。</w:t>
      </w:r>
      <w:r w:rsidRPr="00DF0086">
        <w:rPr>
          <w:rFonts w:hAnsi="標楷體" w:cs="MS Mincho" w:hint="eastAsia"/>
          <w:color w:val="000000"/>
          <w:kern w:val="0"/>
          <w:szCs w:val="32"/>
        </w:rPr>
        <w:t>更有</w:t>
      </w:r>
      <w:r w:rsidRPr="00DF0086">
        <w:rPr>
          <w:rFonts w:hAnsi="標楷體" w:cs="HiddenHorzOCR" w:hint="eastAsia"/>
          <w:color w:val="000000"/>
          <w:kern w:val="0"/>
          <w:szCs w:val="32"/>
        </w:rPr>
        <w:t>甚者，對不在其持有中，而與該訟案件有關之證據，並應告知對方該證據之所在處所，且協助其能獲得</w:t>
      </w:r>
      <w:r w:rsidRPr="00DF0086">
        <w:rPr>
          <w:rFonts w:hAnsi="標楷體" w:cs="細明體" w:hint="eastAsia"/>
          <w:color w:val="000000"/>
          <w:kern w:val="0"/>
          <w:szCs w:val="32"/>
        </w:rPr>
        <w:t>閱</w:t>
      </w:r>
      <w:r w:rsidRPr="00DF0086">
        <w:rPr>
          <w:rFonts w:hAnsi="標楷體" w:cs="MS Mincho" w:hint="eastAsia"/>
          <w:color w:val="000000"/>
          <w:kern w:val="0"/>
          <w:szCs w:val="32"/>
        </w:rPr>
        <w:t>覽、複印、攝影之機</w:t>
      </w:r>
      <w:r w:rsidRPr="00DF0086">
        <w:rPr>
          <w:rFonts w:hAnsi="標楷體" w:cs="HiddenHorzOCR" w:hint="eastAsia"/>
          <w:color w:val="000000"/>
          <w:kern w:val="0"/>
          <w:szCs w:val="32"/>
        </w:rPr>
        <w:t>會。經此制度之設計，可使兩造知悉彼此還有多少證據，以便對方調</w:t>
      </w:r>
      <w:r w:rsidRPr="00DF0086">
        <w:rPr>
          <w:rFonts w:hAnsi="標楷體" w:cs="細明體" w:hint="eastAsia"/>
          <w:color w:val="000000"/>
          <w:kern w:val="0"/>
          <w:szCs w:val="32"/>
        </w:rPr>
        <w:t>查</w:t>
      </w:r>
      <w:r w:rsidRPr="00DF0086">
        <w:rPr>
          <w:rFonts w:hAnsi="標楷體" w:cs="MS Mincho" w:hint="eastAsia"/>
          <w:color w:val="000000"/>
          <w:kern w:val="0"/>
          <w:szCs w:val="32"/>
        </w:rPr>
        <w:t>該證據是否確有證據能力及證明力，評估勝</w:t>
      </w:r>
      <w:r w:rsidRPr="00DF0086">
        <w:rPr>
          <w:rFonts w:hAnsi="標楷體" w:cs="HiddenHorzOCR" w:hint="eastAsia"/>
          <w:color w:val="000000"/>
          <w:kern w:val="0"/>
          <w:szCs w:val="32"/>
        </w:rPr>
        <w:t>算，並有效地準備訴訟或認罪協商</w:t>
      </w:r>
      <w:r w:rsidRPr="00DF0086">
        <w:rPr>
          <w:rStyle w:val="af4"/>
          <w:rFonts w:hAnsi="標楷體" w:cs="HiddenHorzOCR"/>
          <w:color w:val="000000"/>
          <w:kern w:val="0"/>
          <w:szCs w:val="32"/>
        </w:rPr>
        <w:footnoteReference w:id="82"/>
      </w:r>
      <w:r w:rsidRPr="00DF0086">
        <w:rPr>
          <w:rFonts w:hAnsi="標楷體" w:cs="HiddenHorzOCR" w:hint="eastAsia"/>
          <w:color w:val="000000"/>
          <w:kern w:val="0"/>
          <w:szCs w:val="32"/>
        </w:rPr>
        <w:t>。</w:t>
      </w:r>
      <w:r w:rsidR="00923992">
        <w:rPr>
          <w:rFonts w:hint="eastAsia"/>
        </w:rPr>
        <w:t>我國沒有預審法官制度</w:t>
      </w:r>
      <w:r w:rsidR="008F6AE6">
        <w:rPr>
          <w:rFonts w:hint="eastAsia"/>
        </w:rPr>
        <w:t>，</w:t>
      </w:r>
      <w:r w:rsidR="00923992">
        <w:rPr>
          <w:rFonts w:hint="eastAsia"/>
        </w:rPr>
        <w:t>交互詰問應在「裁判者在聽訟前是一張白紙」為前題，要做到如此，惟採預審制度才有可能。又</w:t>
      </w:r>
      <w:r w:rsidR="009E64FD">
        <w:rPr>
          <w:rFonts w:hint="eastAsia"/>
        </w:rPr>
        <w:t>卷證不併送在我國現行制度下沒有實益，因在準備程序時一切均已曝光（證據清單提示與證據能力之調查），甚至連被告均已經法官訊問本案之案情（認不認罪之程序與爭不爭執事項之整理）。除非設置預審法官，將審前與</w:t>
      </w:r>
      <w:r w:rsidR="009E64FD">
        <w:rPr>
          <w:rFonts w:hint="eastAsia"/>
        </w:rPr>
        <w:lastRenderedPageBreak/>
        <w:t>審判程序交由不同法官處理</w:t>
      </w:r>
      <w:r w:rsidR="009E64FD">
        <w:rPr>
          <w:rStyle w:val="af4"/>
        </w:rPr>
        <w:footnoteReference w:id="83"/>
      </w:r>
      <w:r w:rsidR="009E64FD">
        <w:rPr>
          <w:rFonts w:hint="eastAsia"/>
        </w:rPr>
        <w:t>。</w:t>
      </w:r>
    </w:p>
    <w:p w:rsidR="00A3735D" w:rsidRPr="001E3A98" w:rsidRDefault="00EF7E13" w:rsidP="00A3735D">
      <w:pPr>
        <w:pStyle w:val="4"/>
        <w:ind w:left="1741"/>
        <w:rPr>
          <w:rFonts w:hAnsi="標楷體"/>
          <w:szCs w:val="32"/>
        </w:rPr>
      </w:pPr>
      <w:r w:rsidRPr="00EF7E13">
        <w:rPr>
          <w:rFonts w:hAnsi="標楷體" w:cs="HiddenHorzOCR" w:hint="eastAsia"/>
          <w:kern w:val="0"/>
          <w:szCs w:val="32"/>
        </w:rPr>
        <w:t>司法官訓練所林輝煌所長表示，</w:t>
      </w:r>
      <w:r w:rsidR="00A3735D" w:rsidRPr="001E3A98">
        <w:rPr>
          <w:rFonts w:hAnsi="標楷體" w:cs="HiddenHorzOCR" w:hint="eastAsia"/>
          <w:kern w:val="0"/>
          <w:szCs w:val="32"/>
        </w:rPr>
        <w:t>刑事起訴案件宜否併送卷證，乃相對性選擇，並無</w:t>
      </w:r>
      <w:r w:rsidR="00A3735D" w:rsidRPr="001E3A98">
        <w:rPr>
          <w:rFonts w:hAnsi="標楷體" w:cs="細明體" w:hint="eastAsia"/>
          <w:kern w:val="0"/>
          <w:szCs w:val="32"/>
        </w:rPr>
        <w:t>絕</w:t>
      </w:r>
      <w:r w:rsidR="00A3735D" w:rsidRPr="001E3A98">
        <w:rPr>
          <w:rFonts w:hAnsi="標楷體" w:cs="MS Mincho" w:hint="eastAsia"/>
          <w:kern w:val="0"/>
          <w:szCs w:val="32"/>
        </w:rPr>
        <w:t>對</w:t>
      </w:r>
      <w:r w:rsidR="00A3735D" w:rsidRPr="001E3A98">
        <w:rPr>
          <w:rFonts w:hAnsi="標楷體" w:cs="HiddenHorzOCR" w:hint="eastAsia"/>
          <w:kern w:val="0"/>
          <w:szCs w:val="32"/>
        </w:rPr>
        <w:t>優劣問題，此觀諸歐陸法象之德國、奧地利、意大利刑事訴訟均採卷證併送方式</w:t>
      </w:r>
      <w:r w:rsidR="00A3735D" w:rsidRPr="001E3A98">
        <w:rPr>
          <w:rFonts w:hAnsi="標楷體" w:cs="HiddenHorzOCR"/>
          <w:kern w:val="0"/>
          <w:szCs w:val="32"/>
        </w:rPr>
        <w:t>(</w:t>
      </w:r>
      <w:r w:rsidR="00A3735D" w:rsidRPr="001E3A98">
        <w:rPr>
          <w:rFonts w:hAnsi="標楷體" w:cs="HiddenHorzOCR" w:hint="eastAsia"/>
          <w:kern w:val="0"/>
          <w:szCs w:val="32"/>
        </w:rPr>
        <w:t>法國實行預審制度預審法官首先接觸卷證</w:t>
      </w:r>
      <w:r w:rsidR="00A3735D" w:rsidRPr="001E3A98">
        <w:rPr>
          <w:rFonts w:hAnsi="標楷體" w:cs="HiddenHorzOCR"/>
          <w:kern w:val="0"/>
          <w:szCs w:val="32"/>
        </w:rPr>
        <w:t xml:space="preserve">) </w:t>
      </w:r>
      <w:r w:rsidR="00A3735D" w:rsidRPr="001E3A98">
        <w:rPr>
          <w:rFonts w:hAnsi="標楷體" w:cs="HiddenHorzOCR" w:hint="eastAsia"/>
          <w:kern w:val="0"/>
          <w:szCs w:val="32"/>
        </w:rPr>
        <w:t>，可知現行規定非無所本。倡議改採「起訴狀一本」原則者，主要係著眼於排除法官預斷，然而</w:t>
      </w:r>
      <w:r w:rsidR="001E3A98">
        <w:rPr>
          <w:rFonts w:hAnsi="標楷體" w:cs="HiddenHorzOCR"/>
          <w:kern w:val="0"/>
          <w:szCs w:val="32"/>
        </w:rPr>
        <w:t>：</w:t>
      </w:r>
    </w:p>
    <w:p w:rsidR="00A3735D" w:rsidRPr="00A3735D" w:rsidRDefault="00A3735D" w:rsidP="00A3735D">
      <w:pPr>
        <w:pStyle w:val="5"/>
        <w:ind w:left="2100"/>
        <w:rPr>
          <w:rFonts w:eastAsia="新細明體" w:hAnsi="標楷體"/>
        </w:rPr>
      </w:pPr>
      <w:r w:rsidRPr="009A5A99">
        <w:rPr>
          <w:rFonts w:hint="eastAsia"/>
          <w:kern w:val="0"/>
        </w:rPr>
        <w:t>除非極少數案件祇需一次審判期日即可終結者法官無從</w:t>
      </w:r>
      <w:r w:rsidRPr="00A3735D">
        <w:rPr>
          <w:rFonts w:hAnsi="標楷體" w:cs="細明體" w:hint="eastAsia"/>
          <w:kern w:val="0"/>
        </w:rPr>
        <w:t>產</w:t>
      </w:r>
      <w:r w:rsidRPr="00A3735D">
        <w:rPr>
          <w:rFonts w:hAnsi="標楷體" w:cs="MS Mincho" w:hint="eastAsia"/>
          <w:kern w:val="0"/>
        </w:rPr>
        <w:t>生預斷，否則，案件如經踐行</w:t>
      </w:r>
      <w:r w:rsidRPr="00A3735D">
        <w:rPr>
          <w:rFonts w:hAnsi="標楷體" w:hint="eastAsia"/>
          <w:kern w:val="0"/>
        </w:rPr>
        <w:t>第</w:t>
      </w:r>
      <w:r w:rsidRPr="00A3735D">
        <w:rPr>
          <w:rFonts w:hAnsi="標楷體"/>
          <w:kern w:val="0"/>
        </w:rPr>
        <w:t xml:space="preserve">273 </w:t>
      </w:r>
      <w:r w:rsidRPr="00A3735D">
        <w:rPr>
          <w:rFonts w:hAnsi="標楷體" w:hint="eastAsia"/>
          <w:kern w:val="0"/>
        </w:rPr>
        <w:t>條之準備程序，或有第</w:t>
      </w:r>
      <w:r w:rsidRPr="00A3735D">
        <w:rPr>
          <w:rFonts w:hAnsi="標楷體"/>
          <w:kern w:val="0"/>
        </w:rPr>
        <w:t>274</w:t>
      </w:r>
      <w:r w:rsidRPr="00A3735D">
        <w:rPr>
          <w:rFonts w:hAnsi="標楷體" w:hint="eastAsia"/>
          <w:kern w:val="0"/>
        </w:rPr>
        <w:t>條至第</w:t>
      </w:r>
      <w:r w:rsidRPr="00A3735D">
        <w:rPr>
          <w:rFonts w:hAnsi="標楷體"/>
          <w:kern w:val="0"/>
        </w:rPr>
        <w:t>278</w:t>
      </w:r>
      <w:r w:rsidRPr="00A3735D">
        <w:rPr>
          <w:rFonts w:hAnsi="標楷體" w:hint="eastAsia"/>
          <w:kern w:val="0"/>
        </w:rPr>
        <w:t>條於審判期日前實施各種取證處分，或非一次審判期日所能終結，依第</w:t>
      </w:r>
      <w:r w:rsidRPr="00A3735D">
        <w:rPr>
          <w:rFonts w:hAnsi="標楷體"/>
          <w:kern w:val="0"/>
        </w:rPr>
        <w:t>293</w:t>
      </w:r>
      <w:r w:rsidRPr="00A3735D">
        <w:rPr>
          <w:rFonts w:hAnsi="標楷體" w:hint="eastAsia"/>
          <w:kern w:val="0"/>
        </w:rPr>
        <w:t>條必須連續開庭或更新審判者，法官均仍有了解案情</w:t>
      </w:r>
      <w:r w:rsidRPr="00A3735D">
        <w:rPr>
          <w:rFonts w:hAnsi="標楷體" w:cs="細明體" w:hint="eastAsia"/>
          <w:kern w:val="0"/>
        </w:rPr>
        <w:t>產</w:t>
      </w:r>
      <w:r w:rsidRPr="00A3735D">
        <w:rPr>
          <w:rFonts w:hAnsi="標楷體" w:cs="MS Mincho" w:hint="eastAsia"/>
          <w:kern w:val="0"/>
        </w:rPr>
        <w:t>生預斷之可能，</w:t>
      </w:r>
      <w:r w:rsidRPr="00A3735D">
        <w:rPr>
          <w:rFonts w:hAnsi="標楷體" w:hint="eastAsia"/>
          <w:kern w:val="0"/>
        </w:rPr>
        <w:t>與採取卷證併送方式相比較，不過預斷</w:t>
      </w:r>
      <w:r w:rsidRPr="00A3735D">
        <w:rPr>
          <w:rFonts w:hAnsi="標楷體" w:cs="細明體" w:hint="eastAsia"/>
          <w:kern w:val="0"/>
        </w:rPr>
        <w:t>產</w:t>
      </w:r>
      <w:r w:rsidRPr="00A3735D">
        <w:rPr>
          <w:rFonts w:hAnsi="標楷體" w:cs="MS Mincho" w:hint="eastAsia"/>
          <w:kern w:val="0"/>
        </w:rPr>
        <w:t>生之時間遲早及預斷之</w:t>
      </w:r>
      <w:r w:rsidRPr="00A3735D">
        <w:rPr>
          <w:rFonts w:hAnsi="標楷體" w:hint="eastAsia"/>
          <w:kern w:val="0"/>
        </w:rPr>
        <w:t>程</w:t>
      </w:r>
      <w:r w:rsidRPr="009A5A99">
        <w:rPr>
          <w:rFonts w:hint="eastAsia"/>
          <w:kern w:val="0"/>
        </w:rPr>
        <w:t>度深淺而已，若謂改採卷證不併送即可排除預斷，未免過於理想化。</w:t>
      </w:r>
    </w:p>
    <w:p w:rsidR="00A3735D" w:rsidRPr="00FB2673" w:rsidRDefault="00A3735D" w:rsidP="00A3735D">
      <w:pPr>
        <w:pStyle w:val="5"/>
        <w:ind w:left="2100"/>
        <w:rPr>
          <w:rFonts w:eastAsia="新細明體" w:hAnsi="標楷體"/>
        </w:rPr>
      </w:pPr>
      <w:r w:rsidRPr="009A5A99">
        <w:rPr>
          <w:rFonts w:hint="eastAsia"/>
          <w:kern w:val="0"/>
        </w:rPr>
        <w:t>刑事訴訟法對於起訴併送卷</w:t>
      </w:r>
      <w:r w:rsidRPr="009A5A99">
        <w:rPr>
          <w:rFonts w:ascii="新細明體" w:hAnsi="新細明體" w:hint="eastAsia"/>
          <w:kern w:val="0"/>
        </w:rPr>
        <w:t>證</w:t>
      </w:r>
      <w:r w:rsidRPr="009A5A99">
        <w:rPr>
          <w:rFonts w:hint="eastAsia"/>
          <w:kern w:val="0"/>
        </w:rPr>
        <w:t>有形成預斷之虞，非無察覺，除民國</w:t>
      </w:r>
      <w:r w:rsidRPr="009A5A99">
        <w:rPr>
          <w:kern w:val="0"/>
        </w:rPr>
        <w:t>91</w:t>
      </w:r>
      <w:r w:rsidRPr="009A5A99">
        <w:rPr>
          <w:rFonts w:hint="eastAsia"/>
          <w:kern w:val="0"/>
        </w:rPr>
        <w:t>年修法改採當事人舉</w:t>
      </w:r>
      <w:r w:rsidRPr="009A5A99">
        <w:rPr>
          <w:rFonts w:ascii="新細明體" w:hAnsi="新細明體" w:hint="eastAsia"/>
          <w:kern w:val="0"/>
        </w:rPr>
        <w:t>證</w:t>
      </w:r>
      <w:r w:rsidRPr="009A5A99">
        <w:rPr>
          <w:rFonts w:hint="eastAsia"/>
          <w:kern w:val="0"/>
        </w:rPr>
        <w:t>先行、法院為補助之模式</w:t>
      </w:r>
      <w:r w:rsidR="00635F7B">
        <w:rPr>
          <w:rFonts w:hint="eastAsia"/>
          <w:kern w:val="0"/>
        </w:rPr>
        <w:t>，</w:t>
      </w:r>
      <w:r w:rsidRPr="009A5A99">
        <w:rPr>
          <w:rFonts w:ascii="新細明體" w:hAnsi="新細明體" w:hint="eastAsia"/>
          <w:kern w:val="0"/>
        </w:rPr>
        <w:t>並加重檢察官之舉證責任</w:t>
      </w:r>
      <w:r>
        <w:rPr>
          <w:rFonts w:ascii="新細明體" w:hAnsi="新細明體" w:hint="eastAsia"/>
          <w:kern w:val="0"/>
        </w:rPr>
        <w:t>外，下列各條均與避免</w:t>
      </w:r>
      <w:r w:rsidRPr="00A3735D">
        <w:rPr>
          <w:rFonts w:hAnsi="標楷體" w:cs="MS Mincho" w:hint="eastAsia"/>
          <w:kern w:val="0"/>
        </w:rPr>
        <w:t>預斷</w:t>
      </w:r>
      <w:r>
        <w:rPr>
          <w:rFonts w:hAnsi="標楷體" w:cs="MS Mincho" w:hint="eastAsia"/>
          <w:kern w:val="0"/>
        </w:rPr>
        <w:t>有關：第2條、第95條第4款、第96條、第161條之3、第163條第2項但書、第166條、第288條</w:t>
      </w:r>
      <w:r w:rsidR="00FB2673">
        <w:rPr>
          <w:rFonts w:hAnsi="標楷體" w:cs="MS Mincho" w:hint="eastAsia"/>
          <w:kern w:val="0"/>
        </w:rPr>
        <w:t>第1、3、4項</w:t>
      </w:r>
      <w:r>
        <w:rPr>
          <w:rFonts w:hAnsi="標楷體" w:cs="MS Mincho" w:hint="eastAsia"/>
          <w:kern w:val="0"/>
        </w:rPr>
        <w:t>、第2</w:t>
      </w:r>
      <w:r w:rsidR="00FB2673">
        <w:rPr>
          <w:rFonts w:hAnsi="標楷體" w:cs="MS Mincho" w:hint="eastAsia"/>
          <w:kern w:val="0"/>
        </w:rPr>
        <w:t>88</w:t>
      </w:r>
      <w:r>
        <w:rPr>
          <w:rFonts w:hAnsi="標楷體" w:cs="MS Mincho" w:hint="eastAsia"/>
          <w:kern w:val="0"/>
        </w:rPr>
        <w:t>條</w:t>
      </w:r>
      <w:r w:rsidR="00FB2673">
        <w:rPr>
          <w:rFonts w:hAnsi="標楷體" w:cs="MS Mincho" w:hint="eastAsia"/>
          <w:kern w:val="0"/>
        </w:rPr>
        <w:t>之1</w:t>
      </w:r>
      <w:r>
        <w:rPr>
          <w:rFonts w:hAnsi="標楷體" w:cs="MS Mincho" w:hint="eastAsia"/>
          <w:kern w:val="0"/>
        </w:rPr>
        <w:t>、第2</w:t>
      </w:r>
      <w:r w:rsidR="00FB2673">
        <w:rPr>
          <w:rFonts w:hAnsi="標楷體" w:cs="MS Mincho" w:hint="eastAsia"/>
          <w:kern w:val="0"/>
        </w:rPr>
        <w:t>90</w:t>
      </w:r>
      <w:r>
        <w:rPr>
          <w:rFonts w:hAnsi="標楷體" w:cs="MS Mincho" w:hint="eastAsia"/>
          <w:kern w:val="0"/>
        </w:rPr>
        <w:t>條</w:t>
      </w:r>
      <w:r w:rsidR="00FB2673">
        <w:rPr>
          <w:rFonts w:hAnsi="標楷體" w:cs="MS Mincho" w:hint="eastAsia"/>
          <w:kern w:val="0"/>
        </w:rPr>
        <w:t>。且就最近3年來地方法院刑事第1審案件判決結果統計分析，</w:t>
      </w:r>
      <w:r w:rsidR="00FB2673" w:rsidRPr="00C2433B">
        <w:rPr>
          <w:rFonts w:hAnsi="標楷體" w:cs="HiddenHorzOCR" w:hint="eastAsia"/>
          <w:kern w:val="0"/>
          <w:szCs w:val="32"/>
        </w:rPr>
        <w:t>民</w:t>
      </w:r>
      <w:r w:rsidR="00FB2673">
        <w:rPr>
          <w:rFonts w:hAnsi="標楷體" w:cs="HiddenHorzOCR" w:hint="eastAsia"/>
          <w:kern w:val="0"/>
          <w:szCs w:val="32"/>
        </w:rPr>
        <w:t>國</w:t>
      </w:r>
      <w:r w:rsidR="00FB2673" w:rsidRPr="00C2433B">
        <w:rPr>
          <w:rFonts w:hAnsi="標楷體" w:cs="HiddenHorzOCR"/>
          <w:kern w:val="0"/>
          <w:szCs w:val="32"/>
        </w:rPr>
        <w:t>95</w:t>
      </w:r>
      <w:r w:rsidR="00FB2673" w:rsidRPr="00C2433B">
        <w:rPr>
          <w:rFonts w:hAnsi="標楷體" w:cs="HiddenHorzOCR" w:hint="eastAsia"/>
          <w:kern w:val="0"/>
          <w:szCs w:val="32"/>
        </w:rPr>
        <w:t>、</w:t>
      </w:r>
      <w:r w:rsidR="00FB2673" w:rsidRPr="00C2433B">
        <w:rPr>
          <w:rFonts w:hAnsi="標楷體" w:cs="HiddenHorzOCR"/>
          <w:kern w:val="0"/>
          <w:szCs w:val="32"/>
        </w:rPr>
        <w:t>96</w:t>
      </w:r>
      <w:r w:rsidR="00FB2673" w:rsidRPr="00C2433B">
        <w:rPr>
          <w:rFonts w:hAnsi="標楷體" w:cs="HiddenHorzOCR" w:hint="eastAsia"/>
          <w:kern w:val="0"/>
          <w:szCs w:val="32"/>
        </w:rPr>
        <w:t>年被告總人數依次為</w:t>
      </w:r>
      <w:r w:rsidR="00FB2673" w:rsidRPr="00C2433B">
        <w:rPr>
          <w:rFonts w:hAnsi="標楷體" w:cs="HiddenHorzOCR"/>
          <w:kern w:val="0"/>
          <w:szCs w:val="32"/>
        </w:rPr>
        <w:t xml:space="preserve">145139 </w:t>
      </w:r>
      <w:r w:rsidR="00FB2673" w:rsidRPr="00C2433B">
        <w:rPr>
          <w:rFonts w:hAnsi="標楷體" w:cs="HiddenHorzOCR" w:hint="eastAsia"/>
          <w:kern w:val="0"/>
          <w:szCs w:val="32"/>
        </w:rPr>
        <w:t>人、</w:t>
      </w:r>
      <w:r w:rsidR="00FB2673" w:rsidRPr="00C2433B">
        <w:rPr>
          <w:rFonts w:hAnsi="標楷體" w:cs="HiddenHorzOCR"/>
          <w:kern w:val="0"/>
          <w:szCs w:val="32"/>
        </w:rPr>
        <w:t>173720</w:t>
      </w:r>
      <w:r w:rsidR="00FB2673" w:rsidRPr="00C2433B">
        <w:rPr>
          <w:rFonts w:hAnsi="標楷體" w:cs="HiddenHorzOCR" w:hint="eastAsia"/>
          <w:kern w:val="0"/>
          <w:szCs w:val="32"/>
        </w:rPr>
        <w:t>人、</w:t>
      </w:r>
      <w:r w:rsidR="00FB2673" w:rsidRPr="00C2433B">
        <w:rPr>
          <w:rFonts w:hAnsi="標楷體" w:cs="HiddenHorzOCR"/>
          <w:kern w:val="0"/>
          <w:szCs w:val="32"/>
        </w:rPr>
        <w:t>203 150</w:t>
      </w:r>
      <w:r w:rsidR="00FB2673" w:rsidRPr="00C2433B">
        <w:rPr>
          <w:rFonts w:hAnsi="標楷體" w:cs="HiddenHorzOCR" w:hint="eastAsia"/>
          <w:kern w:val="0"/>
          <w:szCs w:val="32"/>
        </w:rPr>
        <w:t>人，判決無罪人數依次為</w:t>
      </w:r>
      <w:r w:rsidR="00FB2673" w:rsidRPr="00C2433B">
        <w:rPr>
          <w:rFonts w:hAnsi="標楷體" w:cs="HiddenHorzOCR"/>
          <w:kern w:val="0"/>
          <w:szCs w:val="32"/>
        </w:rPr>
        <w:t xml:space="preserve">5272 </w:t>
      </w:r>
      <w:r w:rsidR="00FB2673" w:rsidRPr="00C2433B">
        <w:rPr>
          <w:rFonts w:hAnsi="標楷體" w:cs="HiddenHorzOCR" w:hint="eastAsia"/>
          <w:kern w:val="0"/>
          <w:szCs w:val="32"/>
        </w:rPr>
        <w:t>人、</w:t>
      </w:r>
      <w:r w:rsidR="00FB2673" w:rsidRPr="00C2433B">
        <w:rPr>
          <w:rFonts w:hAnsi="標楷體" w:cs="HiddenHorzOCR"/>
          <w:kern w:val="0"/>
          <w:szCs w:val="32"/>
        </w:rPr>
        <w:t>6628</w:t>
      </w:r>
      <w:r w:rsidR="00FB2673" w:rsidRPr="00C2433B">
        <w:rPr>
          <w:rFonts w:hAnsi="標楷體" w:cs="HiddenHorzOCR" w:hint="eastAsia"/>
          <w:kern w:val="0"/>
          <w:szCs w:val="32"/>
        </w:rPr>
        <w:t>人、</w:t>
      </w:r>
      <w:r w:rsidR="00FB2673" w:rsidRPr="00C2433B">
        <w:rPr>
          <w:rFonts w:hAnsi="標楷體" w:cs="HiddenHorzOCR"/>
          <w:kern w:val="0"/>
          <w:szCs w:val="32"/>
        </w:rPr>
        <w:t xml:space="preserve">7308 </w:t>
      </w:r>
      <w:r w:rsidR="00FB2673" w:rsidRPr="00C2433B">
        <w:rPr>
          <w:rFonts w:hAnsi="標楷體" w:cs="HiddenHorzOCR" w:hint="eastAsia"/>
          <w:kern w:val="0"/>
          <w:szCs w:val="32"/>
        </w:rPr>
        <w:t>人，所占比</w:t>
      </w:r>
      <w:r w:rsidR="00FB2673">
        <w:rPr>
          <w:rFonts w:hAnsi="標楷體" w:cs="HiddenHorzOCR" w:hint="eastAsia"/>
          <w:kern w:val="0"/>
          <w:szCs w:val="32"/>
        </w:rPr>
        <w:t>例</w:t>
      </w:r>
      <w:r w:rsidR="00FB2673" w:rsidRPr="00C2433B">
        <w:rPr>
          <w:rFonts w:hAnsi="標楷體" w:cs="HiddenHorzOCR" w:hint="eastAsia"/>
          <w:kern w:val="0"/>
          <w:szCs w:val="32"/>
        </w:rPr>
        <w:t>依次為</w:t>
      </w:r>
      <w:r w:rsidR="00FB2673" w:rsidRPr="00C2433B">
        <w:rPr>
          <w:rFonts w:hAnsi="標楷體" w:cs="HiddenHorzOCR"/>
          <w:kern w:val="0"/>
          <w:szCs w:val="32"/>
        </w:rPr>
        <w:t>3.63%</w:t>
      </w:r>
      <w:r w:rsidR="00FB2673" w:rsidRPr="00C2433B">
        <w:rPr>
          <w:rFonts w:hAnsi="標楷體" w:cs="HiddenHorzOCR" w:hint="eastAsia"/>
          <w:kern w:val="0"/>
          <w:szCs w:val="32"/>
        </w:rPr>
        <w:t>、</w:t>
      </w:r>
      <w:r w:rsidR="00FB2673" w:rsidRPr="00C2433B">
        <w:rPr>
          <w:rFonts w:hAnsi="標楷體" w:cs="HiddenHorzOCR"/>
          <w:kern w:val="0"/>
          <w:szCs w:val="32"/>
        </w:rPr>
        <w:lastRenderedPageBreak/>
        <w:t>3.82%</w:t>
      </w:r>
      <w:r w:rsidR="00FB2673" w:rsidRPr="00C2433B">
        <w:rPr>
          <w:rFonts w:hAnsi="標楷體" w:cs="HiddenHorzOCR" w:hint="eastAsia"/>
          <w:kern w:val="0"/>
          <w:szCs w:val="32"/>
        </w:rPr>
        <w:t>、</w:t>
      </w:r>
      <w:r w:rsidR="00FB2673" w:rsidRPr="00C2433B">
        <w:rPr>
          <w:rFonts w:hAnsi="標楷體" w:cs="HiddenHorzOCR"/>
          <w:kern w:val="0"/>
          <w:szCs w:val="32"/>
        </w:rPr>
        <w:t>3.60%</w:t>
      </w:r>
      <w:r w:rsidR="00FB2673" w:rsidRPr="00C2433B">
        <w:rPr>
          <w:rFonts w:hAnsi="標楷體" w:cs="HiddenHorzOCR" w:hint="eastAsia"/>
          <w:kern w:val="0"/>
          <w:szCs w:val="32"/>
        </w:rPr>
        <w:t>。如將</w:t>
      </w:r>
      <w:r w:rsidR="00FB2673">
        <w:rPr>
          <w:rFonts w:hAnsi="標楷體" w:cs="HiddenHorzOCR" w:hint="eastAsia"/>
          <w:kern w:val="0"/>
          <w:szCs w:val="32"/>
        </w:rPr>
        <w:t>免</w:t>
      </w:r>
      <w:r w:rsidR="00FB2673" w:rsidRPr="00C2433B">
        <w:rPr>
          <w:rFonts w:hAnsi="標楷體" w:cs="HiddenHorzOCR" w:hint="eastAsia"/>
          <w:kern w:val="0"/>
          <w:szCs w:val="32"/>
        </w:rPr>
        <w:t>訴不受理管轄錯誤判決人數併計在</w:t>
      </w:r>
      <w:r w:rsidR="00FB2673" w:rsidRPr="00C2433B">
        <w:rPr>
          <w:rFonts w:hAnsi="標楷體" w:cs="細明體" w:hint="eastAsia"/>
          <w:kern w:val="0"/>
          <w:szCs w:val="32"/>
        </w:rPr>
        <w:t>內</w:t>
      </w:r>
      <w:r w:rsidR="00FB2673" w:rsidRPr="00C2433B">
        <w:rPr>
          <w:rFonts w:hAnsi="標楷體" w:cs="MS Mincho" w:hint="eastAsia"/>
          <w:kern w:val="0"/>
          <w:szCs w:val="32"/>
        </w:rPr>
        <w:t>，</w:t>
      </w:r>
      <w:r w:rsidR="00FB2673">
        <w:rPr>
          <w:rFonts w:hAnsi="標楷體" w:cs="HiddenHorzOCR" w:hint="eastAsia"/>
          <w:kern w:val="0"/>
          <w:szCs w:val="32"/>
        </w:rPr>
        <w:t>則</w:t>
      </w:r>
      <w:r w:rsidR="00FB2673" w:rsidRPr="00C2433B">
        <w:rPr>
          <w:rFonts w:hAnsi="標楷體" w:cs="HiddenHorzOCR" w:hint="eastAsia"/>
          <w:kern w:val="0"/>
          <w:szCs w:val="32"/>
        </w:rPr>
        <w:t>未受有罪判決之人數依次為</w:t>
      </w:r>
      <w:r w:rsidR="00FB2673" w:rsidRPr="00C2433B">
        <w:rPr>
          <w:rFonts w:hAnsi="標楷體" w:cs="HiddenHorzOCR"/>
          <w:kern w:val="0"/>
          <w:szCs w:val="32"/>
        </w:rPr>
        <w:t>15095</w:t>
      </w:r>
      <w:r w:rsidR="00FB2673" w:rsidRPr="00C2433B">
        <w:rPr>
          <w:rFonts w:hAnsi="標楷體" w:cs="HiddenHorzOCR" w:hint="eastAsia"/>
          <w:kern w:val="0"/>
          <w:szCs w:val="32"/>
        </w:rPr>
        <w:t>人、</w:t>
      </w:r>
      <w:r w:rsidR="00FB2673">
        <w:rPr>
          <w:rFonts w:hAnsi="標楷體" w:cs="HiddenHorzOCR" w:hint="eastAsia"/>
          <w:kern w:val="0"/>
          <w:szCs w:val="32"/>
        </w:rPr>
        <w:t>19</w:t>
      </w:r>
      <w:r w:rsidR="00FB2673" w:rsidRPr="00C2433B">
        <w:rPr>
          <w:rFonts w:hAnsi="標楷體" w:cs="HiddenHorzOCR"/>
          <w:kern w:val="0"/>
          <w:szCs w:val="32"/>
        </w:rPr>
        <w:t>262</w:t>
      </w:r>
      <w:r w:rsidR="00FB2673" w:rsidRPr="00C2433B">
        <w:rPr>
          <w:rFonts w:hAnsi="標楷體" w:cs="HiddenHorzOCR" w:hint="eastAsia"/>
          <w:kern w:val="0"/>
          <w:szCs w:val="32"/>
        </w:rPr>
        <w:t>人、</w:t>
      </w:r>
      <w:r w:rsidR="00FB2673">
        <w:rPr>
          <w:rFonts w:hAnsi="標楷體" w:cs="HiddenHorzOCR" w:hint="eastAsia"/>
          <w:kern w:val="0"/>
          <w:szCs w:val="32"/>
        </w:rPr>
        <w:t>22</w:t>
      </w:r>
      <w:r w:rsidR="00FB2673" w:rsidRPr="00C2433B">
        <w:rPr>
          <w:rFonts w:hAnsi="標楷體" w:cs="HiddenHorzOCR"/>
          <w:kern w:val="0"/>
          <w:szCs w:val="32"/>
        </w:rPr>
        <w:t>131</w:t>
      </w:r>
      <w:r w:rsidR="00FB2673" w:rsidRPr="00C2433B">
        <w:rPr>
          <w:rFonts w:hAnsi="標楷體" w:cs="HiddenHorzOCR" w:hint="eastAsia"/>
          <w:kern w:val="0"/>
          <w:szCs w:val="32"/>
        </w:rPr>
        <w:t>人，所占比制依次為</w:t>
      </w:r>
      <w:r w:rsidR="00FB2673" w:rsidRPr="00C2433B">
        <w:rPr>
          <w:rFonts w:hAnsi="標楷體" w:cs="HiddenHorzOCR"/>
          <w:kern w:val="0"/>
          <w:szCs w:val="32"/>
        </w:rPr>
        <w:t>10.40%</w:t>
      </w:r>
      <w:r w:rsidR="00FB2673" w:rsidRPr="00C2433B">
        <w:rPr>
          <w:rFonts w:hAnsi="標楷體" w:cs="HiddenHorzOCR" w:hint="eastAsia"/>
          <w:kern w:val="0"/>
          <w:szCs w:val="32"/>
        </w:rPr>
        <w:t>、</w:t>
      </w:r>
      <w:r w:rsidR="00FB2673" w:rsidRPr="00C2433B">
        <w:rPr>
          <w:rFonts w:hAnsi="標楷體" w:cs="HiddenHorzOCR"/>
          <w:kern w:val="0"/>
          <w:szCs w:val="32"/>
        </w:rPr>
        <w:t>1 1.09%</w:t>
      </w:r>
      <w:r w:rsidR="00FB2673" w:rsidRPr="00C2433B">
        <w:rPr>
          <w:rFonts w:hAnsi="標楷體" w:cs="HiddenHorzOCR" w:hint="eastAsia"/>
          <w:kern w:val="0"/>
          <w:szCs w:val="32"/>
        </w:rPr>
        <w:t>、</w:t>
      </w:r>
      <w:r w:rsidR="00FB2673" w:rsidRPr="00C2433B">
        <w:rPr>
          <w:rFonts w:hAnsi="標楷體" w:cs="HiddenHorzOCR"/>
          <w:kern w:val="0"/>
          <w:szCs w:val="32"/>
        </w:rPr>
        <w:t>10.89%</w:t>
      </w:r>
      <w:r w:rsidR="00FB2673">
        <w:rPr>
          <w:rFonts w:hAnsi="標楷體"/>
          <w:kern w:val="0"/>
          <w:szCs w:val="32"/>
        </w:rPr>
        <w:t>。</w:t>
      </w:r>
      <w:r w:rsidR="00FB2673" w:rsidRPr="00C2433B">
        <w:rPr>
          <w:rFonts w:hAnsi="標楷體" w:cs="HiddenHorzOCR"/>
          <w:kern w:val="0"/>
          <w:szCs w:val="32"/>
        </w:rPr>
        <w:t>(</w:t>
      </w:r>
      <w:r w:rsidR="00FB2673" w:rsidRPr="00C2433B">
        <w:rPr>
          <w:rFonts w:hAnsi="標楷體" w:cs="細明體" w:hint="eastAsia"/>
          <w:kern w:val="0"/>
          <w:szCs w:val="32"/>
        </w:rPr>
        <w:t>內</w:t>
      </w:r>
      <w:r w:rsidR="00FB2673" w:rsidRPr="00C2433B">
        <w:rPr>
          <w:rFonts w:hAnsi="標楷體" w:cs="MS Mincho" w:hint="eastAsia"/>
          <w:kern w:val="0"/>
          <w:szCs w:val="32"/>
        </w:rPr>
        <w:t>有因審判中</w:t>
      </w:r>
      <w:r w:rsidR="00FB2673">
        <w:rPr>
          <w:rFonts w:hAnsi="標楷體" w:cs="MS Mincho" w:hint="eastAsia"/>
          <w:kern w:val="0"/>
          <w:szCs w:val="32"/>
        </w:rPr>
        <w:t>撤</w:t>
      </w:r>
      <w:r w:rsidR="00FB2673" w:rsidRPr="00C2433B">
        <w:rPr>
          <w:rFonts w:hAnsi="標楷體" w:cs="MS Mincho" w:hint="eastAsia"/>
          <w:kern w:val="0"/>
          <w:szCs w:val="32"/>
        </w:rPr>
        <w:t>回告訴而且</w:t>
      </w:r>
      <w:r w:rsidR="00FB2673">
        <w:rPr>
          <w:rFonts w:hAnsi="標楷體" w:cs="MS Mincho" w:hint="eastAsia"/>
          <w:kern w:val="0"/>
          <w:szCs w:val="32"/>
        </w:rPr>
        <w:t>為</w:t>
      </w:r>
      <w:r w:rsidR="00FB2673" w:rsidRPr="00C2433B">
        <w:rPr>
          <w:rFonts w:hAnsi="標楷體" w:cs="MS Mincho" w:hint="eastAsia"/>
          <w:kern w:val="0"/>
          <w:szCs w:val="32"/>
        </w:rPr>
        <w:t>不受理判決</w:t>
      </w:r>
      <w:r w:rsidR="00FB2673" w:rsidRPr="00C2433B">
        <w:rPr>
          <w:rFonts w:hAnsi="標楷體" w:cs="HiddenHorzOCR" w:hint="eastAsia"/>
          <w:kern w:val="0"/>
          <w:szCs w:val="32"/>
        </w:rPr>
        <w:t>之案件，與卷</w:t>
      </w:r>
      <w:r w:rsidR="00FB2673">
        <w:rPr>
          <w:rFonts w:hAnsi="標楷體" w:cs="HiddenHorzOCR" w:hint="eastAsia"/>
          <w:kern w:val="0"/>
          <w:szCs w:val="32"/>
        </w:rPr>
        <w:t>證</w:t>
      </w:r>
      <w:r w:rsidR="00FB2673" w:rsidRPr="00C2433B">
        <w:rPr>
          <w:rFonts w:hAnsi="標楷體" w:cs="HiddenHorzOCR" w:hint="eastAsia"/>
          <w:kern w:val="0"/>
          <w:szCs w:val="32"/>
        </w:rPr>
        <w:t>是否併送無</w:t>
      </w:r>
      <w:r w:rsidR="00FB2673">
        <w:rPr>
          <w:rFonts w:hAnsi="標楷體" w:cs="HiddenHorzOCR" w:hint="eastAsia"/>
          <w:kern w:val="0"/>
          <w:szCs w:val="32"/>
        </w:rPr>
        <w:t>關</w:t>
      </w:r>
      <w:r w:rsidR="00FB2673" w:rsidRPr="00C2433B">
        <w:rPr>
          <w:rFonts w:hAnsi="標楷體" w:cs="HiddenHorzOCR" w:hint="eastAsia"/>
          <w:kern w:val="0"/>
          <w:szCs w:val="32"/>
        </w:rPr>
        <w:t>，惟司法統計資料未予單獨列計</w:t>
      </w:r>
      <w:r w:rsidR="00FB2673" w:rsidRPr="00C2433B">
        <w:rPr>
          <w:rFonts w:hAnsi="標楷體" w:cs="HiddenHorzOCR"/>
          <w:kern w:val="0"/>
          <w:szCs w:val="32"/>
        </w:rPr>
        <w:t>)</w:t>
      </w:r>
      <w:r w:rsidR="00FB2673" w:rsidRPr="00C2433B">
        <w:rPr>
          <w:rFonts w:hAnsi="標楷體" w:cs="HiddenHorzOCR" w:hint="eastAsia"/>
          <w:kern w:val="0"/>
          <w:szCs w:val="32"/>
        </w:rPr>
        <w:t>顯見法官非如外界想像</w:t>
      </w:r>
      <w:r w:rsidR="00FB2673">
        <w:rPr>
          <w:rFonts w:hAnsi="標楷體" w:cs="HiddenHorzOCR" w:hint="eastAsia"/>
          <w:kern w:val="0"/>
          <w:szCs w:val="32"/>
        </w:rPr>
        <w:t>，</w:t>
      </w:r>
      <w:r w:rsidR="00FB2673" w:rsidRPr="00C2433B">
        <w:rPr>
          <w:rFonts w:hAnsi="標楷體" w:cs="HiddenHorzOCR" w:hint="eastAsia"/>
          <w:kern w:val="0"/>
          <w:szCs w:val="32"/>
        </w:rPr>
        <w:t>其因起訴併送卷證而先入為主</w:t>
      </w:r>
      <w:r w:rsidR="00FB2673">
        <w:rPr>
          <w:rFonts w:hAnsi="標楷體" w:cs="HiddenHorzOCR" w:hint="eastAsia"/>
          <w:kern w:val="0"/>
          <w:szCs w:val="32"/>
        </w:rPr>
        <w:t>，</w:t>
      </w:r>
      <w:r w:rsidR="00FB2673" w:rsidRPr="00C2433B">
        <w:rPr>
          <w:rFonts w:hAnsi="標楷體" w:cs="HiddenHorzOCR" w:hint="eastAsia"/>
          <w:kern w:val="0"/>
          <w:szCs w:val="32"/>
        </w:rPr>
        <w:t>以致怠忽照顧義務</w:t>
      </w:r>
      <w:r w:rsidR="00FB2673" w:rsidRPr="00C2433B">
        <w:rPr>
          <w:rFonts w:hAnsi="標楷體" w:cs="HiddenHorzOCR"/>
          <w:kern w:val="0"/>
          <w:szCs w:val="32"/>
        </w:rPr>
        <w:t xml:space="preserve">(Fuersorgepflicht) </w:t>
      </w:r>
      <w:r w:rsidR="00FB2673" w:rsidRPr="00C2433B">
        <w:rPr>
          <w:rFonts w:hAnsi="標楷體" w:cs="HiddenHorzOCR" w:hint="eastAsia"/>
          <w:kern w:val="0"/>
          <w:szCs w:val="32"/>
        </w:rPr>
        <w:t>與發現真實之職責。</w:t>
      </w:r>
    </w:p>
    <w:p w:rsidR="00FB2673" w:rsidRPr="00100C6E" w:rsidRDefault="00100C6E" w:rsidP="00A3735D">
      <w:pPr>
        <w:pStyle w:val="5"/>
        <w:ind w:left="2100"/>
        <w:rPr>
          <w:rFonts w:hAnsi="標楷體"/>
          <w:szCs w:val="32"/>
        </w:rPr>
      </w:pPr>
      <w:r w:rsidRPr="00100C6E">
        <w:rPr>
          <w:rFonts w:hAnsi="標楷體" w:cs="HiddenHorzOCR" w:hint="eastAsia"/>
          <w:kern w:val="0"/>
          <w:szCs w:val="32"/>
        </w:rPr>
        <w:t>採取卷證不併送方式須賴證據揭示法則之配合應用，而證據揭示重在控辯兩造交互揭示，如有某項證據應否揭示發生爭執，須由法官裁決，此際法官雖不作證明力之判斷，既曾接觸證</w:t>
      </w:r>
      <w:r>
        <w:rPr>
          <w:rFonts w:hAnsi="標楷體" w:cs="HiddenHorzOCR" w:hint="eastAsia"/>
          <w:kern w:val="0"/>
          <w:szCs w:val="32"/>
        </w:rPr>
        <w:t>據</w:t>
      </w:r>
      <w:r w:rsidRPr="00100C6E">
        <w:rPr>
          <w:rFonts w:hAnsi="標楷體" w:cs="HiddenHorzOCR" w:hint="eastAsia"/>
          <w:kern w:val="0"/>
          <w:szCs w:val="32"/>
        </w:rPr>
        <w:t>，仍非無</w:t>
      </w:r>
      <w:r w:rsidRPr="00100C6E">
        <w:rPr>
          <w:rFonts w:hAnsi="標楷體" w:cs="細明體" w:hint="eastAsia"/>
          <w:kern w:val="0"/>
          <w:szCs w:val="32"/>
        </w:rPr>
        <w:t>產</w:t>
      </w:r>
      <w:r w:rsidRPr="00100C6E">
        <w:rPr>
          <w:rFonts w:hAnsi="標楷體" w:cs="MS Mincho" w:hint="eastAsia"/>
          <w:kern w:val="0"/>
          <w:szCs w:val="32"/>
        </w:rPr>
        <w:t>生</w:t>
      </w:r>
      <w:r w:rsidRPr="00100C6E">
        <w:rPr>
          <w:rFonts w:hAnsi="標楷體" w:cs="HiddenHorzOCR" w:hint="eastAsia"/>
          <w:kern w:val="0"/>
          <w:szCs w:val="32"/>
        </w:rPr>
        <w:t>預斷之機會。</w:t>
      </w:r>
    </w:p>
    <w:p w:rsidR="00100C6E" w:rsidRPr="00100C6E" w:rsidRDefault="00100C6E" w:rsidP="00A3735D">
      <w:pPr>
        <w:pStyle w:val="5"/>
        <w:ind w:left="2100"/>
        <w:rPr>
          <w:rFonts w:hAnsi="標楷體"/>
          <w:szCs w:val="32"/>
        </w:rPr>
      </w:pPr>
      <w:r w:rsidRPr="00100C6E">
        <w:rPr>
          <w:rFonts w:hAnsi="標楷體" w:cs="HiddenHorzOCR" w:hint="eastAsia"/>
          <w:kern w:val="0"/>
          <w:szCs w:val="32"/>
        </w:rPr>
        <w:t>證據揭示法則在英美司法實務已累積近百年之運作經驗，在日本經由最高裁所昭和</w:t>
      </w:r>
      <w:r w:rsidRPr="00100C6E">
        <w:rPr>
          <w:rFonts w:hAnsi="標楷體" w:cs="HiddenHorzOCR"/>
          <w:kern w:val="0"/>
          <w:szCs w:val="32"/>
        </w:rPr>
        <w:t>44</w:t>
      </w:r>
      <w:r w:rsidRPr="00100C6E">
        <w:rPr>
          <w:rFonts w:hAnsi="標楷體" w:cs="HiddenHorzOCR" w:hint="eastAsia"/>
          <w:kern w:val="0"/>
          <w:szCs w:val="32"/>
        </w:rPr>
        <w:t>年判例及刑事訴訟法與刑事訴訟規則之應用，而於平成</w:t>
      </w:r>
      <w:r w:rsidRPr="00100C6E">
        <w:rPr>
          <w:rFonts w:hAnsi="標楷體" w:cs="HiddenHorzOCR"/>
          <w:kern w:val="0"/>
          <w:szCs w:val="32"/>
        </w:rPr>
        <w:t>16</w:t>
      </w:r>
      <w:r w:rsidRPr="00100C6E">
        <w:rPr>
          <w:rFonts w:hAnsi="標楷體" w:cs="HiddenHorzOCR" w:hint="eastAsia"/>
          <w:kern w:val="0"/>
          <w:szCs w:val="32"/>
        </w:rPr>
        <w:t>年間在刑事訴訟法中增訂「公判前整理手續」之規定，亦有三十餘年歷程，我國刑事訴訟法自民國</w:t>
      </w:r>
      <w:r w:rsidRPr="00100C6E">
        <w:rPr>
          <w:rFonts w:hAnsi="標楷體" w:cs="HiddenHorzOCR"/>
          <w:kern w:val="0"/>
          <w:szCs w:val="32"/>
        </w:rPr>
        <w:t>92</w:t>
      </w:r>
      <w:r w:rsidRPr="00100C6E">
        <w:rPr>
          <w:rFonts w:hAnsi="標楷體" w:cs="HiddenHorzOCR" w:hint="eastAsia"/>
          <w:kern w:val="0"/>
          <w:szCs w:val="32"/>
        </w:rPr>
        <w:t>年修正改採改良式當事人主義施行至今，為時甚短，傳聞法則與交互</w:t>
      </w:r>
      <w:r w:rsidR="00F57AA8">
        <w:rPr>
          <w:rFonts w:hAnsi="標楷體" w:cs="HiddenHorzOCR" w:hint="eastAsia"/>
          <w:kern w:val="0"/>
          <w:szCs w:val="32"/>
        </w:rPr>
        <w:t>詰問</w:t>
      </w:r>
      <w:r w:rsidRPr="00100C6E">
        <w:rPr>
          <w:rFonts w:hAnsi="標楷體" w:cs="HiddenHorzOCR" w:hint="eastAsia"/>
          <w:kern w:val="0"/>
          <w:szCs w:val="32"/>
        </w:rPr>
        <w:t>新制運作猶未嫻熟，倘若速改起訴不併送卷證因而實施證據揭示法則，即須就揭示與否之爭執迅為裁決，法官歷緣與工作負荷能否承受，委實不可漠視。以日本為例，經由略式程序處理之刑事案件超過入成，依刑事訴訟規則第</w:t>
      </w:r>
      <w:r w:rsidRPr="00100C6E">
        <w:rPr>
          <w:rFonts w:hAnsi="標楷體" w:cs="HiddenHorzOCR"/>
          <w:kern w:val="0"/>
          <w:szCs w:val="32"/>
        </w:rPr>
        <w:t xml:space="preserve">289 </w:t>
      </w:r>
      <w:r w:rsidRPr="00100C6E">
        <w:rPr>
          <w:rFonts w:hAnsi="標楷體" w:cs="HiddenHorzOCR" w:hint="eastAsia"/>
          <w:kern w:val="0"/>
          <w:szCs w:val="32"/>
        </w:rPr>
        <w:t>條規定，略式命令聲請書附有必要之書類及詮物，且略式程序並無準備程序可言，似僅不及兩成適用通常程序之案件方有涉及證攘揭示問</w:t>
      </w:r>
      <w:r w:rsidRPr="00100C6E">
        <w:rPr>
          <w:rFonts w:hAnsi="標楷體" w:cs="HiddenHorzOCR" w:hint="eastAsia"/>
          <w:kern w:val="0"/>
          <w:szCs w:val="32"/>
        </w:rPr>
        <w:lastRenderedPageBreak/>
        <w:t>題。我國刑事訴訟案件適用簡易程序者，以民國</w:t>
      </w:r>
      <w:r w:rsidRPr="00100C6E">
        <w:rPr>
          <w:rFonts w:hAnsi="標楷體" w:cs="HiddenHorzOCR"/>
          <w:kern w:val="0"/>
          <w:szCs w:val="32"/>
        </w:rPr>
        <w:t xml:space="preserve">96 </w:t>
      </w:r>
      <w:r w:rsidRPr="00100C6E">
        <w:rPr>
          <w:rFonts w:hAnsi="標楷體" w:cs="HiddenHorzOCR" w:hint="eastAsia"/>
          <w:kern w:val="0"/>
          <w:szCs w:val="32"/>
        </w:rPr>
        <w:t>年為側，僅有四成餘，通常程序案件甚多，法官在程序進行中如須不時處理證攘揭示事項，非僅負擔沉重，更將導致案件之最重遲延，此乃現實問題，應予重視。</w:t>
      </w:r>
    </w:p>
    <w:p w:rsidR="00100C6E" w:rsidRPr="001E3A98" w:rsidRDefault="00100C6E" w:rsidP="00A3735D">
      <w:pPr>
        <w:pStyle w:val="5"/>
        <w:ind w:left="2100"/>
        <w:rPr>
          <w:rFonts w:hAnsi="標楷體"/>
          <w:szCs w:val="32"/>
        </w:rPr>
      </w:pPr>
      <w:r w:rsidRPr="001E3A98">
        <w:rPr>
          <w:rFonts w:hAnsi="標楷體" w:cs="HiddenHorzOCR" w:hint="eastAsia"/>
          <w:kern w:val="0"/>
          <w:szCs w:val="32"/>
        </w:rPr>
        <w:t>在證據揭示方面，控方對於所掌重要證據，凡有影響審判結果之合理可能性者，均應向辯方揭示。既然如此，不如起訴同時附送卷證更為簡便，何必起先不將卷證併送，然後運用證據揭示法則尋求揭示，陷入揭示與否之爭執與裁決程序中，延宏訴訟，耗費司法資源。且此等程序對於無辯護人欠缺法律知識之被告而言，難以運用，殊失公平。</w:t>
      </w:r>
    </w:p>
    <w:p w:rsidR="00100C6E" w:rsidRPr="001E3A98" w:rsidRDefault="00100C6E" w:rsidP="00100C6E">
      <w:pPr>
        <w:pStyle w:val="5"/>
        <w:ind w:left="2100"/>
        <w:rPr>
          <w:rFonts w:hAnsi="標楷體"/>
          <w:szCs w:val="32"/>
        </w:rPr>
      </w:pPr>
      <w:r w:rsidRPr="001E3A98">
        <w:rPr>
          <w:rFonts w:hAnsi="標楷體" w:cs="HiddenHorzOCR" w:hint="eastAsia"/>
          <w:kern w:val="0"/>
          <w:szCs w:val="32"/>
        </w:rPr>
        <w:t>或謂檢察官依現行規定應於起訴時併送卷證，非無將有利辯方證據隱不提送之可能，此則辯方可循證據保全程序尋求取證，雖無證據揭示法則之名，仍有證據揭示之實，可達相同目的。綜上所述，現行併送卷證規定未有窒礙難行情事，且可資為法院澄清義務之配套規定，有無修法改採起訴不併送卷證之必要</w:t>
      </w:r>
      <w:r w:rsidRPr="001E3A98">
        <w:rPr>
          <w:rFonts w:hAnsi="標楷體" w:cs="HiddenHorzOCR"/>
          <w:kern w:val="0"/>
          <w:szCs w:val="32"/>
        </w:rPr>
        <w:t>(</w:t>
      </w:r>
      <w:r w:rsidRPr="001E3A98">
        <w:rPr>
          <w:rFonts w:hAnsi="標楷體" w:cs="HiddenHorzOCR" w:hint="eastAsia"/>
          <w:kern w:val="0"/>
          <w:szCs w:val="32"/>
        </w:rPr>
        <w:t>或有無迫切需要</w:t>
      </w:r>
      <w:r w:rsidRPr="001E3A98">
        <w:rPr>
          <w:rFonts w:hAnsi="標楷體" w:cs="HiddenHorzOCR"/>
          <w:kern w:val="0"/>
          <w:szCs w:val="32"/>
        </w:rPr>
        <w:t>)?</w:t>
      </w:r>
      <w:r w:rsidRPr="001E3A98">
        <w:rPr>
          <w:rFonts w:hAnsi="標楷體" w:cs="HiddenHorzOCR" w:hint="eastAsia"/>
          <w:kern w:val="0"/>
          <w:szCs w:val="32"/>
        </w:rPr>
        <w:t>尚有待於審慎評估與探討。</w:t>
      </w:r>
    </w:p>
    <w:p w:rsidR="00100C6E" w:rsidRPr="001E3A98" w:rsidRDefault="00100C6E" w:rsidP="00100C6E">
      <w:pPr>
        <w:pStyle w:val="5"/>
        <w:ind w:left="2100"/>
        <w:rPr>
          <w:rFonts w:hAnsi="標楷體"/>
          <w:szCs w:val="32"/>
        </w:rPr>
      </w:pPr>
      <w:r w:rsidRPr="001E3A98">
        <w:rPr>
          <w:rFonts w:hAnsi="標楷體" w:cs="HiddenHorzOCR" w:hint="eastAsia"/>
          <w:kern w:val="0"/>
          <w:szCs w:val="32"/>
        </w:rPr>
        <w:t>且參酌採行該原則之日本，在檢察官起訴後，行交互</w:t>
      </w:r>
      <w:r w:rsidR="00B223EA">
        <w:rPr>
          <w:rFonts w:hAnsi="標楷體" w:cs="HiddenHorzOCR" w:hint="eastAsia"/>
          <w:kern w:val="0"/>
          <w:szCs w:val="32"/>
        </w:rPr>
        <w:t>詰</w:t>
      </w:r>
      <w:r w:rsidRPr="001E3A98">
        <w:rPr>
          <w:rFonts w:hAnsi="標楷體" w:cs="HiddenHorzOCR" w:hint="eastAsia"/>
          <w:kern w:val="0"/>
          <w:szCs w:val="32"/>
        </w:rPr>
        <w:t>問前，檢察官即會於審判庭中提出</w:t>
      </w:r>
      <w:r w:rsidR="001E3A98" w:rsidRPr="001E3A98">
        <w:rPr>
          <w:rFonts w:hAnsi="標楷體" w:cs="HiddenHorzOCR" w:hint="eastAsia"/>
          <w:kern w:val="0"/>
          <w:szCs w:val="32"/>
        </w:rPr>
        <w:t>證</w:t>
      </w:r>
      <w:r w:rsidRPr="001E3A98">
        <w:rPr>
          <w:rFonts w:hAnsi="標楷體" w:cs="HiddenHorzOCR" w:hint="eastAsia"/>
          <w:kern w:val="0"/>
          <w:szCs w:val="32"/>
        </w:rPr>
        <w:t>據，並由</w:t>
      </w:r>
      <w:r w:rsidR="001E3A98" w:rsidRPr="001E3A98">
        <w:rPr>
          <w:rFonts w:hAnsi="標楷體" w:cs="HiddenHorzOCR" w:hint="eastAsia"/>
          <w:kern w:val="0"/>
          <w:szCs w:val="32"/>
        </w:rPr>
        <w:t>審</w:t>
      </w:r>
      <w:r w:rsidRPr="001E3A98">
        <w:rPr>
          <w:rFonts w:hAnsi="標楷體" w:cs="HiddenHorzOCR" w:hint="eastAsia"/>
          <w:kern w:val="0"/>
          <w:szCs w:val="32"/>
        </w:rPr>
        <w:t>、檢、辯確定證</w:t>
      </w:r>
      <w:r w:rsidR="00B223EA">
        <w:rPr>
          <w:rFonts w:hAnsi="標楷體" w:cs="HiddenHorzOCR" w:hint="eastAsia"/>
          <w:kern w:val="0"/>
          <w:szCs w:val="32"/>
        </w:rPr>
        <w:t>據</w:t>
      </w:r>
      <w:r w:rsidRPr="001E3A98">
        <w:rPr>
          <w:rFonts w:hAnsi="標楷體" w:cs="HiddenHorzOCR" w:hint="eastAsia"/>
          <w:kern w:val="0"/>
          <w:szCs w:val="32"/>
        </w:rPr>
        <w:t>能力之有無，再進行發人之交互詰</w:t>
      </w:r>
      <w:r w:rsidR="001E3A98" w:rsidRPr="001E3A98">
        <w:rPr>
          <w:rFonts w:hAnsi="標楷體" w:cs="HiddenHorzOCR" w:hint="eastAsia"/>
          <w:kern w:val="0"/>
          <w:szCs w:val="32"/>
        </w:rPr>
        <w:t>問</w:t>
      </w:r>
      <w:r w:rsidRPr="001E3A98">
        <w:rPr>
          <w:rFonts w:hAnsi="標楷體" w:cs="HiddenHorzOCR" w:hint="eastAsia"/>
          <w:kern w:val="0"/>
          <w:szCs w:val="32"/>
        </w:rPr>
        <w:t>，故「起訴狀一本</w:t>
      </w:r>
      <w:r w:rsidR="001E3A98" w:rsidRPr="001E3A98">
        <w:rPr>
          <w:rFonts w:hAnsi="標楷體" w:cs="HiddenHorzOCR" w:hint="eastAsia"/>
          <w:kern w:val="0"/>
          <w:szCs w:val="32"/>
        </w:rPr>
        <w:t>」</w:t>
      </w:r>
      <w:r w:rsidRPr="001E3A98">
        <w:rPr>
          <w:rFonts w:hAnsi="標楷體" w:cs="HiddenHorzOCR"/>
          <w:kern w:val="0"/>
          <w:szCs w:val="32"/>
        </w:rPr>
        <w:t xml:space="preserve"> </w:t>
      </w:r>
      <w:r w:rsidRPr="001E3A98">
        <w:rPr>
          <w:rFonts w:hAnsi="標楷體" w:cs="HiddenHorzOCR" w:hint="eastAsia"/>
          <w:kern w:val="0"/>
          <w:szCs w:val="32"/>
        </w:rPr>
        <w:t>原則之採行與</w:t>
      </w:r>
      <w:r w:rsidR="001E3A98" w:rsidRPr="001E3A98">
        <w:rPr>
          <w:rFonts w:hAnsi="標楷體" w:cs="HiddenHorzOCR" w:hint="eastAsia"/>
          <w:kern w:val="0"/>
          <w:szCs w:val="32"/>
        </w:rPr>
        <w:t>否</w:t>
      </w:r>
      <w:r w:rsidRPr="001E3A98">
        <w:rPr>
          <w:rFonts w:hAnsi="標楷體" w:cs="HiddenHorzOCR" w:hint="eastAsia"/>
          <w:kern w:val="0"/>
          <w:szCs w:val="32"/>
        </w:rPr>
        <w:t>，與實施「交互詰問</w:t>
      </w:r>
      <w:r w:rsidR="001E3A98" w:rsidRPr="001E3A98">
        <w:rPr>
          <w:rFonts w:hAnsi="標楷體" w:cs="HiddenHorzOCR" w:hint="eastAsia"/>
          <w:kern w:val="0"/>
          <w:szCs w:val="32"/>
        </w:rPr>
        <w:t>」</w:t>
      </w:r>
      <w:r w:rsidRPr="001E3A98">
        <w:rPr>
          <w:rFonts w:hAnsi="標楷體" w:cs="HiddenHorzOCR" w:hint="eastAsia"/>
          <w:kern w:val="0"/>
          <w:szCs w:val="32"/>
        </w:rPr>
        <w:t>制度，法制上並無必然的關連。</w:t>
      </w:r>
    </w:p>
    <w:p w:rsidR="008D7376" w:rsidRPr="00DF0086" w:rsidRDefault="008D7376" w:rsidP="002D0F08">
      <w:pPr>
        <w:pStyle w:val="4"/>
        <w:ind w:left="1741"/>
        <w:rPr>
          <w:color w:val="000000"/>
        </w:rPr>
      </w:pPr>
      <w:r w:rsidRPr="00DF0086">
        <w:rPr>
          <w:rFonts w:hint="eastAsia"/>
          <w:color w:val="000000"/>
          <w:szCs w:val="32"/>
        </w:rPr>
        <w:t>中華民國律師公會全國聯合會</w:t>
      </w:r>
      <w:r w:rsidRPr="00DF0086">
        <w:rPr>
          <w:rFonts w:hint="eastAsia"/>
          <w:color w:val="000000"/>
        </w:rPr>
        <w:t>99年10月15日（99）律聯字第99165號函說明：卷證併送制度乃是歐陸職權主義訴訟模式的核心。起訴</w:t>
      </w:r>
      <w:r w:rsidRPr="00DF0086">
        <w:rPr>
          <w:rFonts w:hint="eastAsia"/>
          <w:color w:val="000000"/>
        </w:rPr>
        <w:lastRenderedPageBreak/>
        <w:t>狀一本主義則是當事人進行主義（或稱對抗式）訴訟模式題中應有之義，合先敘明。國外為數頗豐之實證研究結果指出，歐陸法系所採卷證併送制度，無可避免地會使法官產生有罪預斷。除有罪預斷以外，卷證併送使有罪判決書的製作，較無罪判決書的製作更為容易。當案件進入上訴階段，偵查卷宗裡豐富的不利被告資料，也方便上級審輕易地撤銷無罪判決（經常，無罪判決要是沒有就卷內每項不利被告資料，交代何以不足形成無合理可疑之有罪心證，就會遭上級審以判決理由不備或調查未盡為由撤銷）。上述有罪判決較無罪判決好寫，也較易被上級審維持的現象，進一步放大卷證併送帶來的有罪預斷，以致實務呈現有罪推定的風貌。交互詰問作為對供述證據最有效的質證活動，無疑可以富有成效地將數量可觀之有利被告資訊引進卷內，進而發揮平衡偵查卷宗裡大量不利被告資料之作用，這必然提高有罪判決的書寫與維持難度。這是除了耗時以外，許多法官排斥交互詰問的另一個主要原因。於是，實務上法官為了能在判決書中使用警、偵訊筆錄（通常是有罪判決需要使用這些筆錄），乃在交互詰問進行中介入，中斷、干擾詰問，或者在交互詰問結束後，大量職權訊問，以積極賦予警、偵訊筆錄證據能力，並同時破壞辯方之詰問成果。</w:t>
      </w:r>
    </w:p>
    <w:p w:rsidR="00D90AF7" w:rsidRPr="00065BB0" w:rsidRDefault="00D90AF7" w:rsidP="002D0F08">
      <w:pPr>
        <w:pStyle w:val="4"/>
        <w:ind w:left="1741"/>
        <w:rPr>
          <w:rFonts w:hAnsi="標楷體"/>
          <w:color w:val="000000"/>
        </w:rPr>
      </w:pPr>
      <w:r w:rsidRPr="00D90AF7">
        <w:rPr>
          <w:rFonts w:hAnsi="標楷體" w:hint="eastAsia"/>
          <w:color w:val="000000"/>
          <w:szCs w:val="32"/>
        </w:rPr>
        <w:t>民間司法改革基金會董事長</w:t>
      </w:r>
      <w:r w:rsidRPr="00D90AF7">
        <w:rPr>
          <w:rFonts w:hint="eastAsia"/>
          <w:szCs w:val="32"/>
        </w:rPr>
        <w:t>顧</w:t>
      </w:r>
      <w:r>
        <w:rPr>
          <w:rFonts w:hint="eastAsia"/>
        </w:rPr>
        <w:t>立雄律師</w:t>
      </w:r>
      <w:r w:rsidR="00923992">
        <w:rPr>
          <w:rFonts w:hint="eastAsia"/>
        </w:rPr>
        <w:t>說明</w:t>
      </w:r>
      <w:r>
        <w:rPr>
          <w:rStyle w:val="af4"/>
          <w:rFonts w:hAnsi="標楷體"/>
          <w:color w:val="0D0D0D"/>
        </w:rPr>
        <w:footnoteReference w:id="84"/>
      </w:r>
      <w:r>
        <w:rPr>
          <w:rFonts w:hAnsi="標楷體" w:hint="eastAsia"/>
          <w:color w:val="0D0D0D"/>
        </w:rPr>
        <w:t>：</w:t>
      </w:r>
      <w:r w:rsidRPr="00717A4A">
        <w:rPr>
          <w:rFonts w:ascii="新細明體" w:hAnsi="新細明體" w:cs="DFKaiShu-SB-Estd-BF" w:hint="eastAsia"/>
          <w:kern w:val="0"/>
          <w:szCs w:val="22"/>
        </w:rPr>
        <w:t>日本刑事訴訟法第</w:t>
      </w:r>
      <w:r w:rsidRPr="00923992">
        <w:rPr>
          <w:rFonts w:hAnsi="標楷體" w:cs="DFKaiShu-SB-Estd-BF"/>
          <w:kern w:val="0"/>
          <w:szCs w:val="22"/>
        </w:rPr>
        <w:t>304</w:t>
      </w:r>
      <w:r w:rsidRPr="00717A4A">
        <w:rPr>
          <w:rFonts w:ascii="新細明體" w:hAnsi="新細明體" w:cs="DFKaiShu-SB-Estd-BF" w:hint="eastAsia"/>
          <w:kern w:val="0"/>
          <w:szCs w:val="22"/>
        </w:rPr>
        <w:t>條第</w:t>
      </w:r>
      <w:r w:rsidRPr="00717A4A">
        <w:rPr>
          <w:rFonts w:ascii="新細明體" w:hAnsi="新細明體"/>
          <w:kern w:val="0"/>
          <w:szCs w:val="22"/>
        </w:rPr>
        <w:t>1</w:t>
      </w:r>
      <w:r w:rsidRPr="00717A4A">
        <w:rPr>
          <w:rFonts w:ascii="新細明體" w:hAnsi="新細明體" w:cs="DFKaiShu-SB-Estd-BF" w:hint="eastAsia"/>
          <w:kern w:val="0"/>
          <w:szCs w:val="22"/>
        </w:rPr>
        <w:t>項規定「審判長或陪席法官應首先訊問證人、鑑定人、通</w:t>
      </w:r>
      <w:r w:rsidRPr="00717A4A">
        <w:rPr>
          <w:rFonts w:ascii="新細明體" w:hAnsi="新細明體" w:cs="DFKaiShu-SB-Estd-BF" w:hint="eastAsia"/>
          <w:kern w:val="0"/>
          <w:szCs w:val="22"/>
        </w:rPr>
        <w:lastRenderedPageBreak/>
        <w:t>譯或翻譯。」；</w:t>
      </w:r>
      <w:r w:rsidRPr="00923992">
        <w:rPr>
          <w:rFonts w:hAnsi="標楷體" w:cs="DFKaiShu-SB-Estd-BF" w:hint="eastAsia"/>
          <w:kern w:val="0"/>
          <w:szCs w:val="22"/>
        </w:rPr>
        <w:t>第</w:t>
      </w:r>
      <w:r w:rsidR="00923992" w:rsidRPr="00923992">
        <w:rPr>
          <w:rFonts w:hAnsi="標楷體" w:cs="DFKaiShu-SB-Estd-BF" w:hint="eastAsia"/>
          <w:kern w:val="0"/>
          <w:szCs w:val="22"/>
        </w:rPr>
        <w:t>2</w:t>
      </w:r>
      <w:r w:rsidRPr="00923992">
        <w:rPr>
          <w:rFonts w:hAnsi="標楷體" w:cs="DFKaiShu-SB-Estd-BF" w:hint="eastAsia"/>
          <w:kern w:val="0"/>
          <w:szCs w:val="22"/>
        </w:rPr>
        <w:t>項規定「檢察官、被告或辯護人，得在前項訊問已</w:t>
      </w:r>
      <w:r w:rsidRPr="00717A4A">
        <w:rPr>
          <w:rFonts w:ascii="新細明體" w:hAnsi="新細明體" w:cs="DFKaiShu-SB-Estd-BF" w:hint="eastAsia"/>
          <w:kern w:val="0"/>
          <w:szCs w:val="22"/>
        </w:rPr>
        <w:t>經完畢並告知審判長後，詢問該證人、鑑定人、通譯或翻譯。在此情形下，對該證人、鑑定人、通譯或翻譯之調查，如出於檢察官、被告或辯護人之請求時，應由聲請人先為詰問。」</w:t>
      </w:r>
      <w:r w:rsidRPr="00923992">
        <w:rPr>
          <w:rFonts w:hAnsi="標楷體" w:cs="DFKaiShu-SB-Estd-BF" w:hint="eastAsia"/>
          <w:kern w:val="0"/>
          <w:szCs w:val="22"/>
        </w:rPr>
        <w:t>第</w:t>
      </w:r>
      <w:r w:rsidR="00923992" w:rsidRPr="00923992">
        <w:rPr>
          <w:rFonts w:hAnsi="標楷體" w:cs="DFKaiShu-SB-Estd-BF" w:hint="eastAsia"/>
          <w:kern w:val="0"/>
          <w:szCs w:val="22"/>
        </w:rPr>
        <w:t>3</w:t>
      </w:r>
      <w:r w:rsidRPr="00923992">
        <w:rPr>
          <w:rFonts w:hAnsi="標楷體" w:cs="DFKaiShu-SB-Estd-BF" w:hint="eastAsia"/>
          <w:kern w:val="0"/>
          <w:szCs w:val="22"/>
        </w:rPr>
        <w:t>項規定「法院認為適當時，得徵詢檢察官及被告或辯護人之意見後，變更前</w:t>
      </w:r>
      <w:r w:rsidR="00923992" w:rsidRPr="00923992">
        <w:rPr>
          <w:rFonts w:hAnsi="標楷體" w:cs="DFKaiShu-SB-Estd-BF" w:hint="eastAsia"/>
          <w:kern w:val="0"/>
          <w:szCs w:val="22"/>
        </w:rPr>
        <w:t>2</w:t>
      </w:r>
      <w:r w:rsidRPr="00923992">
        <w:rPr>
          <w:rFonts w:hAnsi="標楷體" w:cs="DFKaiShu-SB-Estd-BF" w:hint="eastAsia"/>
          <w:kern w:val="0"/>
          <w:szCs w:val="22"/>
        </w:rPr>
        <w:t>項詰問之順序。」由上述規定可知，日本刑事訴訟法原則上仍是採行以法院為證據（證人）調查主體的職權進行主義，再輔以當事人進行主義之交互詰問制度。惟日本之刑事訴訟制度在採用「起訴狀一本主義」的前提下，要求法官在毫無任何卷證資料的情形下先行訊問證人，</w:t>
      </w:r>
      <w:r w:rsidRPr="00923992">
        <w:rPr>
          <w:rFonts w:hAnsi="標楷體" w:cs="新細明體" w:hint="eastAsia"/>
          <w:kern w:val="0"/>
        </w:rPr>
        <w:t>我國基於職</w:t>
      </w:r>
      <w:r w:rsidRPr="00717A4A">
        <w:rPr>
          <w:rFonts w:ascii="新細明體" w:hAnsi="新細明體" w:cs="新細明體" w:hint="eastAsia"/>
          <w:kern w:val="0"/>
        </w:rPr>
        <w:t>權主義，由法院真實發現犯罪事實及證據調查，是故檢方起訴後，應將卷宗、證物一併送交法院為之</w:t>
      </w:r>
      <w:r w:rsidRPr="00717A4A">
        <w:rPr>
          <w:rFonts w:ascii="新細明體" w:hAnsi="新細明體" w:cs="新細明體" w:hint="eastAsia"/>
          <w:kern w:val="0"/>
        </w:rPr>
        <w:t>(</w:t>
      </w:r>
      <w:r w:rsidRPr="00717A4A">
        <w:rPr>
          <w:rFonts w:ascii="新細明體" w:hAnsi="新細明體" w:cs="新細明體" w:hint="eastAsia"/>
          <w:kern w:val="0"/>
        </w:rPr>
        <w:t>第</w:t>
      </w:r>
      <w:r w:rsidRPr="00923992">
        <w:rPr>
          <w:rFonts w:hAnsi="標楷體"/>
          <w:kern w:val="0"/>
        </w:rPr>
        <w:t>264條</w:t>
      </w:r>
      <w:r w:rsidR="00A3735D">
        <w:rPr>
          <w:rFonts w:hAnsi="標楷體" w:cs="新細明體" w:hint="eastAsia"/>
          <w:kern w:val="0"/>
        </w:rPr>
        <w:t>第3項</w:t>
      </w:r>
      <w:r w:rsidRPr="00717A4A">
        <w:rPr>
          <w:rFonts w:ascii="新細明體" w:hAnsi="新細明體" w:cs="新細明體" w:hint="eastAsia"/>
          <w:kern w:val="0"/>
        </w:rPr>
        <w:t>)</w:t>
      </w:r>
      <w:r w:rsidRPr="00717A4A">
        <w:rPr>
          <w:rFonts w:ascii="新細明體" w:hAnsi="新細明體" w:cs="新細明體" w:hint="eastAsia"/>
          <w:kern w:val="0"/>
        </w:rPr>
        <w:t>，此即「卷</w:t>
      </w:r>
      <w:r w:rsidRPr="00717A4A">
        <w:rPr>
          <w:rFonts w:hint="eastAsia"/>
          <w:kern w:val="0"/>
        </w:rPr>
        <w:t>證併送主義」。</w:t>
      </w:r>
      <w:r w:rsidRPr="00717A4A">
        <w:rPr>
          <w:rFonts w:ascii="新細明體" w:hAnsi="新細明體" w:hint="eastAsia"/>
          <w:kern w:val="0"/>
        </w:rPr>
        <w:t>然而</w:t>
      </w:r>
      <w:r w:rsidRPr="00717A4A">
        <w:rPr>
          <w:rFonts w:ascii="新細明體" w:hAnsi="新細明體" w:cs="DFKaiShu-SB-Estd-BF" w:hint="eastAsia"/>
          <w:kern w:val="0"/>
          <w:szCs w:val="22"/>
        </w:rPr>
        <w:t>交互詰問制度所重者莫過於當事人於審判程序中積極針對證據而為攻防，以形成法官之心證，為免法官產生預斷，正需要與起訴狀一本主義制度的結合，始能相得益彰。然在我國現行制度下，法官在公判程序前先行接觸到檢察官起訴時之所有證據資料，實難不在心中先採取一定的立場，之後即使當事人在進行審判程序中，進行交互詰問，都難以影響法官之預斷與偏見。新刑事訴訟法雖已改採「改良式之當事人進行主義」，惟仍未將前述之起訴狀一本主義一併納入現行法之中。如此改革後的新刑事訴訟制度，卻讓人有改革未盡其功之憾。蓋當事人進行主義之精神，在於使法官立於公正第三者之地位以進行審判，而由檢察官與被告在法庭上</w:t>
      </w:r>
      <w:r w:rsidRPr="00717A4A">
        <w:rPr>
          <w:rFonts w:ascii="新細明體" w:hAnsi="新細明體" w:cs="DFKaiShu-SB-Estd-BF" w:hint="eastAsia"/>
          <w:kern w:val="0"/>
          <w:szCs w:val="22"/>
        </w:rPr>
        <w:lastRenderedPageBreak/>
        <w:t>進行充分之攻防，以釐清事實之真相。刑事訴訟法第</w:t>
      </w:r>
      <w:r w:rsidRPr="00923992">
        <w:rPr>
          <w:rFonts w:hAnsi="標楷體"/>
          <w:kern w:val="0"/>
          <w:szCs w:val="22"/>
        </w:rPr>
        <w:t>161</w:t>
      </w:r>
      <w:r w:rsidRPr="00717A4A">
        <w:rPr>
          <w:rFonts w:ascii="新細明體" w:hAnsi="新細明體" w:cs="DFKaiShu-SB-Estd-BF" w:hint="eastAsia"/>
          <w:kern w:val="0"/>
          <w:szCs w:val="22"/>
        </w:rPr>
        <w:t>條新增檢察官須對被告犯罪事實負舉證責任，正是回應上述當事人進行主義之精神。亦即法院將來不再依過去職權主義之精神，負責事實的調查工作，而只是進行事實的釐清工作，事實的調查工作由檢察官負全責，由檢察官負實質的舉證責任。然而在另一方面，現行法卻仍未採行起訴狀一本主義，使檢察官起訴後，法官在聆聽當事人之詰問內容前，已對案件先有成見。現行交互詰問制度，仍有待於改採起訴狀一本主義與訴因制度，始能畢其功於一役；蓋交互詰問之進行在採行起訴狀一本主義之下，當事人能認真攻防，法院亦能以空白心證聆聽詰問之內容；在實行訴因制度之後，當事人能預先集中攻防的對象，避免交互詰問的程序範圍過大，造成被告無法防禦，而受到突襲。如此一來，修法精神的改良式當事人進行主義才能真正回歸當事人進行主義的範疇，而非只是職權主義與當事人進行主義的混合體。</w:t>
      </w:r>
      <w:r w:rsidR="00065BB0">
        <w:rPr>
          <w:rFonts w:ascii="新細明體" w:hAnsi="新細明體" w:cs="DFKaiShu-SB-Estd-BF" w:hint="eastAsia"/>
          <w:kern w:val="0"/>
          <w:szCs w:val="22"/>
        </w:rPr>
        <w:t>顧律師於</w:t>
      </w:r>
      <w:r w:rsidR="00065BB0" w:rsidRPr="00065BB0">
        <w:rPr>
          <w:rFonts w:hAnsi="標楷體" w:cs="DFKaiShu-SB-Estd-BF" w:hint="eastAsia"/>
          <w:kern w:val="0"/>
          <w:szCs w:val="22"/>
        </w:rPr>
        <w:t>88年7月全</w:t>
      </w:r>
      <w:r w:rsidR="00065BB0">
        <w:rPr>
          <w:rFonts w:ascii="新細明體" w:hAnsi="新細明體" w:cs="DFKaiShu-SB-Estd-BF" w:hint="eastAsia"/>
          <w:kern w:val="0"/>
          <w:szCs w:val="22"/>
        </w:rPr>
        <w:t>國司法改革會議亦曾針對本議題發言：</w:t>
      </w:r>
      <w:r w:rsidR="00065BB0" w:rsidRPr="00065BB0">
        <w:rPr>
          <w:rFonts w:hAnsi="標楷體" w:cs="HiddenVertOCR" w:hint="eastAsia"/>
          <w:kern w:val="0"/>
          <w:szCs w:val="32"/>
        </w:rPr>
        <w:t>法務部對司法改革的意思不</w:t>
      </w:r>
      <w:r w:rsidR="00065BB0" w:rsidRPr="00065BB0">
        <w:rPr>
          <w:rFonts w:hAnsi="標楷體" w:cs="細明體" w:hint="eastAsia"/>
          <w:kern w:val="0"/>
          <w:szCs w:val="32"/>
        </w:rPr>
        <w:t>夠</w:t>
      </w:r>
      <w:r w:rsidR="00065BB0" w:rsidRPr="00065BB0">
        <w:rPr>
          <w:rFonts w:hAnsi="標楷體" w:cs="MS Mincho" w:hint="eastAsia"/>
          <w:kern w:val="0"/>
          <w:szCs w:val="32"/>
        </w:rPr>
        <w:t>，沒有辦法深切體認經過幾十年來我們努力</w:t>
      </w:r>
      <w:r w:rsidR="00065BB0" w:rsidRPr="00065BB0">
        <w:rPr>
          <w:rFonts w:hAnsi="標楷體" w:cs="HiddenVertOCR" w:hint="eastAsia"/>
          <w:kern w:val="0"/>
          <w:szCs w:val="32"/>
        </w:rPr>
        <w:t>想達成堅實的第一審、第二審採事後審、第三審採嚴格法律審的金字塔型的刑事訴訟架構的目標，不能真正深切體認卷證不併送制度的意涵</w:t>
      </w:r>
      <w:r w:rsidR="00065BB0">
        <w:rPr>
          <w:rFonts w:hAnsi="標楷體" w:cs="HiddenVertOCR" w:hint="eastAsia"/>
          <w:kern w:val="0"/>
          <w:szCs w:val="32"/>
        </w:rPr>
        <w:t>。</w:t>
      </w:r>
      <w:r w:rsidR="00065BB0" w:rsidRPr="00065BB0">
        <w:rPr>
          <w:rFonts w:hAnsi="標楷體" w:cs="HiddenVertOCR" w:hint="eastAsia"/>
          <w:kern w:val="0"/>
          <w:szCs w:val="32"/>
        </w:rPr>
        <w:t>目前只要接觸實務的人都知道卷證併送的深切意涵，若法官手上有卷證，不必開庭時認真聽訟，可以打瞌睡或回去再看卷寫判決</w:t>
      </w:r>
      <w:r w:rsidR="00065BB0">
        <w:rPr>
          <w:rFonts w:hAnsi="標楷體" w:cs="HiddenVertOCR" w:hint="eastAsia"/>
          <w:kern w:val="0"/>
          <w:szCs w:val="32"/>
        </w:rPr>
        <w:t>。</w:t>
      </w:r>
      <w:r w:rsidR="00065BB0" w:rsidRPr="00065BB0">
        <w:rPr>
          <w:rFonts w:hAnsi="標楷體" w:cs="HiddenVertOCR" w:hint="eastAsia"/>
          <w:kern w:val="0"/>
          <w:szCs w:val="32"/>
        </w:rPr>
        <w:t>只有卷證不併送，才能使法官在法庭上認真聽訟循序形成心證</w:t>
      </w:r>
      <w:r w:rsidR="00065BB0">
        <w:rPr>
          <w:rFonts w:hAnsi="標楷體" w:cs="HiddenVertOCR"/>
          <w:kern w:val="0"/>
          <w:szCs w:val="32"/>
        </w:rPr>
        <w:t>。</w:t>
      </w:r>
      <w:r w:rsidR="00065BB0" w:rsidRPr="00065BB0">
        <w:rPr>
          <w:rFonts w:hAnsi="標楷體" w:cs="HiddenVertOCR" w:hint="eastAsia"/>
          <w:kern w:val="0"/>
          <w:szCs w:val="32"/>
        </w:rPr>
        <w:t>法官沒有預斷心理的聽兩造陳述，此是卷證不併送最重要意涵。當然，採當事人進行</w:t>
      </w:r>
      <w:r w:rsidR="00065BB0" w:rsidRPr="00065BB0">
        <w:rPr>
          <w:rFonts w:hAnsi="標楷體" w:cs="HiddenVertOCR" w:hint="eastAsia"/>
          <w:kern w:val="0"/>
          <w:szCs w:val="32"/>
        </w:rPr>
        <w:lastRenderedPageBreak/>
        <w:t>所延伸出來的當然是訴訟程序繁瑣冗長，但相對地，我們也設計出諸多配套措施，包括如何減輕檢察官的工作負擔，如何增加</w:t>
      </w:r>
      <w:r w:rsidR="00065BB0">
        <w:rPr>
          <w:rFonts w:hAnsi="標楷體" w:cs="HiddenVertOCR" w:hint="eastAsia"/>
          <w:kern w:val="0"/>
          <w:szCs w:val="32"/>
        </w:rPr>
        <w:t>檢</w:t>
      </w:r>
      <w:r w:rsidR="00065BB0" w:rsidRPr="00065BB0">
        <w:rPr>
          <w:rFonts w:hAnsi="標楷體" w:cs="HiddenVertOCR" w:hint="eastAsia"/>
          <w:kern w:val="0"/>
          <w:szCs w:val="32"/>
        </w:rPr>
        <w:t>察官人力，如何設計一個可能嚴格監督檢察官濫權不起訴或緩起訴的制度。</w:t>
      </w:r>
    </w:p>
    <w:p w:rsidR="000B77A3" w:rsidRPr="000B77A3" w:rsidRDefault="000B77A3" w:rsidP="002D0F08">
      <w:pPr>
        <w:pStyle w:val="4"/>
        <w:ind w:left="1741"/>
        <w:rPr>
          <w:color w:val="000000"/>
        </w:rPr>
      </w:pPr>
      <w:r>
        <w:rPr>
          <w:rFonts w:hint="eastAsia"/>
          <w:color w:val="000000"/>
          <w:kern w:val="0"/>
        </w:rPr>
        <w:t>法務部</w:t>
      </w:r>
      <w:r w:rsidRPr="00DF0086">
        <w:rPr>
          <w:rFonts w:hint="eastAsia"/>
          <w:color w:val="000000"/>
          <w:kern w:val="0"/>
        </w:rPr>
        <w:t>99年</w:t>
      </w:r>
      <w:r>
        <w:rPr>
          <w:rFonts w:hint="eastAsia"/>
          <w:color w:val="000000"/>
          <w:kern w:val="0"/>
        </w:rPr>
        <w:t>11</w:t>
      </w:r>
      <w:r w:rsidRPr="00DF0086">
        <w:rPr>
          <w:rFonts w:hint="eastAsia"/>
          <w:color w:val="000000"/>
          <w:kern w:val="0"/>
        </w:rPr>
        <w:t>月</w:t>
      </w:r>
      <w:r>
        <w:rPr>
          <w:rFonts w:hint="eastAsia"/>
          <w:color w:val="000000"/>
          <w:kern w:val="0"/>
        </w:rPr>
        <w:t>8</w:t>
      </w:r>
      <w:r w:rsidRPr="00DF0086">
        <w:rPr>
          <w:rFonts w:hint="eastAsia"/>
          <w:color w:val="000000"/>
          <w:kern w:val="0"/>
        </w:rPr>
        <w:t>日</w:t>
      </w:r>
      <w:r>
        <w:rPr>
          <w:rFonts w:hint="eastAsia"/>
          <w:color w:val="000000"/>
          <w:kern w:val="0"/>
        </w:rPr>
        <w:t>說明，</w:t>
      </w:r>
      <w:r w:rsidRPr="00B15AB2">
        <w:rPr>
          <w:rFonts w:hAnsi="標楷體" w:hint="eastAsia"/>
          <w:szCs w:val="32"/>
        </w:rPr>
        <w:t>採用「起訴狀一本主義」，其主要目的在於避免法官因於審判前事先接觸卷證，產生對被告不利之預斷，而觀之採行該主義之日本，在檢察官起訴後，行交互詰問前，檢察官即會於審判庭中提出證據，並由審檢辯確定證據能力之有無，再進行證人之交互詰問，故「起訴狀一本主義」之採行與否，與實施「交互詰問」制度，法制上並無一定之關連。依「起訴狀一本主義」之目的，日本之刑事判決無罪率應該相當高，但眾所周知，日本之有罪率高達99.9％以上，故單純改採「起訴狀一本主義」，是否即可保障人權，實有再思考之餘地。法務部於98年9月間，與司法院合組「起訴狀一本主義」日本考察團，與日本審、檢、辯、學各界座談結果，均認為「起訴狀一本主義」固以「排除有罪之預斷」為目的，但因日本檢察官之起訴十分慎重，偵查蒐證亦相當完備，使日本之有罪率達到99.9％。要達到減低無罪率，其關鍵並不在於是否採行「起訴狀一本主義」，而在於檢察官之偵查蒐證是否完整。我國檢察官之起訴定罪率，以98年8月、9月為例，分別為94.7％及95.2％，距離日本99.9％之境界仍有一小段之差距，本部為提升定罪率，針對較常為人詬病之貪瀆案件定罪率較低問題，已有下列具體作為：</w:t>
      </w:r>
    </w:p>
    <w:p w:rsidR="000B77A3" w:rsidRPr="00B15AB2" w:rsidRDefault="000B77A3" w:rsidP="000B77A3">
      <w:pPr>
        <w:pStyle w:val="5"/>
        <w:ind w:left="2100"/>
        <w:rPr>
          <w:rFonts w:hAnsi="標楷體"/>
          <w:szCs w:val="32"/>
        </w:rPr>
      </w:pPr>
      <w:r w:rsidRPr="00B15AB2">
        <w:rPr>
          <w:rFonts w:hAnsi="標楷體" w:hint="eastAsia"/>
          <w:szCs w:val="32"/>
        </w:rPr>
        <w:t>強化專業偵查作為：包括團隊辦案，訂定辦</w:t>
      </w:r>
      <w:r w:rsidRPr="00B15AB2">
        <w:rPr>
          <w:rFonts w:hAnsi="標楷體" w:hint="eastAsia"/>
          <w:szCs w:val="32"/>
        </w:rPr>
        <w:lastRenderedPageBreak/>
        <w:t>案標準作業流程、委託專業鑑識等。</w:t>
      </w:r>
    </w:p>
    <w:p w:rsidR="000B77A3" w:rsidRPr="00B15AB2" w:rsidRDefault="000B77A3" w:rsidP="000B77A3">
      <w:pPr>
        <w:pStyle w:val="5"/>
        <w:ind w:left="2100"/>
        <w:rPr>
          <w:rFonts w:hAnsi="標楷體"/>
          <w:szCs w:val="32"/>
        </w:rPr>
      </w:pPr>
      <w:r w:rsidRPr="00B15AB2">
        <w:rPr>
          <w:rFonts w:hAnsi="標楷體" w:hint="eastAsia"/>
          <w:szCs w:val="32"/>
        </w:rPr>
        <w:t>提升檢察官專業知能：定期舉辦肅貪研習會，邀請具豐富實務經驗之法官、檢察官（長）、學者等講授貪瀆案件實務分析、追回不法所得、賄賂罪對價關係蒐證、工程營繕貪瀆案件偵查作為等專業知能。</w:t>
      </w:r>
    </w:p>
    <w:p w:rsidR="000B77A3" w:rsidRPr="00B15AB2" w:rsidRDefault="000B77A3" w:rsidP="000B77A3">
      <w:pPr>
        <w:pStyle w:val="5"/>
        <w:ind w:left="2100"/>
        <w:rPr>
          <w:rFonts w:hAnsi="標楷體"/>
          <w:szCs w:val="32"/>
        </w:rPr>
      </w:pPr>
      <w:r w:rsidRPr="00B15AB2">
        <w:rPr>
          <w:rFonts w:hAnsi="標楷體" w:hint="eastAsia"/>
          <w:szCs w:val="32"/>
        </w:rPr>
        <w:t>要求檢察官應蒐證完整，始行起訴：本部及最高法院檢察署分別於</w:t>
      </w:r>
      <w:smartTag w:uri="urn:schemas-microsoft-com:office:smarttags" w:element="chsdate">
        <w:smartTagPr>
          <w:attr w:name="IsROCDate" w:val="False"/>
          <w:attr w:name="IsLunarDate" w:val="False"/>
          <w:attr w:name="Day" w:val="1"/>
          <w:attr w:name="Month" w:val="7"/>
          <w:attr w:name="Year" w:val="1998"/>
        </w:smartTagPr>
        <w:r w:rsidRPr="00B15AB2">
          <w:rPr>
            <w:rFonts w:hAnsi="標楷體"/>
            <w:szCs w:val="32"/>
          </w:rPr>
          <w:t xml:space="preserve">98 </w:t>
        </w:r>
        <w:r w:rsidRPr="00B15AB2">
          <w:rPr>
            <w:rFonts w:hAnsi="標楷體" w:hint="eastAsia"/>
            <w:szCs w:val="32"/>
          </w:rPr>
          <w:t>年7</w:t>
        </w:r>
        <w:r w:rsidRPr="00B15AB2">
          <w:rPr>
            <w:rFonts w:hAnsi="標楷體"/>
            <w:szCs w:val="32"/>
          </w:rPr>
          <w:t xml:space="preserve"> </w:t>
        </w:r>
        <w:r w:rsidRPr="00B15AB2">
          <w:rPr>
            <w:rFonts w:hAnsi="標楷體" w:hint="eastAsia"/>
            <w:szCs w:val="32"/>
          </w:rPr>
          <w:t>月</w:t>
        </w:r>
      </w:smartTag>
      <w:r w:rsidRPr="00B15AB2">
        <w:rPr>
          <w:rFonts w:hAnsi="標楷體"/>
          <w:szCs w:val="32"/>
        </w:rPr>
        <w:t xml:space="preserve">1 </w:t>
      </w:r>
      <w:r w:rsidRPr="00B15AB2">
        <w:rPr>
          <w:rFonts w:hAnsi="標楷體" w:hint="eastAsia"/>
          <w:szCs w:val="32"/>
        </w:rPr>
        <w:t>日、</w:t>
      </w:r>
      <w:smartTag w:uri="urn:schemas-microsoft-com:office:smarttags" w:element="chsdate">
        <w:smartTagPr>
          <w:attr w:name="IsROCDate" w:val="False"/>
          <w:attr w:name="IsLunarDate" w:val="False"/>
          <w:attr w:name="Day" w:val="6"/>
          <w:attr w:name="Month" w:val="8"/>
          <w:attr w:name="Year" w:val="2009"/>
        </w:smartTagPr>
        <w:r w:rsidRPr="00B15AB2">
          <w:rPr>
            <w:rFonts w:hAnsi="標楷體"/>
            <w:szCs w:val="32"/>
          </w:rPr>
          <w:t xml:space="preserve">8 </w:t>
        </w:r>
        <w:r w:rsidRPr="00B15AB2">
          <w:rPr>
            <w:rFonts w:hAnsi="標楷體" w:hint="eastAsia"/>
            <w:szCs w:val="32"/>
          </w:rPr>
          <w:t>月</w:t>
        </w:r>
        <w:r w:rsidRPr="00B15AB2">
          <w:rPr>
            <w:rFonts w:hAnsi="標楷體"/>
            <w:szCs w:val="32"/>
          </w:rPr>
          <w:t>6</w:t>
        </w:r>
      </w:smartTag>
      <w:r w:rsidRPr="00B15AB2">
        <w:rPr>
          <w:rFonts w:hAnsi="標楷體"/>
          <w:szCs w:val="32"/>
        </w:rPr>
        <w:t xml:space="preserve"> </w:t>
      </w:r>
      <w:r w:rsidRPr="00B15AB2">
        <w:rPr>
          <w:rFonts w:hAnsi="標楷體" w:hint="eastAsia"/>
          <w:szCs w:val="32"/>
        </w:rPr>
        <w:t>日再次函各檢察機關，並於99年5月28日函頒「檢察機關妥速辦理刑事案件實施要點」，要求案件起訴前應加強蒐集犯罪事證，務期犯行明確，為有罪判決之高度可能者，始行提起公訴，並應落實舉證責任，以提高定罪率。</w:t>
      </w:r>
    </w:p>
    <w:p w:rsidR="000B77A3" w:rsidRPr="00B15AB2" w:rsidRDefault="000B77A3" w:rsidP="000B77A3">
      <w:pPr>
        <w:pStyle w:val="5"/>
        <w:ind w:left="2100"/>
        <w:rPr>
          <w:rFonts w:hAnsi="標楷體"/>
          <w:szCs w:val="32"/>
        </w:rPr>
      </w:pPr>
      <w:r w:rsidRPr="00B15AB2">
        <w:rPr>
          <w:rFonts w:hAnsi="標楷體" w:hint="eastAsia"/>
          <w:szCs w:val="32"/>
        </w:rPr>
        <w:t>彙編無罪案例原因分析：本部責成臺灣高等法院檢察署成立專案小組，負責蒐集分析貪瀆案件無罪確定判決資料，進行無罪案例原因分析，改進偵查作為，以提高貪瀆案件之定罪率。目前已完成部分案例研究分析，並先後於</w:t>
      </w:r>
      <w:r w:rsidRPr="00B15AB2">
        <w:rPr>
          <w:rFonts w:hAnsi="標楷體"/>
          <w:szCs w:val="32"/>
        </w:rPr>
        <w:t xml:space="preserve">97 </w:t>
      </w:r>
      <w:r w:rsidRPr="00B15AB2">
        <w:rPr>
          <w:rFonts w:hAnsi="標楷體" w:hint="eastAsia"/>
          <w:szCs w:val="32"/>
        </w:rPr>
        <w:t>年</w:t>
      </w:r>
      <w:r w:rsidRPr="00B15AB2">
        <w:rPr>
          <w:rFonts w:hAnsi="標楷體"/>
          <w:szCs w:val="32"/>
        </w:rPr>
        <w:t xml:space="preserve">9 </w:t>
      </w:r>
      <w:r w:rsidRPr="00B15AB2">
        <w:rPr>
          <w:rFonts w:hAnsi="標楷體" w:hint="eastAsia"/>
          <w:szCs w:val="32"/>
        </w:rPr>
        <w:t>月及</w:t>
      </w:r>
      <w:r w:rsidRPr="00B15AB2">
        <w:rPr>
          <w:rFonts w:hAnsi="標楷體"/>
          <w:szCs w:val="32"/>
        </w:rPr>
        <w:t xml:space="preserve">98 </w:t>
      </w:r>
      <w:r w:rsidRPr="00B15AB2">
        <w:rPr>
          <w:rFonts w:hAnsi="標楷體" w:hint="eastAsia"/>
          <w:szCs w:val="32"/>
        </w:rPr>
        <w:t>年</w:t>
      </w:r>
      <w:r w:rsidRPr="00B15AB2">
        <w:rPr>
          <w:rFonts w:hAnsi="標楷體"/>
          <w:szCs w:val="32"/>
        </w:rPr>
        <w:t xml:space="preserve">9 </w:t>
      </w:r>
      <w:r w:rsidRPr="00B15AB2">
        <w:rPr>
          <w:rFonts w:hAnsi="標楷體" w:hint="eastAsia"/>
          <w:szCs w:val="32"/>
        </w:rPr>
        <w:t>月將研析成果彙編出版「貪瀆案件無罪判決原因分析彙編」（一）、（二），提供各檢察署檢察官辦案參考。</w:t>
      </w:r>
    </w:p>
    <w:p w:rsidR="000B77A3" w:rsidRPr="000B77A3" w:rsidRDefault="000B77A3" w:rsidP="000B77A3">
      <w:pPr>
        <w:pStyle w:val="5"/>
        <w:ind w:left="2100"/>
      </w:pPr>
      <w:r w:rsidRPr="00B15AB2">
        <w:rPr>
          <w:rFonts w:hAnsi="標楷體" w:hint="eastAsia"/>
          <w:szCs w:val="32"/>
        </w:rPr>
        <w:t>加強行政管考：</w:t>
      </w:r>
      <w:r w:rsidR="004763B5">
        <w:rPr>
          <w:rFonts w:hAnsi="標楷體" w:hint="eastAsia"/>
          <w:szCs w:val="32"/>
        </w:rPr>
        <w:t>該</w:t>
      </w:r>
      <w:r w:rsidRPr="00B15AB2">
        <w:rPr>
          <w:rFonts w:hAnsi="標楷體" w:hint="eastAsia"/>
          <w:szCs w:val="32"/>
        </w:rPr>
        <w:t>部統計處、資訊處已於</w:t>
      </w:r>
      <w:r w:rsidRPr="00B15AB2">
        <w:rPr>
          <w:rFonts w:hAnsi="標楷體"/>
          <w:szCs w:val="32"/>
        </w:rPr>
        <w:t xml:space="preserve">98 </w:t>
      </w:r>
      <w:r w:rsidRPr="00B15AB2">
        <w:rPr>
          <w:rFonts w:hAnsi="標楷體" w:hint="eastAsia"/>
          <w:szCs w:val="32"/>
        </w:rPr>
        <w:t>年</w:t>
      </w:r>
      <w:r w:rsidRPr="00B15AB2">
        <w:rPr>
          <w:rFonts w:hAnsi="標楷體"/>
          <w:szCs w:val="32"/>
        </w:rPr>
        <w:t xml:space="preserve">7 </w:t>
      </w:r>
      <w:r w:rsidRPr="00B15AB2">
        <w:rPr>
          <w:rFonts w:hAnsi="標楷體" w:hint="eastAsia"/>
          <w:szCs w:val="32"/>
        </w:rPr>
        <w:t>月建置完成各地檢署偵辦貪瀆（檢肅黑金）案件之定罪率（依個別檢察官）數據資料，據以追蹤檢討，並作為職務調整之參考。</w:t>
      </w:r>
    </w:p>
    <w:p w:rsidR="00DF5DA5" w:rsidRPr="00DF5DA5" w:rsidRDefault="002C3518" w:rsidP="002D0F08">
      <w:pPr>
        <w:pStyle w:val="4"/>
        <w:ind w:left="1741"/>
        <w:rPr>
          <w:color w:val="000000"/>
        </w:rPr>
      </w:pPr>
      <w:r w:rsidRPr="00DF0086">
        <w:rPr>
          <w:rFonts w:hint="eastAsia"/>
          <w:color w:val="000000"/>
          <w:kern w:val="0"/>
        </w:rPr>
        <w:t>為避免起訴後，法</w:t>
      </w:r>
      <w:r w:rsidR="000B77A3">
        <w:rPr>
          <w:rFonts w:hint="eastAsia"/>
          <w:color w:val="000000"/>
          <w:kern w:val="0"/>
        </w:rPr>
        <w:t>官</w:t>
      </w:r>
      <w:r w:rsidRPr="00DF0086">
        <w:rPr>
          <w:rFonts w:hint="eastAsia"/>
          <w:color w:val="000000"/>
          <w:kern w:val="0"/>
        </w:rPr>
        <w:t>先入為主預斷，俾利交互詰問進行之問題，司法院刑事廳99年7月9日</w:t>
      </w:r>
      <w:r w:rsidR="00DF5DA5">
        <w:rPr>
          <w:rFonts w:hint="eastAsia"/>
          <w:color w:val="000000"/>
          <w:kern w:val="0"/>
        </w:rPr>
        <w:t>及11</w:t>
      </w:r>
      <w:r w:rsidR="00DF5DA5" w:rsidRPr="00DF0086">
        <w:rPr>
          <w:rFonts w:hint="eastAsia"/>
          <w:color w:val="000000"/>
          <w:kern w:val="0"/>
        </w:rPr>
        <w:t>月</w:t>
      </w:r>
      <w:r w:rsidR="00B62C12">
        <w:rPr>
          <w:rFonts w:hint="eastAsia"/>
          <w:color w:val="000000"/>
          <w:kern w:val="0"/>
        </w:rPr>
        <w:t>8</w:t>
      </w:r>
      <w:r w:rsidR="00DF5DA5" w:rsidRPr="00DF0086">
        <w:rPr>
          <w:rFonts w:hint="eastAsia"/>
          <w:color w:val="000000"/>
          <w:kern w:val="0"/>
        </w:rPr>
        <w:t>日</w:t>
      </w:r>
      <w:r w:rsidRPr="00DF0086">
        <w:rPr>
          <w:rFonts w:hint="eastAsia"/>
          <w:color w:val="000000"/>
          <w:kern w:val="0"/>
        </w:rPr>
        <w:t>說明</w:t>
      </w:r>
      <w:r w:rsidR="00DF5DA5">
        <w:rPr>
          <w:rFonts w:hint="eastAsia"/>
          <w:color w:val="000000"/>
          <w:kern w:val="0"/>
        </w:rPr>
        <w:t>：</w:t>
      </w:r>
    </w:p>
    <w:p w:rsidR="00DF5DA5" w:rsidRPr="00DF5DA5" w:rsidRDefault="00DF5DA5" w:rsidP="00DF5DA5">
      <w:pPr>
        <w:pStyle w:val="5"/>
        <w:ind w:left="2100"/>
        <w:rPr>
          <w:color w:val="000000"/>
        </w:rPr>
      </w:pPr>
      <w:r w:rsidRPr="00D258B7">
        <w:rPr>
          <w:rFonts w:hAnsi="標楷體" w:hint="eastAsia"/>
          <w:color w:val="000000"/>
          <w:szCs w:val="32"/>
        </w:rPr>
        <w:lastRenderedPageBreak/>
        <w:t>交互詰問制度與起訴狀一本主義均係源自於英美法系之刑事訴訟程序，其目的在於使陪審員能夠在心證不受事前干擾之情形下，藉由檢辯雙方對於同一證人之交互詰問以發現真實，固然，採行起訴狀一本主義，可以使法院更能保持客觀中立之立場傾聽交互詰問之內容，然交互詰問制度乃調查證據之方式，起訴狀一本主義則為確保法院心證不受干擾之制度，兩者本質上並無相互依存之必然性。</w:t>
      </w:r>
    </w:p>
    <w:p w:rsidR="00DF5DA5" w:rsidRPr="00DF5DA5" w:rsidRDefault="00DF5DA5" w:rsidP="00DF5DA5">
      <w:pPr>
        <w:pStyle w:val="5"/>
        <w:ind w:left="2100"/>
        <w:rPr>
          <w:color w:val="000000"/>
        </w:rPr>
      </w:pPr>
      <w:r w:rsidRPr="00D258B7">
        <w:rPr>
          <w:rFonts w:hAnsi="標楷體" w:hint="eastAsia"/>
          <w:color w:val="000000"/>
          <w:szCs w:val="32"/>
        </w:rPr>
        <w:t>我國採行交互詰問制度後，對於真實之發現與法院公平形象之維護，均有助益，且為了進一步形塑法院之公正性，亦在</w:t>
      </w:r>
      <w:r w:rsidRPr="00DF5DA5">
        <w:rPr>
          <w:rFonts w:hint="eastAsia"/>
          <w:kern w:val="0"/>
        </w:rPr>
        <w:t>檢討</w:t>
      </w:r>
      <w:r w:rsidRPr="00D258B7">
        <w:rPr>
          <w:rFonts w:hAnsi="標楷體" w:hint="eastAsia"/>
          <w:color w:val="000000"/>
          <w:szCs w:val="32"/>
        </w:rPr>
        <w:t>是否改採起訴狀一本主義，但由於採行起訴狀一本主義，另需涉及證據開示制度、上訴制度、律師全面辯護制度等其他制度之整備，無法一蹴可及，且本院召開多次起訴狀一本主義諮詢會議，與會各方尚有不同意見，故仍有待審慎評估檢討。</w:t>
      </w:r>
    </w:p>
    <w:p w:rsidR="007E7599" w:rsidRPr="007E7599" w:rsidRDefault="002C3518" w:rsidP="00DF5DA5">
      <w:pPr>
        <w:pStyle w:val="5"/>
        <w:ind w:left="2100"/>
      </w:pPr>
      <w:r w:rsidRPr="00DF0086">
        <w:rPr>
          <w:rFonts w:hint="eastAsia"/>
          <w:kern w:val="0"/>
        </w:rPr>
        <w:t>按</w:t>
      </w:r>
      <w:r w:rsidRPr="00DF0086">
        <w:rPr>
          <w:kern w:val="0"/>
        </w:rPr>
        <w:t>96</w:t>
      </w:r>
      <w:r w:rsidRPr="00DF0086">
        <w:rPr>
          <w:rFonts w:hint="eastAsia"/>
          <w:kern w:val="0"/>
        </w:rPr>
        <w:t>年</w:t>
      </w:r>
      <w:r w:rsidRPr="00DF0086">
        <w:rPr>
          <w:kern w:val="0"/>
        </w:rPr>
        <w:t>3</w:t>
      </w:r>
      <w:r w:rsidRPr="00DF0086">
        <w:rPr>
          <w:rFonts w:hint="eastAsia"/>
          <w:kern w:val="0"/>
        </w:rPr>
        <w:t>月</w:t>
      </w:r>
      <w:r w:rsidRPr="00DF0086">
        <w:rPr>
          <w:kern w:val="0"/>
        </w:rPr>
        <w:t>5</w:t>
      </w:r>
      <w:r w:rsidRPr="00DF0086">
        <w:rPr>
          <w:rFonts w:hint="eastAsia"/>
          <w:kern w:val="0"/>
        </w:rPr>
        <w:t>日立法院三讀通過刑事訴訟法第</w:t>
      </w:r>
      <w:r w:rsidRPr="00DF0086">
        <w:rPr>
          <w:kern w:val="0"/>
        </w:rPr>
        <w:t>28</w:t>
      </w:r>
      <w:r w:rsidR="00DF5DA5">
        <w:rPr>
          <w:rFonts w:hint="eastAsia"/>
          <w:kern w:val="0"/>
        </w:rPr>
        <w:t>4</w:t>
      </w:r>
      <w:r w:rsidRPr="00DF0086">
        <w:rPr>
          <w:rFonts w:hint="eastAsia"/>
          <w:kern w:val="0"/>
        </w:rPr>
        <w:t>條之</w:t>
      </w:r>
      <w:r w:rsidRPr="00DF0086">
        <w:rPr>
          <w:kern w:val="0"/>
        </w:rPr>
        <w:t>l</w:t>
      </w:r>
      <w:r w:rsidRPr="00DF0086">
        <w:rPr>
          <w:rFonts w:hint="eastAsia"/>
          <w:kern w:val="0"/>
        </w:rPr>
        <w:t>時附帶決議，鑒於第一審法院之全面合議，有其重要意義，刑事訴訟法第</w:t>
      </w:r>
      <w:r w:rsidRPr="00DF0086">
        <w:rPr>
          <w:kern w:val="0"/>
        </w:rPr>
        <w:t>284</w:t>
      </w:r>
      <w:r w:rsidRPr="00DF0086">
        <w:rPr>
          <w:rFonts w:hint="eastAsia"/>
          <w:kern w:val="0"/>
        </w:rPr>
        <w:t>條之</w:t>
      </w:r>
      <w:r w:rsidRPr="00DF0086">
        <w:rPr>
          <w:kern w:val="0"/>
        </w:rPr>
        <w:t>1</w:t>
      </w:r>
      <w:r w:rsidRPr="00DF0086">
        <w:rPr>
          <w:rFonts w:hint="eastAsia"/>
          <w:kern w:val="0"/>
        </w:rPr>
        <w:t>修正通過，就通常審判程序在地方法院原則上行獨任審判之部份</w:t>
      </w:r>
      <w:r w:rsidRPr="00DF0086">
        <w:rPr>
          <w:kern w:val="0"/>
        </w:rPr>
        <w:t>(</w:t>
      </w:r>
      <w:r w:rsidRPr="00DF0086">
        <w:rPr>
          <w:rFonts w:hint="eastAsia"/>
          <w:kern w:val="0"/>
        </w:rPr>
        <w:t>即同法第</w:t>
      </w:r>
      <w:r w:rsidRPr="00DF0086">
        <w:rPr>
          <w:kern w:val="0"/>
        </w:rPr>
        <w:t>376</w:t>
      </w:r>
      <w:r w:rsidRPr="00DF0086">
        <w:rPr>
          <w:rFonts w:hint="eastAsia"/>
          <w:kern w:val="0"/>
        </w:rPr>
        <w:t>條第</w:t>
      </w:r>
      <w:r w:rsidRPr="00DF0086">
        <w:rPr>
          <w:kern w:val="0"/>
        </w:rPr>
        <w:t>1</w:t>
      </w:r>
      <w:r w:rsidRPr="00DF0086">
        <w:rPr>
          <w:rFonts w:hint="eastAsia"/>
          <w:kern w:val="0"/>
        </w:rPr>
        <w:t>款、第</w:t>
      </w:r>
      <w:r w:rsidRPr="00DF0086">
        <w:rPr>
          <w:kern w:val="0"/>
        </w:rPr>
        <w:t>2</w:t>
      </w:r>
      <w:r w:rsidRPr="00DF0086">
        <w:rPr>
          <w:rFonts w:hint="eastAsia"/>
          <w:kern w:val="0"/>
        </w:rPr>
        <w:t>款之案件</w:t>
      </w:r>
      <w:r w:rsidRPr="00DF0086">
        <w:rPr>
          <w:kern w:val="0"/>
        </w:rPr>
        <w:t>)</w:t>
      </w:r>
      <w:r w:rsidRPr="00DF0086">
        <w:rPr>
          <w:rFonts w:hint="eastAsia"/>
          <w:kern w:val="0"/>
        </w:rPr>
        <w:t>，應於</w:t>
      </w:r>
      <w:r w:rsidRPr="00DF0086">
        <w:rPr>
          <w:kern w:val="0"/>
        </w:rPr>
        <w:t>6</w:t>
      </w:r>
      <w:r w:rsidRPr="00DF0086">
        <w:rPr>
          <w:rFonts w:hint="eastAsia"/>
          <w:kern w:val="0"/>
        </w:rPr>
        <w:t>年</w:t>
      </w:r>
      <w:r w:rsidRPr="00DF0086">
        <w:rPr>
          <w:rFonts w:cs="細明體" w:hint="eastAsia"/>
          <w:kern w:val="0"/>
        </w:rPr>
        <w:t>內</w:t>
      </w:r>
      <w:r w:rsidRPr="00DF0086">
        <w:rPr>
          <w:rFonts w:cs="MS Mincho" w:hint="eastAsia"/>
          <w:kern w:val="0"/>
        </w:rPr>
        <w:t>刑事訴訟制度改採起訴</w:t>
      </w:r>
      <w:r w:rsidRPr="00DF0086">
        <w:rPr>
          <w:rFonts w:hint="eastAsia"/>
          <w:kern w:val="0"/>
        </w:rPr>
        <w:t>狀一本主義施行之同時，修正回復全面合議。」為此，該院隨即組成「起訴狀一本主義研究</w:t>
      </w:r>
      <w:r w:rsidRPr="00DF0086">
        <w:rPr>
          <w:rFonts w:cs="細明體" w:hint="eastAsia"/>
          <w:kern w:val="0"/>
        </w:rPr>
        <w:t>暨</w:t>
      </w:r>
      <w:r w:rsidRPr="00DF0086">
        <w:rPr>
          <w:rFonts w:cs="MS Mincho" w:hint="eastAsia"/>
          <w:kern w:val="0"/>
        </w:rPr>
        <w:t>規劃小組</w:t>
      </w:r>
      <w:r w:rsidRPr="00DF0086">
        <w:rPr>
          <w:kern w:val="0"/>
        </w:rPr>
        <w:t>」</w:t>
      </w:r>
      <w:r w:rsidRPr="00DF0086">
        <w:rPr>
          <w:rFonts w:hint="eastAsia"/>
          <w:kern w:val="0"/>
        </w:rPr>
        <w:t>指定專人負責研議，持續蒐集相關文獻研析。並於</w:t>
      </w:r>
      <w:r w:rsidRPr="00DF0086">
        <w:rPr>
          <w:kern w:val="0"/>
        </w:rPr>
        <w:t>97</w:t>
      </w:r>
      <w:r w:rsidRPr="00DF0086">
        <w:rPr>
          <w:rFonts w:hint="eastAsia"/>
          <w:kern w:val="0"/>
        </w:rPr>
        <w:t>年</w:t>
      </w:r>
      <w:r w:rsidRPr="00DF0086">
        <w:rPr>
          <w:kern w:val="0"/>
        </w:rPr>
        <w:t>8</w:t>
      </w:r>
      <w:r w:rsidRPr="00DF0086">
        <w:rPr>
          <w:rFonts w:hint="eastAsia"/>
          <w:kern w:val="0"/>
        </w:rPr>
        <w:t>月派員至日本東京、橫濱考察，日本實施起訴狀一本主義之理論與</w:t>
      </w:r>
      <w:r w:rsidRPr="00DF0086">
        <w:rPr>
          <w:rFonts w:hint="eastAsia"/>
          <w:kern w:val="0"/>
        </w:rPr>
        <w:lastRenderedPageBreak/>
        <w:t>實務問題，作為未來是否採取起訴狀一本主義之立法參考。復於</w:t>
      </w:r>
      <w:r w:rsidRPr="00DF0086">
        <w:rPr>
          <w:kern w:val="0"/>
        </w:rPr>
        <w:t>97</w:t>
      </w:r>
      <w:r w:rsidRPr="00DF0086">
        <w:rPr>
          <w:rFonts w:hint="eastAsia"/>
          <w:kern w:val="0"/>
        </w:rPr>
        <w:t>年</w:t>
      </w:r>
      <w:r w:rsidRPr="00DF0086">
        <w:rPr>
          <w:kern w:val="0"/>
        </w:rPr>
        <w:t>9</w:t>
      </w:r>
      <w:r w:rsidRPr="00DF0086">
        <w:rPr>
          <w:rFonts w:hint="eastAsia"/>
          <w:kern w:val="0"/>
        </w:rPr>
        <w:t>月及</w:t>
      </w:r>
      <w:r w:rsidRPr="00DF0086">
        <w:rPr>
          <w:kern w:val="0"/>
        </w:rPr>
        <w:t>11</w:t>
      </w:r>
      <w:r w:rsidRPr="00DF0086">
        <w:rPr>
          <w:rFonts w:hint="eastAsia"/>
          <w:kern w:val="0"/>
        </w:rPr>
        <w:t>月召開「起訴狀一本主義相關問題諮詢會議」及「刑事訴訟法有關訴訟構造及人權保障公聽會」</w:t>
      </w:r>
      <w:r w:rsidRPr="00DF0086">
        <w:rPr>
          <w:kern w:val="0"/>
        </w:rPr>
        <w:t>，</w:t>
      </w:r>
      <w:r w:rsidRPr="00DF0086">
        <w:rPr>
          <w:rFonts w:hint="eastAsia"/>
          <w:kern w:val="0"/>
        </w:rPr>
        <w:t>廣徵各界意見。又為瞭解日本起訴狀一本主義之最新發展，再於</w:t>
      </w:r>
      <w:r w:rsidRPr="00DF0086">
        <w:rPr>
          <w:kern w:val="0"/>
        </w:rPr>
        <w:t>98</w:t>
      </w:r>
      <w:r w:rsidRPr="00DF0086">
        <w:rPr>
          <w:rFonts w:hint="eastAsia"/>
          <w:kern w:val="0"/>
        </w:rPr>
        <w:t>年</w:t>
      </w:r>
      <w:r w:rsidRPr="00DF0086">
        <w:rPr>
          <w:kern w:val="0"/>
        </w:rPr>
        <w:t>9</w:t>
      </w:r>
      <w:r w:rsidRPr="00DF0086">
        <w:rPr>
          <w:rFonts w:hint="eastAsia"/>
          <w:kern w:val="0"/>
        </w:rPr>
        <w:t>月邀集審檢辯學等代表共赴日本考察，就日本相關制度蒐集最新資訊，俾得進一步溝通交流，凝聚共識，供</w:t>
      </w:r>
      <w:r w:rsidR="00732D5D" w:rsidRPr="00DF0086">
        <w:rPr>
          <w:rFonts w:hint="eastAsia"/>
          <w:kern w:val="0"/>
        </w:rPr>
        <w:t>該</w:t>
      </w:r>
      <w:r w:rsidRPr="00DF0086">
        <w:rPr>
          <w:rFonts w:hint="eastAsia"/>
          <w:kern w:val="0"/>
        </w:rPr>
        <w:t>院研議起訴狀一本主義參考。另為強化赴日考察心得交流及廣徵各界意見，於</w:t>
      </w:r>
      <w:r w:rsidRPr="00DF0086">
        <w:rPr>
          <w:kern w:val="0"/>
        </w:rPr>
        <w:t>99</w:t>
      </w:r>
      <w:r w:rsidRPr="00DF0086">
        <w:rPr>
          <w:rFonts w:hint="eastAsia"/>
          <w:kern w:val="0"/>
        </w:rPr>
        <w:t>年</w:t>
      </w:r>
      <w:r w:rsidRPr="00DF0086">
        <w:rPr>
          <w:kern w:val="0"/>
        </w:rPr>
        <w:t>4</w:t>
      </w:r>
      <w:r w:rsidRPr="00DF0086">
        <w:rPr>
          <w:rFonts w:hint="eastAsia"/>
          <w:kern w:val="0"/>
        </w:rPr>
        <w:t>月召開「起訴狀一本主義日本考察心得及相關問題研議」會議，審檢辯學各方對是否將卷證併送制度修正為起訴狀一本主義未有共識。該院將本審慎態度，廣泛持續蒐集外國法例及各界看法，以求完善周全，建構符合我</w:t>
      </w:r>
      <w:r w:rsidR="002D0F08" w:rsidRPr="00DF0086">
        <w:rPr>
          <w:rFonts w:hint="eastAsia"/>
          <w:kern w:val="0"/>
        </w:rPr>
        <w:t>國國</w:t>
      </w:r>
      <w:r w:rsidRPr="00DF0086">
        <w:rPr>
          <w:rFonts w:hint="eastAsia"/>
          <w:kern w:val="0"/>
        </w:rPr>
        <w:t>情之刑事訴訟制度。</w:t>
      </w:r>
    </w:p>
    <w:p w:rsidR="002C3518" w:rsidRPr="00DF0086" w:rsidRDefault="007E7599" w:rsidP="00D2409A">
      <w:pPr>
        <w:pStyle w:val="4"/>
        <w:ind w:left="1741"/>
        <w:rPr>
          <w:color w:val="000000"/>
        </w:rPr>
      </w:pPr>
      <w:r w:rsidRPr="00DF0086">
        <w:rPr>
          <w:rFonts w:hAnsi="標楷體" w:cs="HiddenHorzOCR" w:hint="eastAsia"/>
          <w:kern w:val="0"/>
          <w:szCs w:val="32"/>
        </w:rPr>
        <w:t>司法院</w:t>
      </w:r>
      <w:r w:rsidRPr="007E7599">
        <w:rPr>
          <w:color w:val="000000"/>
          <w:kern w:val="0"/>
        </w:rPr>
        <w:t>99</w:t>
      </w:r>
      <w:r w:rsidRPr="007E7599">
        <w:rPr>
          <w:rFonts w:hint="eastAsia"/>
          <w:color w:val="000000"/>
          <w:kern w:val="0"/>
        </w:rPr>
        <w:t>年</w:t>
      </w:r>
      <w:r w:rsidRPr="007E7599">
        <w:rPr>
          <w:color w:val="000000"/>
          <w:kern w:val="0"/>
        </w:rPr>
        <w:t>4</w:t>
      </w:r>
      <w:r w:rsidRPr="00DF0086">
        <w:rPr>
          <w:rFonts w:hint="eastAsia"/>
          <w:kern w:val="0"/>
        </w:rPr>
        <w:t>月13日「起訴狀一本主義日本考察心得及相關問題研議」會議</w:t>
      </w:r>
      <w:r w:rsidR="00DF5DA5">
        <w:rPr>
          <w:rFonts w:hint="eastAsia"/>
          <w:kern w:val="0"/>
        </w:rPr>
        <w:t>，各機關團體</w:t>
      </w:r>
      <w:r w:rsidR="00DF5DA5" w:rsidRPr="00DF0086">
        <w:rPr>
          <w:rFonts w:hint="eastAsia"/>
          <w:kern w:val="0"/>
        </w:rPr>
        <w:t>之意見</w:t>
      </w:r>
      <w:r>
        <w:rPr>
          <w:rFonts w:hint="eastAsia"/>
          <w:kern w:val="0"/>
        </w:rPr>
        <w:t>：</w:t>
      </w:r>
    </w:p>
    <w:p w:rsidR="00E701E5" w:rsidRPr="00DF0086" w:rsidRDefault="00E701E5" w:rsidP="00812C6A">
      <w:pPr>
        <w:pStyle w:val="5"/>
        <w:ind w:left="2095"/>
      </w:pPr>
      <w:r w:rsidRPr="00DF0086">
        <w:rPr>
          <w:rFonts w:hint="eastAsia"/>
          <w:kern w:val="0"/>
        </w:rPr>
        <w:t>法務部代表之意見：</w:t>
      </w:r>
      <w:r w:rsidR="00A23F99" w:rsidRPr="00DF0086">
        <w:rPr>
          <w:rFonts w:hint="eastAsia"/>
          <w:kern w:val="0"/>
        </w:rPr>
        <w:t>日本採起訴狀一本主義和有罪率並無關聯性。能達到</w:t>
      </w:r>
      <w:r w:rsidR="00A23F99" w:rsidRPr="00DF0086">
        <w:rPr>
          <w:kern w:val="0"/>
        </w:rPr>
        <w:t xml:space="preserve">99.9% </w:t>
      </w:r>
      <w:r w:rsidR="00A23F99" w:rsidRPr="00DF0086">
        <w:rPr>
          <w:rFonts w:hint="eastAsia"/>
          <w:kern w:val="0"/>
        </w:rPr>
        <w:t>定罪率之原因，主要在於日本檢察官起訴前之蒐證工作完備。目前我國實務在審檢辯合作下，法庭活動非常活潑生動，</w:t>
      </w:r>
      <w:r w:rsidR="00A23F99" w:rsidRPr="007E7599">
        <w:rPr>
          <w:rFonts w:hAnsi="標楷體" w:cs="HiddenHorzOCR" w:hint="eastAsia"/>
          <w:color w:val="000000"/>
          <w:kern w:val="0"/>
          <w:szCs w:val="32"/>
        </w:rPr>
        <w:t>個人</w:t>
      </w:r>
      <w:r w:rsidR="00A23F99" w:rsidRPr="00DF0086">
        <w:rPr>
          <w:rFonts w:hint="eastAsia"/>
          <w:kern w:val="0"/>
        </w:rPr>
        <w:t>認為較日本並無遜色之處，因此，有無必要引進起訴狀一本主義，</w:t>
      </w:r>
      <w:r w:rsidR="00A23F99" w:rsidRPr="00DF0086">
        <w:rPr>
          <w:rFonts w:cs="細明體" w:hint="eastAsia"/>
          <w:kern w:val="0"/>
        </w:rPr>
        <w:t>值</w:t>
      </w:r>
      <w:r w:rsidR="00A23F99" w:rsidRPr="00DF0086">
        <w:rPr>
          <w:rFonts w:cs="MS Mincho" w:hint="eastAsia"/>
          <w:kern w:val="0"/>
        </w:rPr>
        <w:t>得商榷</w:t>
      </w:r>
      <w:r w:rsidR="00A23F99" w:rsidRPr="00DF0086">
        <w:rPr>
          <w:rStyle w:val="af4"/>
          <w:rFonts w:cs="MS Mincho"/>
          <w:color w:val="000000"/>
          <w:kern w:val="0"/>
        </w:rPr>
        <w:footnoteReference w:id="85"/>
      </w:r>
      <w:r w:rsidR="00A23F99" w:rsidRPr="00DF0086">
        <w:rPr>
          <w:rFonts w:hint="eastAsia"/>
          <w:kern w:val="0"/>
        </w:rPr>
        <w:t>。</w:t>
      </w:r>
    </w:p>
    <w:p w:rsidR="002D0F08" w:rsidRPr="00DF0086" w:rsidRDefault="00E701E5" w:rsidP="00812C6A">
      <w:pPr>
        <w:pStyle w:val="5"/>
        <w:ind w:left="2095"/>
        <w:rPr>
          <w:color w:val="000000"/>
        </w:rPr>
      </w:pPr>
      <w:r w:rsidRPr="00DF0086">
        <w:rPr>
          <w:rFonts w:hAnsi="標楷體" w:cs="HiddenHorzOCR" w:hint="eastAsia"/>
          <w:color w:val="000000"/>
          <w:kern w:val="0"/>
          <w:szCs w:val="32"/>
        </w:rPr>
        <w:lastRenderedPageBreak/>
        <w:t>中華民國律師公會全國聯合會代表：</w:t>
      </w:r>
      <w:r w:rsidR="00A23F99" w:rsidRPr="00DF0086">
        <w:rPr>
          <w:rFonts w:hAnsi="標楷體" w:cs="HiddenHorzOCR" w:hint="eastAsia"/>
          <w:color w:val="000000"/>
          <w:kern w:val="0"/>
          <w:szCs w:val="32"/>
        </w:rPr>
        <w:t>實施起訴狀一本主義，將使整套改良式當事人進行主義</w:t>
      </w:r>
      <w:r w:rsidR="00A23F99" w:rsidRPr="00DF0086">
        <w:rPr>
          <w:rFonts w:hAnsi="標楷體" w:cs="HiddenHorzOCR"/>
          <w:color w:val="000000"/>
          <w:kern w:val="0"/>
          <w:szCs w:val="32"/>
        </w:rPr>
        <w:t>(</w:t>
      </w:r>
      <w:r w:rsidR="00A23F99" w:rsidRPr="00DF0086">
        <w:rPr>
          <w:rFonts w:hAnsi="標楷體" w:cs="HiddenHorzOCR" w:hint="eastAsia"/>
          <w:color w:val="000000"/>
          <w:kern w:val="0"/>
          <w:szCs w:val="32"/>
        </w:rPr>
        <w:t>或當事人進行主義</w:t>
      </w:r>
      <w:r w:rsidR="00A23F99" w:rsidRPr="00DF0086">
        <w:rPr>
          <w:rFonts w:hAnsi="標楷體" w:cs="HiddenHorzOCR"/>
          <w:color w:val="000000"/>
          <w:kern w:val="0"/>
          <w:szCs w:val="32"/>
        </w:rPr>
        <w:t>)</w:t>
      </w:r>
      <w:r w:rsidR="00A23F99" w:rsidRPr="00DF0086">
        <w:rPr>
          <w:rFonts w:hAnsi="標楷體" w:cs="HiddenHorzOCR" w:hint="eastAsia"/>
          <w:color w:val="000000"/>
          <w:kern w:val="0"/>
          <w:szCs w:val="32"/>
        </w:rPr>
        <w:t>制度完整</w:t>
      </w:r>
      <w:r w:rsidR="00A23F99" w:rsidRPr="00DF0086">
        <w:rPr>
          <w:rStyle w:val="af4"/>
          <w:rFonts w:hAnsi="標楷體" w:cs="HiddenHorzOCR"/>
          <w:color w:val="000000"/>
          <w:kern w:val="0"/>
          <w:szCs w:val="32"/>
        </w:rPr>
        <w:footnoteReference w:id="86"/>
      </w:r>
      <w:r w:rsidR="00A23F99" w:rsidRPr="00DF0086">
        <w:rPr>
          <w:rFonts w:hAnsi="標楷體" w:cs="HiddenHorzOCR" w:hint="eastAsia"/>
          <w:color w:val="000000"/>
          <w:kern w:val="0"/>
          <w:szCs w:val="32"/>
        </w:rPr>
        <w:t>。</w:t>
      </w:r>
    </w:p>
    <w:p w:rsidR="00E701E5" w:rsidRPr="00DF0086" w:rsidRDefault="00E701E5" w:rsidP="00812C6A">
      <w:pPr>
        <w:pStyle w:val="5"/>
        <w:ind w:left="2095"/>
        <w:rPr>
          <w:color w:val="000000"/>
        </w:rPr>
      </w:pPr>
      <w:r w:rsidRPr="00DF0086">
        <w:rPr>
          <w:rFonts w:hAnsi="標楷體" w:cs="HiddenHorzOCR" w:hint="eastAsia"/>
          <w:color w:val="000000"/>
          <w:kern w:val="0"/>
          <w:szCs w:val="32"/>
        </w:rPr>
        <w:t>警察大學林裕順教師：</w:t>
      </w:r>
      <w:r w:rsidR="00A23F99" w:rsidRPr="00DF0086">
        <w:rPr>
          <w:rFonts w:hint="eastAsia"/>
          <w:color w:val="000000"/>
          <w:kern w:val="0"/>
        </w:rPr>
        <w:t>要落實十幾年來的司法改革，起訴狀一本主義是個關鍵機制</w:t>
      </w:r>
      <w:r w:rsidR="00E33005" w:rsidRPr="00DF0086">
        <w:rPr>
          <w:rFonts w:hint="eastAsia"/>
          <w:color w:val="000000"/>
          <w:kern w:val="0"/>
        </w:rPr>
        <w:t>我國刑事訴訟法第</w:t>
      </w:r>
      <w:r w:rsidR="00E33005" w:rsidRPr="00DF0086">
        <w:rPr>
          <w:color w:val="000000"/>
          <w:kern w:val="0"/>
        </w:rPr>
        <w:t>163</w:t>
      </w:r>
      <w:r w:rsidR="00E33005" w:rsidRPr="00DF0086">
        <w:rPr>
          <w:rFonts w:hint="eastAsia"/>
          <w:color w:val="000000"/>
          <w:kern w:val="0"/>
        </w:rPr>
        <w:t>條第</w:t>
      </w:r>
      <w:r w:rsidR="00E33005" w:rsidRPr="00DF0086">
        <w:rPr>
          <w:color w:val="000000"/>
          <w:kern w:val="0"/>
        </w:rPr>
        <w:t>2</w:t>
      </w:r>
      <w:r w:rsidR="00E33005" w:rsidRPr="00DF0086">
        <w:rPr>
          <w:rFonts w:hint="eastAsia"/>
          <w:color w:val="000000"/>
          <w:kern w:val="0"/>
        </w:rPr>
        <w:t>項法官的職權調查，在日本法可能是聊備一格用的。但在臺灣是當真的，將第</w:t>
      </w:r>
      <w:r w:rsidR="00E33005" w:rsidRPr="00DF0086">
        <w:rPr>
          <w:color w:val="000000"/>
          <w:kern w:val="0"/>
        </w:rPr>
        <w:t xml:space="preserve">2 </w:t>
      </w:r>
      <w:r w:rsidR="00E33005" w:rsidRPr="00DF0086">
        <w:rPr>
          <w:rFonts w:hint="eastAsia"/>
          <w:color w:val="000000"/>
          <w:kern w:val="0"/>
        </w:rPr>
        <w:t>項職權</w:t>
      </w:r>
      <w:r w:rsidR="000C3FCD">
        <w:rPr>
          <w:rFonts w:hint="eastAsia"/>
          <w:color w:val="000000"/>
          <w:kern w:val="0"/>
        </w:rPr>
        <w:t>調查</w:t>
      </w:r>
      <w:r w:rsidR="00E33005" w:rsidRPr="00DF0086">
        <w:rPr>
          <w:rFonts w:hint="eastAsia"/>
          <w:color w:val="000000"/>
          <w:kern w:val="0"/>
        </w:rPr>
        <w:t>當成主要的，而第</w:t>
      </w:r>
      <w:r w:rsidR="00E33005" w:rsidRPr="00DF0086">
        <w:rPr>
          <w:color w:val="000000"/>
          <w:kern w:val="0"/>
        </w:rPr>
        <w:t xml:space="preserve">1 </w:t>
      </w:r>
      <w:r w:rsidR="00E33005" w:rsidRPr="00DF0086">
        <w:rPr>
          <w:rFonts w:hint="eastAsia"/>
          <w:color w:val="000000"/>
          <w:kern w:val="0"/>
        </w:rPr>
        <w:t>項雙方當事人請求調</w:t>
      </w:r>
      <w:r w:rsidR="00E33005" w:rsidRPr="00DF0086">
        <w:rPr>
          <w:rFonts w:cs="細明體" w:hint="eastAsia"/>
          <w:color w:val="000000"/>
          <w:kern w:val="0"/>
        </w:rPr>
        <w:t>查</w:t>
      </w:r>
      <w:r w:rsidR="00E33005" w:rsidRPr="00DF0086">
        <w:rPr>
          <w:rFonts w:cs="MS Mincho" w:hint="eastAsia"/>
          <w:color w:val="000000"/>
          <w:kern w:val="0"/>
        </w:rPr>
        <w:t>證據條次要的，法官掌握的資料比辯護人還多，</w:t>
      </w:r>
      <w:r w:rsidR="00E33005" w:rsidRPr="00DF0086">
        <w:rPr>
          <w:rFonts w:hint="eastAsia"/>
          <w:color w:val="000000"/>
          <w:kern w:val="0"/>
        </w:rPr>
        <w:t>辯護人無法</w:t>
      </w:r>
      <w:r w:rsidR="00E33005" w:rsidRPr="00DF0086">
        <w:rPr>
          <w:rFonts w:cs="細明體" w:hint="eastAsia"/>
          <w:color w:val="000000"/>
          <w:kern w:val="0"/>
        </w:rPr>
        <w:t>說</w:t>
      </w:r>
      <w:r w:rsidR="00E33005" w:rsidRPr="00DF0086">
        <w:rPr>
          <w:rFonts w:cs="MS Mincho" w:hint="eastAsia"/>
          <w:color w:val="000000"/>
          <w:kern w:val="0"/>
        </w:rPr>
        <w:t>服法官調</w:t>
      </w:r>
      <w:r w:rsidR="00E33005" w:rsidRPr="00DF0086">
        <w:rPr>
          <w:rFonts w:cs="細明體" w:hint="eastAsia"/>
          <w:color w:val="000000"/>
          <w:kern w:val="0"/>
        </w:rPr>
        <w:t>查</w:t>
      </w:r>
      <w:r w:rsidR="00E33005" w:rsidRPr="00DF0086">
        <w:rPr>
          <w:rFonts w:cs="MS Mincho" w:hint="eastAsia"/>
          <w:color w:val="000000"/>
          <w:kern w:val="0"/>
        </w:rPr>
        <w:t>或不調</w:t>
      </w:r>
      <w:r w:rsidR="00E33005" w:rsidRPr="00DF0086">
        <w:rPr>
          <w:rFonts w:cs="細明體" w:hint="eastAsia"/>
          <w:color w:val="000000"/>
          <w:kern w:val="0"/>
        </w:rPr>
        <w:t>查</w:t>
      </w:r>
      <w:r w:rsidR="00E33005" w:rsidRPr="00DF0086">
        <w:rPr>
          <w:rFonts w:cs="MS Mincho" w:hint="eastAsia"/>
          <w:color w:val="000000"/>
          <w:kern w:val="0"/>
        </w:rPr>
        <w:t>。</w:t>
      </w:r>
      <w:r w:rsidR="00A23F99" w:rsidRPr="00DF0086">
        <w:rPr>
          <w:rStyle w:val="af4"/>
          <w:color w:val="000000"/>
          <w:kern w:val="0"/>
        </w:rPr>
        <w:footnoteReference w:id="87"/>
      </w:r>
      <w:r w:rsidR="00A23F99" w:rsidRPr="00DF0086">
        <w:rPr>
          <w:rFonts w:hint="eastAsia"/>
          <w:color w:val="000000"/>
          <w:kern w:val="0"/>
        </w:rPr>
        <w:t>。</w:t>
      </w:r>
    </w:p>
    <w:p w:rsidR="00F84DCA" w:rsidRPr="00DF0086" w:rsidRDefault="00F84DCA" w:rsidP="00812C6A">
      <w:pPr>
        <w:pStyle w:val="5"/>
        <w:ind w:left="2095"/>
        <w:rPr>
          <w:rFonts w:hAnsi="標楷體" w:cs="HiddenHorzOCR"/>
          <w:color w:val="000000"/>
          <w:kern w:val="0"/>
          <w:szCs w:val="32"/>
        </w:rPr>
      </w:pPr>
      <w:r w:rsidRPr="00DF0086">
        <w:rPr>
          <w:rFonts w:hAnsi="標楷體" w:cs="HiddenHorzOCR" w:hint="eastAsia"/>
          <w:color w:val="000000"/>
          <w:kern w:val="0"/>
          <w:szCs w:val="32"/>
        </w:rPr>
        <w:t>臺灣高等法院</w:t>
      </w:r>
      <w:r w:rsidRPr="00812C6A">
        <w:rPr>
          <w:rFonts w:hint="eastAsia"/>
          <w:color w:val="000000"/>
          <w:kern w:val="0"/>
        </w:rPr>
        <w:t>代表</w:t>
      </w:r>
      <w:r w:rsidR="00E33005" w:rsidRPr="00DF0086">
        <w:rPr>
          <w:rFonts w:hAnsi="標楷體" w:cs="HiddenHorzOCR" w:hint="eastAsia"/>
          <w:color w:val="000000"/>
          <w:kern w:val="0"/>
          <w:szCs w:val="32"/>
        </w:rPr>
        <w:t>：我國則採卷證併送，開庭前法官已經</w:t>
      </w:r>
      <w:r w:rsidR="00E33005" w:rsidRPr="00DF0086">
        <w:rPr>
          <w:rFonts w:hAnsi="標楷體" w:cs="細明體" w:hint="eastAsia"/>
          <w:color w:val="000000"/>
          <w:kern w:val="0"/>
          <w:szCs w:val="32"/>
        </w:rPr>
        <w:t>閱</w:t>
      </w:r>
      <w:r w:rsidR="00E33005" w:rsidRPr="00DF0086">
        <w:rPr>
          <w:rFonts w:hAnsi="標楷體" w:cs="MS Mincho" w:hint="eastAsia"/>
          <w:color w:val="000000"/>
          <w:kern w:val="0"/>
          <w:szCs w:val="32"/>
        </w:rPr>
        <w:t>卷，初步有心證後才定庭期，日本基於</w:t>
      </w:r>
      <w:r w:rsidR="00E33005" w:rsidRPr="00DF0086">
        <w:rPr>
          <w:rFonts w:hAnsi="標楷體" w:cs="HiddenHorzOCR" w:hint="eastAsia"/>
          <w:color w:val="000000"/>
          <w:kern w:val="0"/>
          <w:szCs w:val="32"/>
        </w:rPr>
        <w:t>公平法院理念，戰後以人權保障為出發點，認為人權保障超越真實發現，心證的形成應在法庭上。在我國開庭前已有初步心證</w:t>
      </w:r>
      <w:r w:rsidR="00E33005" w:rsidRPr="00DF0086">
        <w:rPr>
          <w:rFonts w:hAnsi="標楷體" w:cs="HiddenHorzOCR"/>
          <w:color w:val="000000"/>
          <w:kern w:val="0"/>
          <w:szCs w:val="32"/>
        </w:rPr>
        <w:t>，</w:t>
      </w:r>
      <w:r w:rsidR="00E33005" w:rsidRPr="00DF0086">
        <w:rPr>
          <w:rFonts w:hAnsi="標楷體" w:cs="HiddenHorzOCR" w:hint="eastAsia"/>
          <w:color w:val="000000"/>
          <w:kern w:val="0"/>
          <w:szCs w:val="32"/>
        </w:rPr>
        <w:t>好像檢察官的延續，如此就公平法院</w:t>
      </w:r>
      <w:r w:rsidR="00E33005" w:rsidRPr="00DF0086">
        <w:rPr>
          <w:rFonts w:hAnsi="標楷體" w:cs="HiddenHorzOCR" w:hint="eastAsia"/>
          <w:color w:val="000000"/>
          <w:kern w:val="0"/>
          <w:szCs w:val="32"/>
        </w:rPr>
        <w:lastRenderedPageBreak/>
        <w:t>而言，似不太公平。起訴狀一本主義在我國施行應是可行的</w:t>
      </w:r>
      <w:r w:rsidR="00B5727F" w:rsidRPr="00DF0086">
        <w:rPr>
          <w:rFonts w:hAnsi="標楷體" w:cs="HiddenHorzOCR" w:hint="eastAsia"/>
          <w:color w:val="000000"/>
          <w:kern w:val="0"/>
          <w:szCs w:val="32"/>
        </w:rPr>
        <w:t>。</w:t>
      </w:r>
      <w:r w:rsidR="00E33005" w:rsidRPr="00DF0086">
        <w:rPr>
          <w:rStyle w:val="af4"/>
          <w:rFonts w:hAnsi="標楷體" w:cs="HiddenHorzOCR"/>
          <w:color w:val="000000"/>
          <w:kern w:val="0"/>
          <w:szCs w:val="32"/>
        </w:rPr>
        <w:footnoteReference w:id="88"/>
      </w:r>
      <w:r w:rsidR="00E33005" w:rsidRPr="00DF0086">
        <w:rPr>
          <w:rFonts w:hAnsi="標楷體" w:cs="HiddenHorzOCR" w:hint="eastAsia"/>
          <w:color w:val="000000"/>
          <w:kern w:val="0"/>
          <w:szCs w:val="32"/>
        </w:rPr>
        <w:t>。</w:t>
      </w:r>
    </w:p>
    <w:p w:rsidR="00732D5D" w:rsidRPr="00DF0086" w:rsidRDefault="00732D5D" w:rsidP="00812C6A">
      <w:pPr>
        <w:pStyle w:val="5"/>
        <w:ind w:left="2095"/>
        <w:rPr>
          <w:color w:val="000000"/>
        </w:rPr>
      </w:pPr>
      <w:r w:rsidRPr="00DF0086">
        <w:rPr>
          <w:rFonts w:hint="eastAsia"/>
          <w:color w:val="000000"/>
        </w:rPr>
        <w:t>台北地方法院代表</w:t>
      </w:r>
      <w:r w:rsidR="00E33005" w:rsidRPr="00DF0086">
        <w:rPr>
          <w:rFonts w:hint="eastAsia"/>
          <w:color w:val="000000"/>
        </w:rPr>
        <w:t>：</w:t>
      </w:r>
      <w:r w:rsidR="00E33005" w:rsidRPr="00DF0086">
        <w:rPr>
          <w:rFonts w:hAnsi="標楷體" w:cs="HiddenHorzOCR" w:hint="eastAsia"/>
          <w:color w:val="000000"/>
          <w:kern w:val="0"/>
          <w:szCs w:val="32"/>
        </w:rPr>
        <w:t>起訴狀一本主義與目前已存在的制度相結合，其效力是很大的，舉例而言，我國有當事人聲請調</w:t>
      </w:r>
      <w:r w:rsidR="00E33005" w:rsidRPr="00DF0086">
        <w:rPr>
          <w:rFonts w:hAnsi="標楷體" w:cs="細明體" w:hint="eastAsia"/>
          <w:color w:val="000000"/>
          <w:kern w:val="0"/>
          <w:szCs w:val="32"/>
        </w:rPr>
        <w:t>查</w:t>
      </w:r>
      <w:r w:rsidR="00E33005" w:rsidRPr="00DF0086">
        <w:rPr>
          <w:rFonts w:hAnsi="標楷體" w:cs="MS Mincho" w:hint="eastAsia"/>
          <w:color w:val="000000"/>
          <w:kern w:val="0"/>
          <w:szCs w:val="32"/>
        </w:rPr>
        <w:t>證</w:t>
      </w:r>
      <w:r w:rsidR="00E33005" w:rsidRPr="00DF0086">
        <w:rPr>
          <w:rFonts w:hAnsi="標楷體" w:cs="HiddenHorzOCR" w:hint="eastAsia"/>
          <w:color w:val="000000"/>
          <w:kern w:val="0"/>
          <w:szCs w:val="32"/>
        </w:rPr>
        <w:t>據的制度。但常會被法院職權調</w:t>
      </w:r>
      <w:r w:rsidR="00E33005" w:rsidRPr="00DF0086">
        <w:rPr>
          <w:rFonts w:hAnsi="標楷體" w:cs="細明體" w:hint="eastAsia"/>
          <w:color w:val="000000"/>
          <w:kern w:val="0"/>
          <w:szCs w:val="32"/>
        </w:rPr>
        <w:t>查</w:t>
      </w:r>
      <w:r w:rsidR="00E33005" w:rsidRPr="00DF0086">
        <w:rPr>
          <w:rFonts w:hAnsi="標楷體" w:cs="MS Mincho" w:hint="eastAsia"/>
          <w:color w:val="000000"/>
          <w:kern w:val="0"/>
          <w:szCs w:val="32"/>
        </w:rPr>
        <w:t>證據的制度所掩</w:t>
      </w:r>
      <w:r w:rsidR="00E33005" w:rsidRPr="00DF0086">
        <w:rPr>
          <w:rFonts w:hAnsi="標楷體" w:cs="HiddenHorzOCR" w:hint="eastAsia"/>
          <w:color w:val="000000"/>
          <w:kern w:val="0"/>
          <w:szCs w:val="32"/>
        </w:rPr>
        <w:t>蓋，因為在法院已形成心證的情形下，法院如何能不職權調</w:t>
      </w:r>
      <w:r w:rsidR="00E33005" w:rsidRPr="00DF0086">
        <w:rPr>
          <w:rFonts w:hAnsi="標楷體" w:cs="細明體" w:hint="eastAsia"/>
          <w:color w:val="000000"/>
          <w:kern w:val="0"/>
          <w:szCs w:val="32"/>
        </w:rPr>
        <w:t>查</w:t>
      </w:r>
      <w:r w:rsidR="00E33005" w:rsidRPr="00DF0086">
        <w:rPr>
          <w:rFonts w:hAnsi="標楷體" w:cs="MS Mincho" w:hint="eastAsia"/>
          <w:color w:val="000000"/>
          <w:kern w:val="0"/>
          <w:szCs w:val="32"/>
        </w:rPr>
        <w:t>。相反的，採取起訴狀一本主</w:t>
      </w:r>
      <w:r w:rsidR="00E33005" w:rsidRPr="00DF0086">
        <w:rPr>
          <w:rFonts w:hAnsi="標楷體" w:cs="HiddenHorzOCR" w:hint="eastAsia"/>
          <w:color w:val="000000"/>
          <w:kern w:val="0"/>
          <w:szCs w:val="32"/>
        </w:rPr>
        <w:t>義，至少在正式進行審判程序之前，法院沒有一個明確的心證，此時法院比較不會介入作職權調</w:t>
      </w:r>
      <w:r w:rsidR="00E33005" w:rsidRPr="00DF0086">
        <w:rPr>
          <w:rFonts w:hAnsi="標楷體" w:cs="細明體" w:hint="eastAsia"/>
          <w:color w:val="000000"/>
          <w:kern w:val="0"/>
          <w:szCs w:val="32"/>
        </w:rPr>
        <w:t>查</w:t>
      </w:r>
      <w:r w:rsidR="00E33005" w:rsidRPr="00DF0086">
        <w:rPr>
          <w:rStyle w:val="af4"/>
          <w:rFonts w:hAnsi="標楷體" w:cs="細明體"/>
          <w:color w:val="000000"/>
          <w:kern w:val="0"/>
          <w:szCs w:val="32"/>
        </w:rPr>
        <w:footnoteReference w:id="89"/>
      </w:r>
      <w:r w:rsidR="00E33005" w:rsidRPr="00DF0086">
        <w:rPr>
          <w:rFonts w:hAnsi="標楷體" w:cs="HiddenHorzOCR" w:hint="eastAsia"/>
          <w:color w:val="000000"/>
          <w:kern w:val="0"/>
          <w:szCs w:val="32"/>
        </w:rPr>
        <w:t>。</w:t>
      </w:r>
    </w:p>
    <w:p w:rsidR="00B51D48" w:rsidRPr="00DF0086" w:rsidRDefault="00B51D48" w:rsidP="00812C6A">
      <w:pPr>
        <w:pStyle w:val="5"/>
        <w:ind w:left="2095"/>
        <w:rPr>
          <w:color w:val="000000"/>
          <w:szCs w:val="32"/>
        </w:rPr>
      </w:pPr>
      <w:r w:rsidRPr="00DF0086">
        <w:rPr>
          <w:rFonts w:hint="eastAsia"/>
          <w:color w:val="000000"/>
        </w:rPr>
        <w:t>台灣高等法院檢察署代表</w:t>
      </w:r>
      <w:r w:rsidR="00E33005" w:rsidRPr="00DF0086">
        <w:rPr>
          <w:rFonts w:hint="eastAsia"/>
          <w:color w:val="000000"/>
        </w:rPr>
        <w:t>：</w:t>
      </w:r>
      <w:r w:rsidR="004A3B59" w:rsidRPr="00DF0086">
        <w:rPr>
          <w:rFonts w:hAnsi="標楷體" w:cs="HiddenHorzOCR" w:hint="eastAsia"/>
          <w:color w:val="000000"/>
          <w:kern w:val="0"/>
          <w:szCs w:val="32"/>
        </w:rPr>
        <w:t>在88年全國司改會，法務部是反對起訴狀一本主義，當時法</w:t>
      </w:r>
      <w:r w:rsidR="004A3B59" w:rsidRPr="00DF0086">
        <w:rPr>
          <w:rFonts w:hAnsi="標楷體" w:cs="HiddenHorzOCR" w:hint="eastAsia"/>
          <w:color w:val="000000"/>
          <w:kern w:val="0"/>
          <w:szCs w:val="32"/>
        </w:rPr>
        <w:lastRenderedPageBreak/>
        <w:t>務部不贊成採當事人進行主義，因為法務部並不認為職權主義劣於當事人進行主義。為了要解決檢察官不蒞庭的問題，當時的議題就把檢察官蒞庭與當事人進行綁在一起。全國司改會爭論激烈，連學者都分成二派，且嚴重對立，因為歐陸法留德學者不認為德國職權主義是退步的、次等的制度</w:t>
      </w:r>
      <w:r w:rsidR="00B5727F" w:rsidRPr="00DF0086">
        <w:rPr>
          <w:rFonts w:hAnsi="標楷體" w:cs="HiddenHorzOCR" w:hint="eastAsia"/>
          <w:color w:val="000000"/>
          <w:kern w:val="0"/>
          <w:szCs w:val="32"/>
        </w:rPr>
        <w:t>。近幾年歐盟或歐洲在偵</w:t>
      </w:r>
      <w:r w:rsidR="00B5727F" w:rsidRPr="00DF0086">
        <w:rPr>
          <w:rFonts w:hAnsi="標楷體" w:cs="細明體" w:hint="eastAsia"/>
          <w:color w:val="000000"/>
          <w:kern w:val="0"/>
          <w:szCs w:val="32"/>
        </w:rPr>
        <w:t>查</w:t>
      </w:r>
      <w:r w:rsidR="00B5727F" w:rsidRPr="00DF0086">
        <w:rPr>
          <w:rFonts w:hAnsi="標楷體" w:cs="MS Mincho" w:hint="eastAsia"/>
          <w:color w:val="000000"/>
          <w:kern w:val="0"/>
          <w:szCs w:val="32"/>
        </w:rPr>
        <w:t>構</w:t>
      </w:r>
      <w:r w:rsidR="00B5727F" w:rsidRPr="00DF0086">
        <w:rPr>
          <w:rFonts w:hAnsi="標楷體" w:cs="HiddenHorzOCR" w:hint="eastAsia"/>
          <w:color w:val="000000"/>
          <w:kern w:val="0"/>
          <w:szCs w:val="32"/>
        </w:rPr>
        <w:t>造上一些改革，其思維係將審判程序搬到偵</w:t>
      </w:r>
      <w:r w:rsidR="00B5727F" w:rsidRPr="00DF0086">
        <w:rPr>
          <w:rFonts w:hAnsi="標楷體" w:cs="細明體" w:hint="eastAsia"/>
          <w:color w:val="000000"/>
          <w:kern w:val="0"/>
          <w:szCs w:val="32"/>
        </w:rPr>
        <w:t>查</w:t>
      </w:r>
      <w:r w:rsidR="00B5727F" w:rsidRPr="00DF0086">
        <w:rPr>
          <w:rFonts w:hAnsi="標楷體" w:cs="MS Mincho" w:hint="eastAsia"/>
          <w:color w:val="000000"/>
          <w:kern w:val="0"/>
          <w:szCs w:val="32"/>
        </w:rPr>
        <w:t>來做，</w:t>
      </w:r>
      <w:r w:rsidR="00B5727F" w:rsidRPr="00DF0086">
        <w:rPr>
          <w:rFonts w:hAnsi="標楷體" w:cs="HiddenHorzOCR" w:hint="eastAsia"/>
          <w:color w:val="000000"/>
          <w:kern w:val="0"/>
          <w:szCs w:val="32"/>
        </w:rPr>
        <w:t>偵</w:t>
      </w:r>
      <w:r w:rsidR="00B5727F" w:rsidRPr="00DF0086">
        <w:rPr>
          <w:rFonts w:hAnsi="標楷體" w:cs="細明體" w:hint="eastAsia"/>
          <w:color w:val="000000"/>
          <w:kern w:val="0"/>
          <w:szCs w:val="32"/>
        </w:rPr>
        <w:t>查</w:t>
      </w:r>
      <w:r w:rsidR="00B5727F" w:rsidRPr="00DF0086">
        <w:rPr>
          <w:rFonts w:hAnsi="標楷體" w:cs="MS Mincho" w:hint="eastAsia"/>
          <w:color w:val="000000"/>
          <w:kern w:val="0"/>
          <w:szCs w:val="32"/>
        </w:rPr>
        <w:t>程序設計上，法官介入很多事情，</w:t>
      </w:r>
      <w:r w:rsidR="00B5727F" w:rsidRPr="00DF0086">
        <w:rPr>
          <w:rFonts w:hAnsi="標楷體" w:cs="HiddenHorzOCR" w:hint="eastAsia"/>
          <w:color w:val="000000"/>
          <w:kern w:val="0"/>
          <w:szCs w:val="32"/>
        </w:rPr>
        <w:t>包括證據開示、</w:t>
      </w:r>
      <w:r w:rsidR="00034B19">
        <w:rPr>
          <w:rFonts w:hAnsi="標楷體" w:cs="HiddenHorzOCR" w:hint="eastAsia"/>
          <w:color w:val="000000"/>
          <w:kern w:val="0"/>
          <w:szCs w:val="32"/>
        </w:rPr>
        <w:t>閱</w:t>
      </w:r>
      <w:r w:rsidR="00B5727F" w:rsidRPr="00DF0086">
        <w:rPr>
          <w:rFonts w:hAnsi="標楷體" w:cs="HiddenHorzOCR" w:hint="eastAsia"/>
          <w:color w:val="000000"/>
          <w:kern w:val="0"/>
          <w:szCs w:val="32"/>
        </w:rPr>
        <w:t>卷等，在偵</w:t>
      </w:r>
      <w:r w:rsidR="00B5727F" w:rsidRPr="00DF0086">
        <w:rPr>
          <w:rFonts w:hAnsi="標楷體" w:cs="細明體" w:hint="eastAsia"/>
          <w:color w:val="000000"/>
          <w:kern w:val="0"/>
          <w:szCs w:val="32"/>
        </w:rPr>
        <w:t>查</w:t>
      </w:r>
      <w:r w:rsidR="00B5727F" w:rsidRPr="00DF0086">
        <w:rPr>
          <w:rFonts w:hAnsi="標楷體" w:cs="MS Mincho" w:hint="eastAsia"/>
          <w:color w:val="000000"/>
          <w:kern w:val="0"/>
          <w:szCs w:val="32"/>
        </w:rPr>
        <w:t>中是可以做，但吾人不能如此</w:t>
      </w:r>
      <w:r w:rsidR="00B5727F" w:rsidRPr="00DF0086">
        <w:rPr>
          <w:rFonts w:hAnsi="標楷體" w:cs="HiddenHorzOCR" w:hint="eastAsia"/>
          <w:color w:val="000000"/>
          <w:kern w:val="0"/>
          <w:szCs w:val="32"/>
        </w:rPr>
        <w:t>做，現在審判已是當事人進行，若偵</w:t>
      </w:r>
      <w:r w:rsidR="00B5727F" w:rsidRPr="00DF0086">
        <w:rPr>
          <w:rFonts w:hAnsi="標楷體" w:cs="細明體" w:hint="eastAsia"/>
          <w:color w:val="000000"/>
          <w:kern w:val="0"/>
          <w:szCs w:val="32"/>
        </w:rPr>
        <w:t>查</w:t>
      </w:r>
      <w:r w:rsidR="00B5727F" w:rsidRPr="00DF0086">
        <w:rPr>
          <w:rFonts w:hAnsi="標楷體" w:cs="MS Mincho" w:hint="eastAsia"/>
          <w:color w:val="000000"/>
          <w:kern w:val="0"/>
          <w:szCs w:val="32"/>
        </w:rPr>
        <w:t>又採歐洲方式，將兩個</w:t>
      </w:r>
      <w:r w:rsidR="00B5727F" w:rsidRPr="00DF0086">
        <w:rPr>
          <w:rFonts w:hAnsi="標楷體" w:cs="HiddenHorzOCR" w:hint="eastAsia"/>
          <w:color w:val="000000"/>
          <w:kern w:val="0"/>
          <w:szCs w:val="32"/>
        </w:rPr>
        <w:t>制度加起來，檢方最害怕的即為此種改革</w:t>
      </w:r>
      <w:r w:rsidR="004A3B59" w:rsidRPr="00DF0086">
        <w:rPr>
          <w:rStyle w:val="af4"/>
          <w:rFonts w:hAnsi="標楷體" w:cs="HiddenHorzOCR"/>
          <w:color w:val="000000"/>
          <w:kern w:val="0"/>
          <w:szCs w:val="32"/>
        </w:rPr>
        <w:footnoteReference w:id="90"/>
      </w:r>
      <w:r w:rsidR="004A3B59" w:rsidRPr="00DF0086">
        <w:rPr>
          <w:rFonts w:hAnsi="標楷體" w:cs="HiddenHorzOCR" w:hint="eastAsia"/>
          <w:color w:val="000000"/>
          <w:kern w:val="0"/>
          <w:szCs w:val="32"/>
        </w:rPr>
        <w:t>。</w:t>
      </w:r>
    </w:p>
    <w:p w:rsidR="007051C4" w:rsidRPr="00DF0086" w:rsidRDefault="007051C4" w:rsidP="00812C6A">
      <w:pPr>
        <w:pStyle w:val="5"/>
        <w:ind w:left="2095"/>
        <w:rPr>
          <w:color w:val="000000"/>
        </w:rPr>
      </w:pPr>
      <w:r w:rsidRPr="00DF0086">
        <w:rPr>
          <w:rFonts w:hint="eastAsia"/>
          <w:color w:val="000000"/>
          <w:kern w:val="0"/>
        </w:rPr>
        <w:lastRenderedPageBreak/>
        <w:t>財團法人民間司法改革基金會代表</w:t>
      </w:r>
      <w:r w:rsidR="004A3B59" w:rsidRPr="00DF0086">
        <w:rPr>
          <w:rFonts w:hint="eastAsia"/>
          <w:color w:val="000000"/>
          <w:kern w:val="0"/>
        </w:rPr>
        <w:t>：</w:t>
      </w:r>
      <w:r w:rsidR="004A3B59" w:rsidRPr="00DF0086">
        <w:rPr>
          <w:rFonts w:hAnsi="標楷體" w:cs="HiddenHorzOCR" w:hint="eastAsia"/>
          <w:color w:val="000000"/>
          <w:kern w:val="0"/>
          <w:szCs w:val="32"/>
        </w:rPr>
        <w:t>卷證併送是職權主義的制度，國家壟斷進行的一種司法調</w:t>
      </w:r>
      <w:r w:rsidR="004A3B59" w:rsidRPr="00DF0086">
        <w:rPr>
          <w:rFonts w:hAnsi="標楷體" w:cs="細明體" w:hint="eastAsia"/>
          <w:color w:val="000000"/>
          <w:kern w:val="0"/>
          <w:szCs w:val="32"/>
        </w:rPr>
        <w:t>查</w:t>
      </w:r>
      <w:r w:rsidR="004A3B59" w:rsidRPr="00DF0086">
        <w:rPr>
          <w:rFonts w:hAnsi="標楷體" w:cs="MS Mincho" w:hint="eastAsia"/>
          <w:color w:val="000000"/>
          <w:kern w:val="0"/>
          <w:szCs w:val="32"/>
        </w:rPr>
        <w:t>活動。</w:t>
      </w:r>
      <w:r w:rsidR="004A3B59" w:rsidRPr="00DF0086">
        <w:rPr>
          <w:rFonts w:hAnsi="標楷體" w:cs="HiddenHorzOCR" w:hint="eastAsia"/>
          <w:color w:val="000000"/>
          <w:kern w:val="0"/>
          <w:szCs w:val="32"/>
        </w:rPr>
        <w:t>採起訴狀一本主義之好處是會壓低起訴率</w:t>
      </w:r>
      <w:r w:rsidR="00B5727F" w:rsidRPr="00DF0086">
        <w:rPr>
          <w:rFonts w:hAnsi="標楷體" w:cs="HiddenHorzOCR" w:hint="eastAsia"/>
          <w:color w:val="000000"/>
          <w:kern w:val="0"/>
          <w:szCs w:val="32"/>
        </w:rPr>
        <w:t>，</w:t>
      </w:r>
      <w:r w:rsidR="004F597C" w:rsidRPr="00DF0086">
        <w:rPr>
          <w:rFonts w:hAnsi="標楷體" w:cs="HiddenHorzOCR" w:hint="eastAsia"/>
          <w:color w:val="000000"/>
          <w:kern w:val="0"/>
          <w:szCs w:val="32"/>
        </w:rPr>
        <w:t>且卷證併送有促使法官寫有罪判決之誘因</w:t>
      </w:r>
      <w:r w:rsidR="000B6BC7" w:rsidRPr="00DF0086">
        <w:rPr>
          <w:rFonts w:hAnsi="標楷體" w:cs="HiddenHorzOCR" w:hint="eastAsia"/>
          <w:color w:val="000000"/>
          <w:kern w:val="0"/>
          <w:szCs w:val="32"/>
        </w:rPr>
        <w:t>。</w:t>
      </w:r>
      <w:r w:rsidR="000B6BC7" w:rsidRPr="00DF0086">
        <w:rPr>
          <w:rFonts w:hAnsi="標楷體" w:cs="MS Mincho" w:hint="eastAsia"/>
          <w:color w:val="000000"/>
          <w:kern w:val="0"/>
        </w:rPr>
        <w:t>從辯</w:t>
      </w:r>
      <w:r w:rsidR="000B6BC7" w:rsidRPr="00DF0086">
        <w:rPr>
          <w:rFonts w:hAnsi="標楷體" w:cs="HiddenHorzOCR" w:hint="eastAsia"/>
          <w:color w:val="000000"/>
          <w:kern w:val="0"/>
        </w:rPr>
        <w:t>護人角度觀之，用起</w:t>
      </w:r>
      <w:r w:rsidR="000B6BC7" w:rsidRPr="00812C6A">
        <w:rPr>
          <w:rFonts w:hAnsi="標楷體" w:cs="HiddenHorzOCR" w:hint="eastAsia"/>
          <w:color w:val="000000"/>
          <w:kern w:val="0"/>
          <w:szCs w:val="32"/>
        </w:rPr>
        <w:t>訴狀</w:t>
      </w:r>
      <w:r w:rsidR="000B6BC7" w:rsidRPr="00DF0086">
        <w:rPr>
          <w:rFonts w:hAnsi="標楷體" w:cs="HiddenHorzOCR" w:hint="eastAsia"/>
          <w:color w:val="000000"/>
          <w:kern w:val="0"/>
        </w:rPr>
        <w:t>一本，不要有卷證</w:t>
      </w:r>
      <w:r w:rsidR="000B6BC7" w:rsidRPr="00DF0086">
        <w:rPr>
          <w:rFonts w:hAnsi="標楷體" w:cs="HiddenHorzOCR"/>
          <w:color w:val="000000"/>
          <w:kern w:val="0"/>
        </w:rPr>
        <w:t>，</w:t>
      </w:r>
      <w:r w:rsidR="000B6BC7" w:rsidRPr="00DF0086">
        <w:rPr>
          <w:rFonts w:hAnsi="標楷體" w:cs="HiddenHorzOCR" w:hint="eastAsia"/>
          <w:color w:val="000000"/>
          <w:kern w:val="0"/>
        </w:rPr>
        <w:t>法官比較不會有判無罪判決的負擔，人民也會比較心服。</w:t>
      </w:r>
      <w:r w:rsidR="000B6BC7" w:rsidRPr="00DF0086">
        <w:rPr>
          <w:rFonts w:hAnsi="標楷體" w:cs="MS Mincho" w:hint="eastAsia"/>
          <w:color w:val="000000"/>
          <w:kern w:val="0"/>
        </w:rPr>
        <w:t>實施起訴狀一本之後，偵</w:t>
      </w:r>
      <w:r w:rsidR="000B6BC7" w:rsidRPr="00DF0086">
        <w:rPr>
          <w:rFonts w:hAnsi="標楷體" w:cs="細明體" w:hint="eastAsia"/>
          <w:color w:val="000000"/>
          <w:kern w:val="0"/>
        </w:rPr>
        <w:t>查</w:t>
      </w:r>
      <w:r w:rsidR="000B6BC7" w:rsidRPr="00DF0086">
        <w:rPr>
          <w:rFonts w:hAnsi="標楷體" w:cs="MS Mincho" w:hint="eastAsia"/>
          <w:color w:val="000000"/>
          <w:kern w:val="0"/>
        </w:rPr>
        <w:t>階段起訴率</w:t>
      </w:r>
      <w:r w:rsidR="000B6BC7" w:rsidRPr="00DF0086">
        <w:rPr>
          <w:rFonts w:hAnsi="標楷體" w:cs="HiddenHorzOCR" w:hint="eastAsia"/>
          <w:color w:val="000000"/>
          <w:kern w:val="0"/>
        </w:rPr>
        <w:t>會壓低，如要壓低起訴率，相對必須透過其他方法解決此類案件，可能緩起訴、不起訴等等，被告答辯權很重要，偵</w:t>
      </w:r>
      <w:r w:rsidR="000B6BC7" w:rsidRPr="00DF0086">
        <w:rPr>
          <w:rFonts w:hAnsi="標楷體" w:cs="細明體" w:hint="eastAsia"/>
          <w:color w:val="000000"/>
          <w:kern w:val="0"/>
        </w:rPr>
        <w:t>查</w:t>
      </w:r>
      <w:r w:rsidR="000B6BC7" w:rsidRPr="00DF0086">
        <w:rPr>
          <w:rFonts w:hAnsi="標楷體" w:cs="MS Mincho" w:hint="eastAsia"/>
          <w:color w:val="000000"/>
          <w:kern w:val="0"/>
        </w:rPr>
        <w:t>階段</w:t>
      </w:r>
      <w:r w:rsidR="000B6BC7" w:rsidRPr="00DF0086">
        <w:rPr>
          <w:rFonts w:hAnsi="標楷體" w:cs="HiddenHorzOCR" w:hint="eastAsia"/>
          <w:color w:val="000000"/>
          <w:kern w:val="0"/>
        </w:rPr>
        <w:t>強制辯護問題，</w:t>
      </w:r>
      <w:r w:rsidR="000B6BC7" w:rsidRPr="00DF0086">
        <w:rPr>
          <w:rFonts w:hAnsi="標楷體" w:cs="MS Mincho" w:hint="eastAsia"/>
          <w:color w:val="000000"/>
          <w:kern w:val="0"/>
        </w:rPr>
        <w:t>也必須要</w:t>
      </w:r>
      <w:r w:rsidR="00323283" w:rsidRPr="00DF0086">
        <w:rPr>
          <w:rFonts w:hAnsi="標楷體" w:cs="MS Mincho" w:hint="eastAsia"/>
          <w:color w:val="000000"/>
          <w:kern w:val="0"/>
        </w:rPr>
        <w:t>作為</w:t>
      </w:r>
      <w:r w:rsidR="000B6BC7" w:rsidRPr="00DF0086">
        <w:rPr>
          <w:rFonts w:hAnsi="標楷體" w:cs="MS Mincho" w:hint="eastAsia"/>
          <w:color w:val="000000"/>
          <w:kern w:val="0"/>
        </w:rPr>
        <w:t>配</w:t>
      </w:r>
      <w:r w:rsidR="00323283" w:rsidRPr="00DF0086">
        <w:rPr>
          <w:rFonts w:hAnsi="標楷體" w:cs="MS Mincho" w:hint="eastAsia"/>
          <w:color w:val="000000"/>
          <w:kern w:val="0"/>
        </w:rPr>
        <w:t>套</w:t>
      </w:r>
      <w:r w:rsidR="004F597C" w:rsidRPr="00DF0086">
        <w:rPr>
          <w:rStyle w:val="af4"/>
          <w:rFonts w:hAnsi="標楷體" w:cs="HiddenHorzOCR"/>
          <w:color w:val="000000"/>
          <w:kern w:val="0"/>
          <w:szCs w:val="32"/>
        </w:rPr>
        <w:footnoteReference w:id="91"/>
      </w:r>
      <w:r w:rsidR="004F597C" w:rsidRPr="00DF0086">
        <w:rPr>
          <w:rFonts w:hAnsi="標楷體" w:cs="HiddenHorzOCR" w:hint="eastAsia"/>
          <w:color w:val="000000"/>
          <w:kern w:val="0"/>
          <w:szCs w:val="32"/>
        </w:rPr>
        <w:t>。</w:t>
      </w:r>
    </w:p>
    <w:p w:rsidR="00527EF1" w:rsidRPr="00DF0086" w:rsidRDefault="00527EF1" w:rsidP="00812C6A">
      <w:pPr>
        <w:pStyle w:val="5"/>
        <w:ind w:left="2095"/>
        <w:rPr>
          <w:color w:val="000000"/>
        </w:rPr>
      </w:pPr>
      <w:r w:rsidRPr="00DF0086">
        <w:rPr>
          <w:rFonts w:hint="eastAsia"/>
          <w:color w:val="000000"/>
        </w:rPr>
        <w:lastRenderedPageBreak/>
        <w:t>苗栗</w:t>
      </w:r>
      <w:r w:rsidRPr="00812C6A">
        <w:rPr>
          <w:rFonts w:hAnsi="標楷體" w:cs="HiddenHorzOCR" w:hint="eastAsia"/>
          <w:color w:val="000000"/>
          <w:kern w:val="0"/>
          <w:szCs w:val="32"/>
        </w:rPr>
        <w:t>地方法院</w:t>
      </w:r>
      <w:r w:rsidRPr="00DF0086">
        <w:rPr>
          <w:rFonts w:hint="eastAsia"/>
          <w:color w:val="000000"/>
        </w:rPr>
        <w:t>代表</w:t>
      </w:r>
      <w:r w:rsidR="00B76EC9" w:rsidRPr="00DF0086">
        <w:rPr>
          <w:rFonts w:hint="eastAsia"/>
          <w:color w:val="000000"/>
        </w:rPr>
        <w:t>：</w:t>
      </w:r>
      <w:r w:rsidR="00812C6A" w:rsidRPr="00DF0086">
        <w:rPr>
          <w:rFonts w:cs="MS Mincho" w:hint="eastAsia"/>
          <w:kern w:val="0"/>
        </w:rPr>
        <w:t>日本刑事訴訟法第</w:t>
      </w:r>
      <w:r w:rsidR="00812C6A" w:rsidRPr="00DF0086">
        <w:rPr>
          <w:kern w:val="0"/>
        </w:rPr>
        <w:t xml:space="preserve">158 </w:t>
      </w:r>
      <w:r w:rsidR="00812C6A" w:rsidRPr="00DF0086">
        <w:rPr>
          <w:rFonts w:hint="eastAsia"/>
          <w:kern w:val="0"/>
        </w:rPr>
        <w:t>條法官調</w:t>
      </w:r>
      <w:r w:rsidR="00812C6A" w:rsidRPr="00DF0086">
        <w:rPr>
          <w:rFonts w:cs="細明體" w:hint="eastAsia"/>
          <w:kern w:val="0"/>
        </w:rPr>
        <w:t>查</w:t>
      </w:r>
      <w:r w:rsidR="00812C6A" w:rsidRPr="00DF0086">
        <w:rPr>
          <w:rFonts w:hint="eastAsia"/>
          <w:kern w:val="0"/>
        </w:rPr>
        <w:t>證據，與我國刑事訴訟法第</w:t>
      </w:r>
      <w:r w:rsidR="00812C6A" w:rsidRPr="00DF0086">
        <w:rPr>
          <w:kern w:val="0"/>
        </w:rPr>
        <w:t xml:space="preserve">163 </w:t>
      </w:r>
      <w:r w:rsidR="00812C6A" w:rsidRPr="00DF0086">
        <w:rPr>
          <w:rFonts w:hint="eastAsia"/>
          <w:kern w:val="0"/>
        </w:rPr>
        <w:t>條一樣，當時考察特別關注日本法律上要求證據調</w:t>
      </w:r>
      <w:r w:rsidR="00812C6A" w:rsidRPr="00DF0086">
        <w:rPr>
          <w:rFonts w:cs="細明體" w:hint="eastAsia"/>
          <w:kern w:val="0"/>
        </w:rPr>
        <w:t>查</w:t>
      </w:r>
      <w:r w:rsidR="00812C6A" w:rsidRPr="00DF0086">
        <w:rPr>
          <w:rFonts w:cs="MS Mincho" w:hint="eastAsia"/>
          <w:kern w:val="0"/>
        </w:rPr>
        <w:t>，嚴格</w:t>
      </w:r>
      <w:r w:rsidR="00812C6A" w:rsidRPr="00DF0086">
        <w:rPr>
          <w:rFonts w:hint="eastAsia"/>
          <w:kern w:val="0"/>
        </w:rPr>
        <w:t>言之，並非當事人進行主義，但其所做即為當事人進行主義，基本上法官不做證據調</w:t>
      </w:r>
      <w:r w:rsidR="00812C6A" w:rsidRPr="00DF0086">
        <w:rPr>
          <w:rFonts w:cs="細明體" w:hint="eastAsia"/>
          <w:kern w:val="0"/>
        </w:rPr>
        <w:t>查</w:t>
      </w:r>
      <w:r w:rsidR="00812C6A" w:rsidRPr="00DF0086">
        <w:rPr>
          <w:rFonts w:cs="MS Mincho" w:hint="eastAsia"/>
          <w:kern w:val="0"/>
        </w:rPr>
        <w:t>。</w:t>
      </w:r>
      <w:r w:rsidR="00812C6A" w:rsidRPr="00DF0086">
        <w:rPr>
          <w:rFonts w:hAnsi="標楷體" w:cs="HiddenHorzOCR"/>
          <w:color w:val="000000"/>
          <w:kern w:val="0"/>
          <w:szCs w:val="32"/>
        </w:rPr>
        <w:t>1947</w:t>
      </w:r>
      <w:r w:rsidR="00812C6A" w:rsidRPr="00DF0086">
        <w:rPr>
          <w:rFonts w:hAnsi="標楷體" w:cs="HiddenHorzOCR" w:hint="eastAsia"/>
          <w:color w:val="000000"/>
          <w:kern w:val="0"/>
          <w:szCs w:val="32"/>
        </w:rPr>
        <w:t>年</w:t>
      </w:r>
      <w:r w:rsidR="00812C6A" w:rsidRPr="00DF0086">
        <w:rPr>
          <w:rFonts w:hAnsi="標楷體" w:cs="HiddenHorzOCR"/>
          <w:color w:val="000000"/>
          <w:kern w:val="0"/>
          <w:szCs w:val="32"/>
        </w:rPr>
        <w:t>10</w:t>
      </w:r>
      <w:r w:rsidR="00812C6A" w:rsidRPr="00DF0086">
        <w:rPr>
          <w:rFonts w:hAnsi="標楷體" w:cs="HiddenHorzOCR" w:hint="eastAsia"/>
          <w:color w:val="000000"/>
          <w:kern w:val="0"/>
          <w:szCs w:val="32"/>
        </w:rPr>
        <w:t>月美軍總司令部提及勸告</w:t>
      </w:r>
      <w:r w:rsidR="00812C6A">
        <w:rPr>
          <w:rFonts w:hAnsi="標楷體" w:cs="HiddenHorzOCR" w:hint="eastAsia"/>
          <w:color w:val="000000"/>
          <w:kern w:val="0"/>
          <w:szCs w:val="32"/>
        </w:rPr>
        <w:t>檢</w:t>
      </w:r>
      <w:r w:rsidR="00812C6A" w:rsidRPr="00DF0086">
        <w:rPr>
          <w:rFonts w:hAnsi="標楷體" w:cs="HiddenHorzOCR" w:hint="eastAsia"/>
          <w:color w:val="000000"/>
          <w:kern w:val="0"/>
          <w:szCs w:val="32"/>
        </w:rPr>
        <w:t>方起訴時</w:t>
      </w:r>
      <w:r w:rsidR="00812C6A" w:rsidRPr="00812C6A">
        <w:rPr>
          <w:rFonts w:hint="eastAsia"/>
          <w:kern w:val="0"/>
        </w:rPr>
        <w:t>不得</w:t>
      </w:r>
      <w:r w:rsidR="00812C6A" w:rsidRPr="00DF0086">
        <w:rPr>
          <w:rFonts w:hAnsi="標楷體" w:cs="HiddenHorzOCR" w:hint="eastAsia"/>
          <w:color w:val="000000"/>
          <w:kern w:val="0"/>
          <w:szCs w:val="32"/>
        </w:rPr>
        <w:t>隨卷證併送一切證據書類，當時日方謂不得隨卷證併送一切證據書類，法官無法適當詢問證人，自那天開始至第九次會議，一直在拔河，</w:t>
      </w:r>
      <w:r w:rsidR="00812C6A" w:rsidRPr="00DF0086">
        <w:rPr>
          <w:rFonts w:hAnsi="標楷體" w:cs="HiddenHorzOCR"/>
          <w:color w:val="000000"/>
          <w:kern w:val="0"/>
          <w:szCs w:val="32"/>
        </w:rPr>
        <w:t>1948</w:t>
      </w:r>
      <w:r w:rsidR="00812C6A" w:rsidRPr="00DF0086">
        <w:rPr>
          <w:rFonts w:hAnsi="標楷體" w:cs="HiddenHorzOCR" w:hint="eastAsia"/>
          <w:color w:val="000000"/>
          <w:kern w:val="0"/>
          <w:szCs w:val="32"/>
        </w:rPr>
        <w:t>年</w:t>
      </w:r>
      <w:r w:rsidR="00812C6A" w:rsidRPr="00DF0086">
        <w:rPr>
          <w:rFonts w:hAnsi="標楷體" w:cs="HiddenHorzOCR"/>
          <w:color w:val="000000"/>
          <w:kern w:val="0"/>
          <w:szCs w:val="32"/>
        </w:rPr>
        <w:t>5</w:t>
      </w:r>
      <w:r w:rsidR="00812C6A" w:rsidRPr="00DF0086">
        <w:rPr>
          <w:rFonts w:hAnsi="標楷體" w:cs="HiddenHorzOCR" w:hint="eastAsia"/>
          <w:color w:val="000000"/>
          <w:kern w:val="0"/>
          <w:szCs w:val="32"/>
        </w:rPr>
        <w:t>月</w:t>
      </w:r>
      <w:r w:rsidR="00812C6A" w:rsidRPr="00DF0086">
        <w:rPr>
          <w:rFonts w:hAnsi="標楷體" w:cs="HiddenHorzOCR"/>
          <w:color w:val="000000"/>
          <w:kern w:val="0"/>
          <w:szCs w:val="32"/>
        </w:rPr>
        <w:t>17</w:t>
      </w:r>
      <w:r w:rsidR="00812C6A" w:rsidRPr="00DF0086">
        <w:rPr>
          <w:rFonts w:hAnsi="標楷體" w:cs="HiddenHorzOCR" w:hint="eastAsia"/>
          <w:color w:val="000000"/>
          <w:kern w:val="0"/>
          <w:szCs w:val="32"/>
        </w:rPr>
        <w:t>日日本所提草案使屈服納入</w:t>
      </w:r>
      <w:r w:rsidR="00B223EA">
        <w:rPr>
          <w:rFonts w:hAnsi="標楷體" w:cs="HiddenHorzOCR" w:hint="eastAsia"/>
          <w:color w:val="000000"/>
          <w:kern w:val="0"/>
          <w:szCs w:val="32"/>
        </w:rPr>
        <w:t>。</w:t>
      </w:r>
      <w:r w:rsidR="00812C6A" w:rsidRPr="00DF0086">
        <w:rPr>
          <w:rFonts w:hAnsi="標楷體" w:cs="HiddenHorzOCR" w:hint="eastAsia"/>
          <w:color w:val="000000"/>
          <w:kern w:val="0"/>
          <w:szCs w:val="32"/>
        </w:rPr>
        <w:t>迄今已過</w:t>
      </w:r>
      <w:r w:rsidR="00812C6A" w:rsidRPr="00DF0086">
        <w:rPr>
          <w:rFonts w:hAnsi="標楷體" w:cs="HiddenHorzOCR"/>
          <w:color w:val="000000"/>
          <w:kern w:val="0"/>
          <w:szCs w:val="32"/>
        </w:rPr>
        <w:t xml:space="preserve">62 </w:t>
      </w:r>
      <w:r w:rsidR="00812C6A" w:rsidRPr="00DF0086">
        <w:rPr>
          <w:rFonts w:hAnsi="標楷體" w:cs="HiddenHorzOCR" w:hint="eastAsia"/>
          <w:color w:val="000000"/>
          <w:kern w:val="0"/>
          <w:szCs w:val="32"/>
        </w:rPr>
        <w:t>年，新生代律師、法官不是問題，就我國而言係一問題，我國非採卷證不併送。將來有審前證據開示，不管如何開示，宜一併想清楚，開示完證據</w:t>
      </w:r>
      <w:r w:rsidR="00B223EA">
        <w:rPr>
          <w:rFonts w:hAnsi="標楷體" w:cs="HiddenHorzOCR" w:hint="eastAsia"/>
          <w:color w:val="000000"/>
          <w:kern w:val="0"/>
          <w:szCs w:val="32"/>
        </w:rPr>
        <w:t>，</w:t>
      </w:r>
      <w:r w:rsidR="00812C6A" w:rsidRPr="00DF0086">
        <w:rPr>
          <w:rFonts w:hAnsi="標楷體" w:cs="HiddenHorzOCR" w:hint="eastAsia"/>
          <w:color w:val="000000"/>
          <w:kern w:val="0"/>
          <w:szCs w:val="32"/>
        </w:rPr>
        <w:t>退回檢方或辦方</w:t>
      </w:r>
      <w:r w:rsidR="00812C6A" w:rsidRPr="00DF0086">
        <w:rPr>
          <w:rFonts w:hAnsi="標楷體" w:cs="HiddenHorzOCR"/>
          <w:color w:val="000000"/>
          <w:kern w:val="0"/>
          <w:szCs w:val="32"/>
        </w:rPr>
        <w:t>?</w:t>
      </w:r>
      <w:r w:rsidR="00812C6A" w:rsidRPr="00DF0086">
        <w:rPr>
          <w:rFonts w:hAnsi="標楷體" w:cs="HiddenHorzOCR" w:hint="eastAsia"/>
          <w:color w:val="000000"/>
          <w:kern w:val="0"/>
          <w:szCs w:val="32"/>
        </w:rPr>
        <w:t>法院最多除了留存證據清單，不可留存任何資料，才是所謂卷證不併送，此問題要解決。將來檢察官採卷證不併送，均以證據清單的方式，所有證人、證物如果都要向法院提出調</w:t>
      </w:r>
      <w:r w:rsidR="00812C6A" w:rsidRPr="00DF0086">
        <w:rPr>
          <w:rFonts w:hAnsi="標楷體" w:cs="細明體" w:hint="eastAsia"/>
          <w:color w:val="000000"/>
          <w:kern w:val="0"/>
          <w:szCs w:val="32"/>
        </w:rPr>
        <w:t>查</w:t>
      </w:r>
      <w:r w:rsidR="00812C6A" w:rsidRPr="00DF0086">
        <w:rPr>
          <w:rFonts w:hAnsi="標楷體" w:cs="MS Mincho" w:hint="eastAsia"/>
          <w:color w:val="000000"/>
          <w:kern w:val="0"/>
          <w:szCs w:val="32"/>
        </w:rPr>
        <w:t>，包括詢問證人、調</w:t>
      </w:r>
      <w:r w:rsidR="00812C6A" w:rsidRPr="00DF0086">
        <w:rPr>
          <w:rFonts w:hAnsi="標楷體" w:cs="細明體" w:hint="eastAsia"/>
          <w:color w:val="000000"/>
          <w:kern w:val="0"/>
          <w:szCs w:val="32"/>
        </w:rPr>
        <w:t>查</w:t>
      </w:r>
      <w:r w:rsidR="00812C6A" w:rsidRPr="00DF0086">
        <w:rPr>
          <w:rFonts w:hAnsi="標楷體" w:cs="MS Mincho" w:hint="eastAsia"/>
          <w:color w:val="000000"/>
          <w:kern w:val="0"/>
          <w:szCs w:val="32"/>
        </w:rPr>
        <w:t>證據等等都要</w:t>
      </w:r>
      <w:r w:rsidR="00812C6A" w:rsidRPr="00DF0086">
        <w:rPr>
          <w:rFonts w:hAnsi="標楷體" w:cs="HiddenHorzOCR" w:hint="eastAsia"/>
          <w:color w:val="000000"/>
          <w:kern w:val="0"/>
          <w:szCs w:val="32"/>
        </w:rPr>
        <w:t>在法院進行，日本係因為起訴狀都是白白，就算有證據開示等，可能法庭要去檢視成本很低，但我國並非如此，將來所有證據都要在法庭一一呈現，附帶包括將來檢察官是否要傳訊證人須一併思考，如果通通都不行，將來在法庭</w:t>
      </w:r>
      <w:r w:rsidR="00812C6A" w:rsidRPr="00DF0086">
        <w:rPr>
          <w:rFonts w:hAnsi="標楷體" w:cs="細明體" w:hint="eastAsia"/>
          <w:color w:val="000000"/>
          <w:kern w:val="0"/>
          <w:szCs w:val="32"/>
        </w:rPr>
        <w:t>內</w:t>
      </w:r>
      <w:r w:rsidR="00812C6A" w:rsidRPr="00DF0086">
        <w:rPr>
          <w:rFonts w:hAnsi="標楷體" w:cs="MS Mincho" w:hint="eastAsia"/>
          <w:color w:val="000000"/>
          <w:kern w:val="0"/>
          <w:szCs w:val="32"/>
        </w:rPr>
        <w:t>完全呈現，例如英</w:t>
      </w:r>
      <w:r w:rsidR="00812C6A" w:rsidRPr="00DF0086">
        <w:rPr>
          <w:rFonts w:hAnsi="標楷體" w:cs="HiddenHorzOCR" w:hint="eastAsia"/>
          <w:color w:val="000000"/>
          <w:kern w:val="0"/>
          <w:szCs w:val="32"/>
        </w:rPr>
        <w:t>美警察未做警訊筆錄，只做調</w:t>
      </w:r>
      <w:r w:rsidR="00812C6A" w:rsidRPr="00DF0086">
        <w:rPr>
          <w:rFonts w:hAnsi="標楷體" w:cs="細明體" w:hint="eastAsia"/>
          <w:color w:val="000000"/>
          <w:kern w:val="0"/>
          <w:szCs w:val="32"/>
        </w:rPr>
        <w:t>查</w:t>
      </w:r>
      <w:r w:rsidR="00812C6A" w:rsidRPr="00DF0086">
        <w:rPr>
          <w:rFonts w:hAnsi="標楷體" w:cs="MS Mincho" w:hint="eastAsia"/>
          <w:color w:val="000000"/>
          <w:kern w:val="0"/>
          <w:szCs w:val="32"/>
        </w:rPr>
        <w:t>報告，隨著證人到法庭呈現，</w:t>
      </w:r>
      <w:r w:rsidR="00812C6A" w:rsidRPr="00DF0086">
        <w:rPr>
          <w:rFonts w:hAnsi="標楷體" w:cs="HiddenHorzOCR" w:hint="eastAsia"/>
          <w:color w:val="000000"/>
          <w:kern w:val="0"/>
          <w:szCs w:val="32"/>
        </w:rPr>
        <w:t>以我國目前法庭運作習慣或制度，是否能承受</w:t>
      </w:r>
      <w:r w:rsidR="00812C6A" w:rsidRPr="00DF0086">
        <w:rPr>
          <w:rFonts w:hAnsi="標楷體" w:cs="HiddenHorzOCR"/>
          <w:color w:val="000000"/>
          <w:kern w:val="0"/>
          <w:szCs w:val="32"/>
        </w:rPr>
        <w:t>?</w:t>
      </w:r>
    </w:p>
    <w:p w:rsidR="002C3518" w:rsidRPr="00812C6A" w:rsidRDefault="002D0F08" w:rsidP="00187E83">
      <w:pPr>
        <w:pStyle w:val="4"/>
        <w:ind w:left="1741"/>
        <w:rPr>
          <w:color w:val="000000"/>
          <w:szCs w:val="32"/>
        </w:rPr>
      </w:pPr>
      <w:r w:rsidRPr="00DF0086">
        <w:rPr>
          <w:rFonts w:cs="新細明體" w:hint="eastAsia"/>
          <w:color w:val="000000"/>
          <w:kern w:val="0"/>
          <w:szCs w:val="32"/>
        </w:rPr>
        <w:t>國防部軍法司99年6月1日函復本院說明，</w:t>
      </w:r>
      <w:r w:rsidR="008D7376" w:rsidRPr="00DF0086">
        <w:rPr>
          <w:rFonts w:ascii="Times New Roman" w:hAnsi="Times New Roman"/>
          <w:color w:val="000000"/>
          <w:szCs w:val="32"/>
        </w:rPr>
        <w:t>採用卷證不併送制度之理論基礎係認為，案件</w:t>
      </w:r>
      <w:r w:rsidR="008D7376" w:rsidRPr="00DF0086">
        <w:rPr>
          <w:rFonts w:ascii="Times New Roman" w:hAnsi="Times New Roman"/>
          <w:color w:val="000000"/>
          <w:szCs w:val="32"/>
        </w:rPr>
        <w:lastRenderedPageBreak/>
        <w:t>起訴之同時，檢察官若將卷證（</w:t>
      </w:r>
      <w:r w:rsidR="008D7376" w:rsidRPr="00DF0086">
        <w:rPr>
          <w:color w:val="000000"/>
          <w:szCs w:val="32"/>
        </w:rPr>
        <w:t>包括</w:t>
      </w:r>
      <w:r w:rsidR="008D7376" w:rsidRPr="00DF0086">
        <w:rPr>
          <w:rFonts w:ascii="Times New Roman" w:hAnsi="Times New Roman"/>
          <w:color w:val="000000"/>
          <w:szCs w:val="32"/>
        </w:rPr>
        <w:t>偵查紀錄和證物）一併送交法院，會使法官在審理前預先接觸控方的單方指控及說詞，造成法官自始對案件存有「預斷」之「偏見」，如此法院的客觀性、中立性將受到質疑，且受卷證併送影響之法官於審判時，非但無法實現公平之審判，尚且可能形成誤判。因此為落實法院在整體訴訟制度中所扮演之中立者角色，檢察官應確實負起實質之舉證責任，扮演實行公訴者之角色。法院心證之形成僅能基於當事人雙方在審判過程中所為之主張及舉證為基礎，而此部分可透過交互詰問制度和卷證不併送制度達成。卷證不併送制度之出發點，在使法官於審前保持猶如「白紙」一般之心證，就此制度功能性以觀，是有相當程度之作用，然而，從審判上之現實觀點，如果法官在審理期日前對於調查證據之範圍、方向一概不知，如何能期待法官在庭期安排上可以作出適當之處置？集中審理之方式將難以達成，根本之道應在於強化並信任法官的養成教育及人格特質，蓋大多數法官還不至於因為發現到被告有搶奪前科，就在其不承認本次搶奪犯行之情形下，率爾存有「預斷」本次犯行必係被告所為之「偏見」。另從比較法觀點，日本採行卷證不併送制度，尚有諸多配套措施，如「訴因制度」、「審判前整理程序」、「廢棄公訴程序」、「證據開示程序」及其他「卷證不併送之例外」等，並非所有程序均適用卷證不併送制度。其次，日本法上尚有審判前整理程序，類似我國現行之準備程序，審判前整理程序之功能，不外乎整理爭點及證據，故在審判前整理程序中，檢察官及被告雙方在準備期</w:t>
      </w:r>
      <w:r w:rsidR="008D7376" w:rsidRPr="00DF0086">
        <w:rPr>
          <w:rFonts w:ascii="Times New Roman" w:hAnsi="Times New Roman"/>
          <w:color w:val="000000"/>
          <w:szCs w:val="32"/>
        </w:rPr>
        <w:lastRenderedPageBreak/>
        <w:t>日應向對方提示其依證據所得證明之事實，並依其聲請調查欲使用之證據，以整理案件之爭點，在審判前整理程序中，亦得使訴訟關係人出庭陳述意見，或使訴訟關係人提出書面之方式為之。訴訟關係人對審判前整理程序有協力之義務，在此程序中並應有必要之辯護，如在審判前整理程序中被告無辯護人者，法院並應依職權指定辯護人。被告在審判前整理程序中有出席之權利，即使被告不願出席，如法院認為有必要時，亦得要求被告到庭，被告到庭時，應告知其有緘默權，該日檢察官或辯護人如未蒞庭時，不得進行整理程序，被告辯護人如在審判前整理程序中閱覽、抄錄所得之證物作目的以外之使用者，並有處罰之規定。另外，日本法制上亦有不適用卷證不併送之特殊程序，各該程序係本於符合訴訟經濟及人權保障之要求所產生之制度，可見在採取卷證不併送原則下，仍需其他配套措施存在，而非僅採該制度即能避免法院先入為主，俾利交互詰問之進行。综合上述理由予以權衡考量，現行我國軍、司法實務之運作模式，並非必然會造成法院預斷，而採行卷證不併送制度，亦非對交互詰問程序有絕對性之幫助</w:t>
      </w:r>
      <w:r w:rsidR="008103E1">
        <w:rPr>
          <w:rFonts w:ascii="Times New Roman" w:hAnsi="Times New Roman" w:hint="eastAsia"/>
          <w:color w:val="000000"/>
          <w:szCs w:val="32"/>
        </w:rPr>
        <w:t>。</w:t>
      </w:r>
      <w:r w:rsidR="008D7376" w:rsidRPr="00DF0086">
        <w:rPr>
          <w:rFonts w:ascii="Times New Roman" w:hAnsi="Times New Roman"/>
          <w:color w:val="000000"/>
          <w:szCs w:val="32"/>
        </w:rPr>
        <w:t>是制度並無絕對之良窳，重點仍在操作制度的權力者。</w:t>
      </w:r>
    </w:p>
    <w:p w:rsidR="00925BB1" w:rsidRPr="00925BB1" w:rsidRDefault="00925BB1" w:rsidP="00D2409A">
      <w:pPr>
        <w:pStyle w:val="4"/>
        <w:ind w:left="1741"/>
        <w:rPr>
          <w:color w:val="000000"/>
          <w:szCs w:val="32"/>
        </w:rPr>
      </w:pPr>
      <w:r>
        <w:rPr>
          <w:rFonts w:hint="eastAsia"/>
        </w:rPr>
        <w:t>台北地方法院吳秋宏法官書面意見</w:t>
      </w:r>
      <w:r>
        <w:rPr>
          <w:rStyle w:val="af4"/>
        </w:rPr>
        <w:footnoteReference w:id="92"/>
      </w:r>
      <w:r>
        <w:rPr>
          <w:rFonts w:hint="eastAsia"/>
        </w:rPr>
        <w:t>：</w:t>
      </w:r>
    </w:p>
    <w:p w:rsidR="00187E83" w:rsidRPr="00925BB1" w:rsidRDefault="00925BB1" w:rsidP="00925BB1">
      <w:pPr>
        <w:pStyle w:val="5"/>
        <w:ind w:left="2114" w:hanging="714"/>
        <w:rPr>
          <w:color w:val="000000"/>
          <w:szCs w:val="32"/>
        </w:rPr>
      </w:pPr>
      <w:r w:rsidRPr="008714A9">
        <w:rPr>
          <w:rFonts w:hint="eastAsia"/>
          <w:color w:val="000000"/>
          <w:kern w:val="0"/>
          <w:szCs w:val="17"/>
        </w:rPr>
        <w:t>實務操作上，法院依職權介入訴訟關係人之話間進行，甚至職權傳喚證人之情形相當普遍，而難以避免。其原因，與卷證併送制度</w:t>
      </w:r>
      <w:r w:rsidRPr="008714A9">
        <w:rPr>
          <w:color w:val="000000"/>
          <w:kern w:val="0"/>
          <w:szCs w:val="17"/>
        </w:rPr>
        <w:t>(</w:t>
      </w:r>
      <w:r w:rsidRPr="008714A9">
        <w:rPr>
          <w:rFonts w:hint="eastAsia"/>
          <w:color w:val="000000"/>
          <w:kern w:val="0"/>
          <w:szCs w:val="17"/>
        </w:rPr>
        <w:t>刑訴法第</w:t>
      </w:r>
      <w:r w:rsidRPr="008714A9">
        <w:rPr>
          <w:color w:val="000000"/>
          <w:kern w:val="0"/>
          <w:szCs w:val="17"/>
        </w:rPr>
        <w:t>264</w:t>
      </w:r>
      <w:r w:rsidRPr="008714A9">
        <w:rPr>
          <w:rFonts w:hint="eastAsia"/>
          <w:color w:val="000000"/>
          <w:kern w:val="0"/>
          <w:szCs w:val="17"/>
        </w:rPr>
        <w:t>第2項</w:t>
      </w:r>
      <w:r w:rsidRPr="008714A9">
        <w:rPr>
          <w:color w:val="000000"/>
          <w:kern w:val="0"/>
          <w:szCs w:val="17"/>
        </w:rPr>
        <w:t>)</w:t>
      </w:r>
      <w:r w:rsidRPr="008714A9">
        <w:rPr>
          <w:rFonts w:hint="eastAsia"/>
          <w:color w:val="000000"/>
          <w:kern w:val="0"/>
          <w:szCs w:val="17"/>
        </w:rPr>
        <w:t>及法院職權調查責任</w:t>
      </w:r>
      <w:r w:rsidRPr="008714A9">
        <w:rPr>
          <w:color w:val="000000"/>
          <w:kern w:val="0"/>
          <w:szCs w:val="17"/>
        </w:rPr>
        <w:t>(</w:t>
      </w:r>
      <w:r w:rsidRPr="008714A9">
        <w:rPr>
          <w:rFonts w:hint="eastAsia"/>
          <w:color w:val="000000"/>
          <w:kern w:val="0"/>
          <w:szCs w:val="17"/>
        </w:rPr>
        <w:t>刑事訴訟法第</w:t>
      </w:r>
      <w:r w:rsidRPr="008714A9">
        <w:rPr>
          <w:color w:val="000000"/>
          <w:kern w:val="0"/>
          <w:szCs w:val="17"/>
        </w:rPr>
        <w:t>163</w:t>
      </w:r>
      <w:r w:rsidRPr="008714A9">
        <w:rPr>
          <w:rFonts w:hint="eastAsia"/>
          <w:color w:val="000000"/>
          <w:kern w:val="0"/>
          <w:szCs w:val="17"/>
        </w:rPr>
        <w:t>條第2項、第</w:t>
      </w:r>
      <w:r w:rsidRPr="008714A9">
        <w:rPr>
          <w:color w:val="000000"/>
          <w:kern w:val="0"/>
          <w:szCs w:val="17"/>
        </w:rPr>
        <w:t>379</w:t>
      </w:r>
      <w:r w:rsidRPr="008714A9">
        <w:rPr>
          <w:rFonts w:hint="eastAsia"/>
          <w:color w:val="000000"/>
          <w:kern w:val="0"/>
          <w:szCs w:val="17"/>
        </w:rPr>
        <w:t>條第</w:t>
      </w:r>
      <w:r w:rsidRPr="008714A9">
        <w:rPr>
          <w:rFonts w:hint="eastAsia"/>
          <w:color w:val="000000"/>
          <w:kern w:val="0"/>
          <w:szCs w:val="17"/>
        </w:rPr>
        <w:lastRenderedPageBreak/>
        <w:t>10款</w:t>
      </w:r>
      <w:r w:rsidRPr="008714A9">
        <w:rPr>
          <w:color w:val="000000"/>
          <w:kern w:val="0"/>
          <w:szCs w:val="17"/>
        </w:rPr>
        <w:t xml:space="preserve">) </w:t>
      </w:r>
      <w:r w:rsidRPr="008714A9">
        <w:rPr>
          <w:rFonts w:hint="eastAsia"/>
          <w:color w:val="000000"/>
          <w:kern w:val="0"/>
          <w:szCs w:val="17"/>
        </w:rPr>
        <w:t>等職權主義色彩濃厚之規定依然存在，應有極大關係。</w:t>
      </w:r>
    </w:p>
    <w:p w:rsidR="00925BB1" w:rsidRPr="00925BB1" w:rsidRDefault="00925BB1" w:rsidP="00925BB1">
      <w:pPr>
        <w:pStyle w:val="5"/>
        <w:ind w:left="2114" w:hanging="714"/>
        <w:rPr>
          <w:color w:val="000000"/>
          <w:szCs w:val="32"/>
        </w:rPr>
      </w:pPr>
      <w:r w:rsidRPr="00255118">
        <w:rPr>
          <w:rFonts w:hAnsi="標楷體" w:cs="HiddenHorzOCR" w:hint="eastAsia"/>
          <w:kern w:val="0"/>
          <w:szCs w:val="32"/>
        </w:rPr>
        <w:t>卷證併送制度乃職權主義下之</w:t>
      </w:r>
      <w:r w:rsidRPr="00255118">
        <w:rPr>
          <w:rFonts w:hAnsi="標楷體" w:cs="細明體" w:hint="eastAsia"/>
          <w:kern w:val="0"/>
          <w:szCs w:val="32"/>
        </w:rPr>
        <w:t>產</w:t>
      </w:r>
      <w:r w:rsidRPr="00255118">
        <w:rPr>
          <w:rFonts w:hAnsi="標楷體" w:cs="MS Mincho" w:hint="eastAsia"/>
          <w:kern w:val="0"/>
          <w:szCs w:val="32"/>
        </w:rPr>
        <w:t>物，亦是造成法院普遍依職權</w:t>
      </w:r>
      <w:r w:rsidRPr="00255118">
        <w:rPr>
          <w:rFonts w:hAnsi="標楷體" w:cs="HiddenHorzOCR" w:hint="eastAsia"/>
          <w:kern w:val="0"/>
          <w:szCs w:val="32"/>
        </w:rPr>
        <w:t>介入當事人間交互詰問之主因。卷證併送制度下之供述筆錄，縱屬傳聞證據或屬證據排除法則之對象，法官於開庭前，業已</w:t>
      </w:r>
      <w:r w:rsidRPr="00255118">
        <w:rPr>
          <w:rFonts w:hAnsi="標楷體" w:cs="細明體" w:hint="eastAsia"/>
          <w:kern w:val="0"/>
          <w:szCs w:val="32"/>
        </w:rPr>
        <w:t>閱</w:t>
      </w:r>
      <w:r w:rsidRPr="00255118">
        <w:rPr>
          <w:rFonts w:hAnsi="標楷體" w:cs="MS Mincho" w:hint="eastAsia"/>
          <w:kern w:val="0"/>
          <w:szCs w:val="32"/>
        </w:rPr>
        <w:t>卷完畢，該等卷證資</w:t>
      </w:r>
      <w:r w:rsidRPr="00255118">
        <w:rPr>
          <w:rFonts w:hAnsi="標楷體" w:cs="HiddenHorzOCR" w:hint="eastAsia"/>
          <w:kern w:val="0"/>
          <w:szCs w:val="32"/>
        </w:rPr>
        <w:t>料不但可能影響法官心證之形成，法官亦可能因被告或證人於審判中之供述與事審判外陳述不一，而心生敵意，影響其公正性、客觀性。</w:t>
      </w:r>
    </w:p>
    <w:p w:rsidR="00925BB1" w:rsidRPr="00925BB1" w:rsidRDefault="00925BB1" w:rsidP="00925BB1">
      <w:pPr>
        <w:pStyle w:val="5"/>
        <w:ind w:left="2114" w:hanging="714"/>
        <w:rPr>
          <w:color w:val="000000"/>
          <w:szCs w:val="32"/>
        </w:rPr>
      </w:pPr>
      <w:r w:rsidRPr="00255118">
        <w:rPr>
          <w:rFonts w:hAnsi="標楷體" w:cs="HiddenHorzOCR" w:hint="eastAsia"/>
          <w:kern w:val="0"/>
          <w:szCs w:val="32"/>
        </w:rPr>
        <w:t>嚴格來</w:t>
      </w:r>
      <w:r w:rsidRPr="00255118">
        <w:rPr>
          <w:rFonts w:hAnsi="標楷體" w:cs="細明體" w:hint="eastAsia"/>
          <w:kern w:val="0"/>
          <w:szCs w:val="32"/>
        </w:rPr>
        <w:t>說</w:t>
      </w:r>
      <w:r w:rsidRPr="00255118">
        <w:rPr>
          <w:rFonts w:hAnsi="標楷體" w:cs="MS Mincho" w:hint="eastAsia"/>
          <w:kern w:val="0"/>
          <w:szCs w:val="32"/>
        </w:rPr>
        <w:t>，</w:t>
      </w:r>
      <w:r w:rsidRPr="00255118">
        <w:rPr>
          <w:rFonts w:hAnsi="標楷體" w:cs="HiddenHorzOCR" w:hint="eastAsia"/>
          <w:kern w:val="0"/>
          <w:szCs w:val="32"/>
        </w:rPr>
        <w:t>現行卷證併送下的交互詰</w:t>
      </w:r>
      <w:r>
        <w:rPr>
          <w:rFonts w:hAnsi="標楷體" w:cs="HiddenHorzOCR" w:hint="eastAsia"/>
          <w:kern w:val="0"/>
          <w:szCs w:val="32"/>
        </w:rPr>
        <w:t>問</w:t>
      </w:r>
      <w:r w:rsidRPr="00255118">
        <w:rPr>
          <w:rFonts w:hAnsi="標楷體" w:cs="HiddenHorzOCR" w:hint="eastAsia"/>
          <w:kern w:val="0"/>
          <w:szCs w:val="32"/>
        </w:rPr>
        <w:t>制度，充其量只能</w:t>
      </w:r>
      <w:r w:rsidRPr="00255118">
        <w:rPr>
          <w:rFonts w:hAnsi="標楷體" w:cs="細明體" w:hint="eastAsia"/>
          <w:kern w:val="0"/>
          <w:szCs w:val="32"/>
        </w:rPr>
        <w:t>說</w:t>
      </w:r>
      <w:r w:rsidRPr="00255118">
        <w:rPr>
          <w:rFonts w:hAnsi="標楷體" w:cs="MS Mincho" w:hint="eastAsia"/>
          <w:kern w:val="0"/>
          <w:szCs w:val="32"/>
        </w:rPr>
        <w:t>是直接審理原則之體現，</w:t>
      </w:r>
      <w:r w:rsidRPr="00255118">
        <w:rPr>
          <w:rFonts w:hAnsi="標楷體" w:cs="HiddenHorzOCR" w:hint="eastAsia"/>
          <w:kern w:val="0"/>
          <w:szCs w:val="32"/>
        </w:rPr>
        <w:t>與當事人主義所要求</w:t>
      </w:r>
      <w:r>
        <w:rPr>
          <w:rFonts w:hAnsi="標楷體" w:cs="HiddenHorzOCR" w:hint="eastAsia"/>
          <w:kern w:val="0"/>
          <w:szCs w:val="32"/>
        </w:rPr>
        <w:t>，</w:t>
      </w:r>
      <w:r w:rsidRPr="00255118">
        <w:rPr>
          <w:rFonts w:hAnsi="標楷體" w:cs="HiddenHorzOCR" w:hint="eastAsia"/>
          <w:kern w:val="0"/>
          <w:szCs w:val="32"/>
        </w:rPr>
        <w:t>法官應抱持空白心證之態度到庭當庭聽取證人、當事人供述以形成心證</w:t>
      </w:r>
      <w:r>
        <w:rPr>
          <w:rFonts w:hAnsi="標楷體" w:cs="HiddenHorzOCR"/>
          <w:kern w:val="0"/>
          <w:szCs w:val="32"/>
        </w:rPr>
        <w:t>，</w:t>
      </w:r>
      <w:r w:rsidRPr="00255118">
        <w:rPr>
          <w:rFonts w:hAnsi="標楷體" w:cs="HiddenHorzOCR" w:hint="eastAsia"/>
          <w:kern w:val="0"/>
          <w:szCs w:val="32"/>
        </w:rPr>
        <w:t>尚屬有間。</w:t>
      </w:r>
    </w:p>
    <w:p w:rsidR="00925BB1" w:rsidRPr="00925BB1" w:rsidRDefault="00925BB1" w:rsidP="00925BB1">
      <w:pPr>
        <w:pStyle w:val="5"/>
        <w:ind w:left="2114" w:hanging="714"/>
        <w:rPr>
          <w:color w:val="000000"/>
          <w:szCs w:val="32"/>
        </w:rPr>
      </w:pPr>
      <w:r w:rsidRPr="00255118">
        <w:rPr>
          <w:rFonts w:hAnsi="標楷體" w:cs="HiddenHorzOCR" w:hint="eastAsia"/>
          <w:kern w:val="0"/>
          <w:szCs w:val="32"/>
        </w:rPr>
        <w:t>現行卷證</w:t>
      </w:r>
      <w:r>
        <w:rPr>
          <w:rFonts w:hAnsi="標楷體" w:cs="HiddenHorzOCR" w:hint="eastAsia"/>
          <w:kern w:val="0"/>
          <w:szCs w:val="32"/>
        </w:rPr>
        <w:t>併</w:t>
      </w:r>
      <w:r w:rsidRPr="00255118">
        <w:rPr>
          <w:rFonts w:hAnsi="標楷體" w:cs="HiddenHorzOCR" w:hint="eastAsia"/>
          <w:kern w:val="0"/>
          <w:szCs w:val="32"/>
        </w:rPr>
        <w:t>送下之狀況，除了交互詰問過程有上開問題之外，因為起訴時</w:t>
      </w:r>
      <w:r>
        <w:rPr>
          <w:rFonts w:hAnsi="標楷體" w:cs="HiddenHorzOCR" w:hint="eastAsia"/>
          <w:kern w:val="0"/>
          <w:szCs w:val="32"/>
        </w:rPr>
        <w:t>，</w:t>
      </w:r>
      <w:r w:rsidRPr="00255118">
        <w:rPr>
          <w:rFonts w:hAnsi="標楷體" w:cs="HiddenHorzOCR" w:hint="eastAsia"/>
          <w:kern w:val="0"/>
          <w:szCs w:val="32"/>
        </w:rPr>
        <w:t>所有偵</w:t>
      </w:r>
      <w:r w:rsidRPr="00255118">
        <w:rPr>
          <w:rFonts w:hAnsi="標楷體" w:cs="細明體" w:hint="eastAsia"/>
          <w:kern w:val="0"/>
          <w:szCs w:val="32"/>
        </w:rPr>
        <w:t>查</w:t>
      </w:r>
      <w:r w:rsidRPr="00255118">
        <w:rPr>
          <w:rFonts w:hAnsi="標楷體" w:cs="MS Mincho" w:hint="eastAsia"/>
          <w:kern w:val="0"/>
          <w:szCs w:val="32"/>
        </w:rPr>
        <w:t>中蒐集、調</w:t>
      </w:r>
      <w:r w:rsidRPr="00255118">
        <w:rPr>
          <w:rFonts w:hAnsi="標楷體" w:cs="細明體" w:hint="eastAsia"/>
          <w:kern w:val="0"/>
          <w:szCs w:val="32"/>
        </w:rPr>
        <w:t>查</w:t>
      </w:r>
      <w:r w:rsidRPr="00255118">
        <w:rPr>
          <w:rFonts w:hAnsi="標楷體" w:cs="MS Mincho" w:hint="eastAsia"/>
          <w:kern w:val="0"/>
          <w:szCs w:val="32"/>
        </w:rPr>
        <w:t>之證據資料，不論有無證據能力，不</w:t>
      </w:r>
      <w:r>
        <w:rPr>
          <w:rFonts w:hAnsi="標楷體" w:cs="MS Mincho" w:hint="eastAsia"/>
          <w:kern w:val="0"/>
          <w:szCs w:val="32"/>
        </w:rPr>
        <w:t>問</w:t>
      </w:r>
      <w:r w:rsidRPr="00255118">
        <w:rPr>
          <w:rFonts w:hAnsi="標楷體" w:cs="MS Mincho" w:hint="eastAsia"/>
          <w:kern w:val="0"/>
          <w:szCs w:val="32"/>
        </w:rPr>
        <w:t>是否合法取</w:t>
      </w:r>
      <w:r w:rsidRPr="00255118">
        <w:rPr>
          <w:rFonts w:hAnsi="標楷體" w:cs="HiddenHorzOCR" w:hint="eastAsia"/>
          <w:kern w:val="0"/>
          <w:szCs w:val="32"/>
        </w:rPr>
        <w:t>得，均送己交法院。法院進行調</w:t>
      </w:r>
      <w:r w:rsidRPr="00255118">
        <w:rPr>
          <w:rFonts w:hAnsi="標楷體" w:cs="細明體" w:hint="eastAsia"/>
          <w:kern w:val="0"/>
          <w:szCs w:val="32"/>
        </w:rPr>
        <w:t>查</w:t>
      </w:r>
      <w:r w:rsidRPr="00255118">
        <w:rPr>
          <w:rFonts w:hAnsi="標楷體" w:cs="MS Mincho" w:hint="eastAsia"/>
          <w:kern w:val="0"/>
          <w:szCs w:val="32"/>
        </w:rPr>
        <w:t>證據程序時，係由審判長交予當事人辨</w:t>
      </w:r>
      <w:r w:rsidRPr="00255118">
        <w:rPr>
          <w:rFonts w:hAnsi="標楷體" w:cs="HiddenHorzOCR" w:hint="eastAsia"/>
          <w:kern w:val="0"/>
          <w:szCs w:val="32"/>
        </w:rPr>
        <w:t>認，並告以要旨，具有濃厚的職權主義色彩。</w:t>
      </w:r>
    </w:p>
    <w:p w:rsidR="00925BB1" w:rsidRPr="00187E83" w:rsidRDefault="00925BB1" w:rsidP="00925BB1">
      <w:pPr>
        <w:pStyle w:val="5"/>
        <w:ind w:left="2114" w:hanging="714"/>
        <w:rPr>
          <w:color w:val="000000"/>
          <w:szCs w:val="32"/>
        </w:rPr>
      </w:pPr>
      <w:r w:rsidRPr="00255118">
        <w:rPr>
          <w:rFonts w:hAnsi="標楷體" w:cs="HiddenHorzOCR" w:hint="eastAsia"/>
          <w:kern w:val="0"/>
          <w:szCs w:val="32"/>
        </w:rPr>
        <w:t>不過，要否採行起訴狀一本主義，並非對、錯的問題。端視我國刑事訴訟制度要採當事人主義，或採職權主義而定。</w:t>
      </w:r>
    </w:p>
    <w:p w:rsidR="00812C6A" w:rsidRPr="000B77A3" w:rsidRDefault="00812C6A" w:rsidP="00D2409A">
      <w:pPr>
        <w:pStyle w:val="4"/>
        <w:ind w:left="1741"/>
        <w:rPr>
          <w:color w:val="000000"/>
          <w:szCs w:val="32"/>
        </w:rPr>
      </w:pPr>
      <w:r>
        <w:rPr>
          <w:rFonts w:hint="eastAsia"/>
        </w:rPr>
        <w:t>本院</w:t>
      </w:r>
      <w:r w:rsidRPr="00925BB1">
        <w:rPr>
          <w:rFonts w:hAnsi="標楷體" w:hint="eastAsia"/>
          <w:color w:val="000000"/>
          <w:szCs w:val="32"/>
        </w:rPr>
        <w:t>99</w:t>
      </w:r>
      <w:r w:rsidRPr="00925BB1">
        <w:rPr>
          <w:rFonts w:hAnsi="標楷體" w:hint="eastAsia"/>
        </w:rPr>
        <w:t>年10月、11月間4次</w:t>
      </w:r>
      <w:r>
        <w:rPr>
          <w:rFonts w:hint="eastAsia"/>
        </w:rPr>
        <w:t>諮詢會議</w:t>
      </w:r>
      <w:r w:rsidR="00D2409A">
        <w:rPr>
          <w:rFonts w:hint="eastAsia"/>
        </w:rPr>
        <w:t>各機關團體代表之</w:t>
      </w:r>
      <w:r>
        <w:rPr>
          <w:rFonts w:hint="eastAsia"/>
        </w:rPr>
        <w:t>意見</w:t>
      </w:r>
      <w:r w:rsidR="00D2409A">
        <w:rPr>
          <w:rFonts w:hint="eastAsia"/>
        </w:rPr>
        <w:t>：</w:t>
      </w:r>
    </w:p>
    <w:p w:rsidR="007025F5" w:rsidRDefault="007025F5" w:rsidP="007025F5">
      <w:pPr>
        <w:pStyle w:val="5"/>
        <w:ind w:left="2114" w:hanging="714"/>
        <w:rPr>
          <w:rFonts w:hAnsi="標楷體"/>
          <w:szCs w:val="32"/>
        </w:rPr>
      </w:pPr>
      <w:r>
        <w:rPr>
          <w:rFonts w:hAnsi="標楷體" w:hint="eastAsia"/>
          <w:szCs w:val="32"/>
        </w:rPr>
        <w:t>林裕順教授：</w:t>
      </w:r>
    </w:p>
    <w:p w:rsidR="007025F5" w:rsidRDefault="007025F5" w:rsidP="007025F5">
      <w:pPr>
        <w:pStyle w:val="6"/>
      </w:pPr>
      <w:r>
        <w:rPr>
          <w:rFonts w:hint="eastAsia"/>
        </w:rPr>
        <w:t>從剛才的發言，發現實務運作上有許多問題。我個人認為都是制度面的問題。交互詰問的目的為何？應該是要讓旁聽人看懂，</w:t>
      </w:r>
      <w:r>
        <w:rPr>
          <w:rFonts w:hint="eastAsia"/>
        </w:rPr>
        <w:lastRenderedPageBreak/>
        <w:t>也就是平民看的懂。</w:t>
      </w:r>
    </w:p>
    <w:p w:rsidR="007025F5" w:rsidRDefault="007025F5" w:rsidP="007025F5">
      <w:pPr>
        <w:pStyle w:val="6"/>
        <w:rPr>
          <w:rFonts w:hAnsi="標楷體"/>
          <w:szCs w:val="32"/>
        </w:rPr>
      </w:pPr>
      <w:r>
        <w:rPr>
          <w:rFonts w:hAnsi="標楷體" w:hint="eastAsia"/>
          <w:szCs w:val="32"/>
        </w:rPr>
        <w:t>針對當事人進行主義的改革，應該使審、檢、辯</w:t>
      </w:r>
      <w:r w:rsidRPr="007025F5">
        <w:rPr>
          <w:rFonts w:hint="eastAsia"/>
        </w:rPr>
        <w:t>覺得</w:t>
      </w:r>
      <w:r>
        <w:rPr>
          <w:rFonts w:hAnsi="標楷體" w:hint="eastAsia"/>
          <w:szCs w:val="32"/>
        </w:rPr>
        <w:t>是一個榮譽，並且讓非法律人、讓一般平民看的懂才是改革的重點。</w:t>
      </w:r>
    </w:p>
    <w:p w:rsidR="007025F5" w:rsidRDefault="007025F5" w:rsidP="007025F5">
      <w:pPr>
        <w:pStyle w:val="6"/>
        <w:rPr>
          <w:rFonts w:hAnsi="標楷體"/>
          <w:szCs w:val="32"/>
        </w:rPr>
      </w:pPr>
      <w:r>
        <w:rPr>
          <w:rFonts w:hAnsi="標楷體" w:hint="eastAsia"/>
          <w:szCs w:val="32"/>
        </w:rPr>
        <w:t>我沒辦法想像日本的法官不聽訟，而為何日本沒有這</w:t>
      </w:r>
      <w:r w:rsidRPr="007025F5">
        <w:rPr>
          <w:rFonts w:hint="eastAsia"/>
        </w:rPr>
        <w:t>方面</w:t>
      </w:r>
      <w:r>
        <w:rPr>
          <w:rFonts w:hAnsi="標楷體" w:hint="eastAsia"/>
          <w:szCs w:val="32"/>
        </w:rPr>
        <w:t>的負擔？在此要介紹日本新式的法庭配置與設計。</w:t>
      </w:r>
    </w:p>
    <w:p w:rsidR="007025F5" w:rsidRPr="00807A03" w:rsidRDefault="007025F5" w:rsidP="007025F5">
      <w:pPr>
        <w:pStyle w:val="6"/>
        <w:rPr>
          <w:rFonts w:hAnsi="標楷體"/>
          <w:szCs w:val="32"/>
        </w:rPr>
      </w:pPr>
      <w:r>
        <w:rPr>
          <w:rFonts w:hAnsi="標楷體" w:hint="eastAsia"/>
          <w:szCs w:val="32"/>
        </w:rPr>
        <w:t>法庭的證據調查既然是訴訟程序的重心，而重點應該有</w:t>
      </w:r>
      <w:r w:rsidRPr="007025F5">
        <w:rPr>
          <w:rFonts w:hint="eastAsia"/>
        </w:rPr>
        <w:t>沒有</w:t>
      </w:r>
      <w:r>
        <w:rPr>
          <w:rFonts w:hAnsi="標楷體" w:hint="eastAsia"/>
          <w:szCs w:val="32"/>
        </w:rPr>
        <w:t>聽懂，而不是有沒有記下來，因此法庭設計應該是如何讓成員聽懂交互詰問。去年日本開始採取裁判員的制度，也就是讓民眾可以成為審判的一員，這仍涉及到日本現代化的法庭設計，成員可以透過觸碰螢幕聽取證人的陳述或現場圖的影音資料。不該是讓法官回去再看筆錄形成心證。</w:t>
      </w:r>
    </w:p>
    <w:p w:rsidR="007025F5" w:rsidRDefault="007025F5" w:rsidP="007025F5">
      <w:pPr>
        <w:pStyle w:val="6"/>
      </w:pPr>
      <w:r>
        <w:rPr>
          <w:rFonts w:hAnsi="標楷體" w:hint="eastAsia"/>
          <w:szCs w:val="32"/>
        </w:rPr>
        <w:t>當時修正的重點應該不是161或163，而是起訴狀一本主義才是。目前法官會不認真聽訴訟的主因是他手上沒有卷證，此外，無法想像日本的律師或檢察官留一手而不讓法官知道，因為日本準備程序會將爭點聚焦。所以我認為日本的交互詰問並非玩假的。最後的判決應該是說服一般的民眾，增加司法公信力。</w:t>
      </w:r>
    </w:p>
    <w:p w:rsidR="0043195E" w:rsidRDefault="0043195E" w:rsidP="00D2409A">
      <w:pPr>
        <w:pStyle w:val="5"/>
        <w:ind w:left="2114" w:hanging="714"/>
      </w:pPr>
      <w:r>
        <w:rPr>
          <w:rFonts w:hint="eastAsia"/>
        </w:rPr>
        <w:t>司法院代表：</w:t>
      </w:r>
    </w:p>
    <w:p w:rsidR="0043195E" w:rsidRDefault="0043195E" w:rsidP="0043195E">
      <w:pPr>
        <w:pStyle w:val="6"/>
      </w:pPr>
      <w:r>
        <w:rPr>
          <w:rFonts w:hint="eastAsia"/>
        </w:rPr>
        <w:t>日本採取起訴狀一本主義是因為當時美國強占的結果，然而日本的制度是搭配由法官主導調查。法官在事先不會接觸卷證而是審判中逐一中展現。</w:t>
      </w:r>
    </w:p>
    <w:p w:rsidR="0043195E" w:rsidRDefault="0043195E" w:rsidP="0043195E">
      <w:pPr>
        <w:pStyle w:val="6"/>
      </w:pPr>
      <w:r>
        <w:rPr>
          <w:rFonts w:hint="eastAsia"/>
        </w:rPr>
        <w:t>88年全國司法改革會議，司法院也主張採取起訴狀一本主義，不過當時法務部葉部</w:t>
      </w:r>
      <w:r>
        <w:rPr>
          <w:rFonts w:hint="eastAsia"/>
        </w:rPr>
        <w:lastRenderedPageBreak/>
        <w:t>長反對，現在民意也是傾向採取起訴狀一本，當然也有人認為，雖然現在是採取卷證併送，但也不少採取判決無罪。</w:t>
      </w:r>
    </w:p>
    <w:p w:rsidR="0043195E" w:rsidRDefault="0043195E" w:rsidP="0043195E">
      <w:pPr>
        <w:pStyle w:val="6"/>
      </w:pPr>
      <w:r>
        <w:rPr>
          <w:rFonts w:hint="eastAsia"/>
        </w:rPr>
        <w:t>若採取起訴狀一本主義，必須搭配證據開示制度，因此我們若要採取此制度也需要許多配套，不過目前的民情認為法官應該幫我主持公道，而這部分的民情我們也要考量，為此我們也辦了許多公聽會，因為還有許多不同的聲音，我們還要謹慎評估才會定調。</w:t>
      </w:r>
    </w:p>
    <w:p w:rsidR="00060DA2" w:rsidRDefault="00060DA2" w:rsidP="00D2409A">
      <w:pPr>
        <w:pStyle w:val="5"/>
        <w:ind w:left="2114" w:hanging="714"/>
      </w:pPr>
      <w:r>
        <w:rPr>
          <w:rFonts w:hint="eastAsia"/>
        </w:rPr>
        <w:t>檢察官代表：</w:t>
      </w:r>
    </w:p>
    <w:p w:rsidR="00E74EE8" w:rsidRPr="00E74EE8" w:rsidRDefault="00E74EE8" w:rsidP="00060DA2">
      <w:pPr>
        <w:pStyle w:val="6"/>
      </w:pPr>
      <w:r>
        <w:rPr>
          <w:rFonts w:hAnsi="標楷體" w:hint="eastAsia"/>
          <w:szCs w:val="32"/>
        </w:rPr>
        <w:t>目前採取卷證併送情況下，心證是可以形成的，也是可以寫出判決書的，然而這樣是與當初的立法原意矛盾的。雖然英美法大多不使用陪審團了，但採取起訴狀一本，所以會透過聽訟的過程來形成心證。</w:t>
      </w:r>
    </w:p>
    <w:p w:rsidR="00060DA2" w:rsidRDefault="00DF5310" w:rsidP="00060DA2">
      <w:pPr>
        <w:pStyle w:val="6"/>
      </w:pPr>
      <w:r>
        <w:rPr>
          <w:rFonts w:hint="eastAsia"/>
        </w:rPr>
        <w:t>卷</w:t>
      </w:r>
      <w:r w:rsidR="00060DA2" w:rsidRPr="00FD1B57">
        <w:rPr>
          <w:rFonts w:hint="eastAsia"/>
        </w:rPr>
        <w:t>證併送與否與交互詰問不必然有關。</w:t>
      </w:r>
      <w:r w:rsidR="00060DA2">
        <w:rPr>
          <w:rFonts w:hint="eastAsia"/>
        </w:rPr>
        <w:t>惟</w:t>
      </w:r>
      <w:r w:rsidR="00060DA2">
        <w:rPr>
          <w:rFonts w:hAnsi="標楷體" w:hint="eastAsia"/>
          <w:color w:val="000000"/>
          <w:szCs w:val="32"/>
        </w:rPr>
        <w:t>亦有檢察官表示，</w:t>
      </w:r>
      <w:r w:rsidR="00060DA2" w:rsidRPr="00FD1B57">
        <w:rPr>
          <w:rFonts w:hAnsi="標楷體" w:hint="eastAsia"/>
          <w:color w:val="000000"/>
          <w:szCs w:val="32"/>
        </w:rPr>
        <w:t>目前採取卷證併送情況下，心證是可以形成的，也是可以寫出判決書的，然而這樣是與當初的立法原意矛盾的。雖然英美法大多不使用陪審團了，但採取起訴狀一本，所以會透過聽訟的過程來形成心證。</w:t>
      </w:r>
    </w:p>
    <w:p w:rsidR="00D2409A" w:rsidRDefault="00060DA2" w:rsidP="00060DA2">
      <w:pPr>
        <w:pStyle w:val="6"/>
      </w:pPr>
      <w:r w:rsidRPr="00FD1B57">
        <w:rPr>
          <w:rFonts w:hint="eastAsia"/>
        </w:rPr>
        <w:t>引進「卷證不併送」制度，案件繫屬法院起端於「起訴狀一本主義」，以訴因制度為審判範疇等諸多模式，逐步架構。是時，可得想見耗費在「證據開示」時間，數倍於現今，如此運作是否更加阻礙訴訟順暢進行，案件未能精減，反而使法院負荷更為沈重。舊問題未獲解決，新問題相應而生，司法資源更加耗費。其二，按「起訴</w:t>
      </w:r>
      <w:r w:rsidRPr="00FD1B57">
        <w:rPr>
          <w:rFonts w:hint="eastAsia"/>
        </w:rPr>
        <w:lastRenderedPageBreak/>
        <w:t>狀一本主義」並非單純僅涉及「起訴書記載方式」問題，其乃伴隨著「證據開示制度」之設計，但為了落實兩造對抗制度的目的，「合理的開示限制」於是緊接的應被探討，但是一牽涉「開示限制」，不免又落入「限制的標準」在哪的迷思，似此，均非目前採行卷證併送制度所可以想像。其三，「法官於審理前已先接觸卷證資料，易有預斷疑慮」是否為偽命題？是否確有實證或實據，可得證之？饒堪研求。論者直言「立法者必須思考權衡『預防預斷』與『新制度的資源投入』兩者間，是否符合比例？我國傳統上司法制度中並未有陪審員的設置，反之我國司法官屬於所謂的專業法官，是否會預斷，應是見仁見智。</w:t>
      </w:r>
    </w:p>
    <w:p w:rsidR="00060DA2" w:rsidRPr="00E74EE8" w:rsidRDefault="00060DA2" w:rsidP="00060DA2">
      <w:pPr>
        <w:pStyle w:val="6"/>
      </w:pPr>
      <w:r w:rsidRPr="00FD1B57">
        <w:rPr>
          <w:rFonts w:hAnsi="標楷體" w:hint="eastAsia"/>
          <w:color w:val="000000"/>
          <w:szCs w:val="32"/>
        </w:rPr>
        <w:t>改起訴狀一本主義，這要許多配套，如果現制直接改為起訴狀一本是沒有意義的，因為在準備程序時要辯論有無證據能力時，法官也會看到所有的證據。我國沒有預審法官制度。交互詰問應在「裁判者在聽訟前是一張白紙」為前題。要做到如此，唯有採預審制度才有可能。因此，卷證不併送在我國現行制度下沒有實益，因在準備程序時一切均已曝光（證據清單提示與證據能力之調查），甚至連被告均已經法官訊問本案之案情（認不認罪之程序與爭不爭執事項之整理）。除非設置預審法官，將審前與審判程序交由不同法官處理。此外，卷證不併送之下，證據開示（</w:t>
      </w:r>
      <w:r w:rsidRPr="00FD1B57">
        <w:rPr>
          <w:rFonts w:hAnsi="標楷體"/>
          <w:color w:val="000000"/>
          <w:szCs w:val="32"/>
        </w:rPr>
        <w:t>discovery</w:t>
      </w:r>
      <w:r w:rsidRPr="00FD1B57">
        <w:rPr>
          <w:rFonts w:hAnsi="標楷體" w:hint="eastAsia"/>
          <w:color w:val="000000"/>
          <w:szCs w:val="32"/>
        </w:rPr>
        <w:t>）之程序非常煩瑣，所花費之人力與物力我國資源是否可以負擔是一大問題。設置預</w:t>
      </w:r>
      <w:r w:rsidRPr="00FD1B57">
        <w:rPr>
          <w:rFonts w:hAnsi="標楷體" w:hint="eastAsia"/>
          <w:color w:val="000000"/>
          <w:szCs w:val="32"/>
        </w:rPr>
        <w:lastRenderedPageBreak/>
        <w:t>審法官，專門處理令狀（含羈押）與證據能力，即能避免法官對案情預斷，而不用採起訴狀一本主義。</w:t>
      </w:r>
    </w:p>
    <w:p w:rsidR="009F2593" w:rsidRDefault="00060DA2" w:rsidP="00060DA2">
      <w:pPr>
        <w:pStyle w:val="5"/>
        <w:ind w:left="2114" w:hanging="714"/>
      </w:pPr>
      <w:r>
        <w:rPr>
          <w:rFonts w:hint="eastAsia"/>
        </w:rPr>
        <w:t>律師</w:t>
      </w:r>
      <w:r w:rsidR="009F2593">
        <w:rPr>
          <w:rFonts w:hint="eastAsia"/>
        </w:rPr>
        <w:t>公會</w:t>
      </w:r>
      <w:r>
        <w:rPr>
          <w:rFonts w:hint="eastAsia"/>
        </w:rPr>
        <w:t>代表：</w:t>
      </w:r>
    </w:p>
    <w:p w:rsidR="009F2593" w:rsidRDefault="009F2593" w:rsidP="009F2593">
      <w:pPr>
        <w:pStyle w:val="6"/>
      </w:pPr>
      <w:r w:rsidRPr="00FD1B57">
        <w:rPr>
          <w:rFonts w:hint="eastAsia"/>
        </w:rPr>
        <w:t>起訴卷證併送在職權主義之下，使法官就事實的查明，變成與檢察官是接棒的關係。</w:t>
      </w:r>
    </w:p>
    <w:p w:rsidR="009F2593" w:rsidRDefault="009F2593" w:rsidP="009F2593">
      <w:pPr>
        <w:pStyle w:val="6"/>
      </w:pPr>
      <w:r w:rsidRPr="00FD1B57">
        <w:rPr>
          <w:rFonts w:hint="eastAsia"/>
        </w:rPr>
        <w:t>其次，卷證併送使上級審很容易找下級審判決的毛病，特別是第三審。而對無罪判決挑毛病更容易，因為卷證都在那裡，都是對被告不利的東西，對被告有利的東西很少，這樣背景下無罪判決並不好寫。</w:t>
      </w:r>
    </w:p>
    <w:p w:rsidR="00060DA2" w:rsidRDefault="009F2593" w:rsidP="009F2593">
      <w:pPr>
        <w:pStyle w:val="6"/>
      </w:pPr>
      <w:r w:rsidRPr="00FD1B57">
        <w:rPr>
          <w:rFonts w:hint="eastAsia"/>
        </w:rPr>
        <w:t>卷證併送的結果也使證據排除也不容易實施。因為對被告不利的東西都在卷證裡面，對法官來說，要不採卷證裡的東西，必須寫一段很長的理由說明為何排除不用，可能上級審還挑我毛病，那還不如說，我經過權衡仍能使用，比較好寫。</w:t>
      </w:r>
    </w:p>
    <w:p w:rsidR="000B77A3" w:rsidRPr="00221750" w:rsidRDefault="009F2593" w:rsidP="00D2409A">
      <w:pPr>
        <w:pStyle w:val="5"/>
        <w:ind w:left="2114" w:hanging="714"/>
      </w:pPr>
      <w:r>
        <w:rPr>
          <w:rFonts w:hint="eastAsia"/>
        </w:rPr>
        <w:t>楊雲樺教授：</w:t>
      </w:r>
      <w:r w:rsidRPr="00FD1B57">
        <w:rPr>
          <w:rFonts w:hAnsi="標楷體" w:hint="eastAsia"/>
          <w:color w:val="000000"/>
          <w:szCs w:val="32"/>
        </w:rPr>
        <w:t>日本號稱採取起訴狀一本主義，但日本學者也說起訴狀一本主義是假的。日本法院開庭一片死寂，跟我們想像的完全不一樣，因為日本的被告大多都認罪，而且都承認過去的筆錄可以用，所以定罪率高達99%。如果我們要採取真正的起訴狀一本主義，刑</w:t>
      </w:r>
      <w:r>
        <w:rPr>
          <w:rFonts w:hAnsi="標楷體" w:hint="eastAsia"/>
          <w:color w:val="000000"/>
          <w:szCs w:val="32"/>
        </w:rPr>
        <w:t>事</w:t>
      </w:r>
      <w:r w:rsidRPr="00FD1B57">
        <w:rPr>
          <w:rFonts w:hAnsi="標楷體" w:hint="eastAsia"/>
          <w:color w:val="000000"/>
          <w:szCs w:val="32"/>
        </w:rPr>
        <w:t>訴</w:t>
      </w:r>
      <w:r>
        <w:rPr>
          <w:rFonts w:hAnsi="標楷體" w:hint="eastAsia"/>
          <w:color w:val="000000"/>
          <w:szCs w:val="32"/>
        </w:rPr>
        <w:t>訟</w:t>
      </w:r>
      <w:r w:rsidRPr="00FD1B57">
        <w:rPr>
          <w:rFonts w:hAnsi="標楷體" w:hint="eastAsia"/>
          <w:color w:val="000000"/>
          <w:szCs w:val="32"/>
        </w:rPr>
        <w:t>法大概要修正到一百條以上。</w:t>
      </w:r>
    </w:p>
    <w:p w:rsidR="00221750" w:rsidRPr="009C43F2" w:rsidRDefault="00221750" w:rsidP="00221750">
      <w:pPr>
        <w:pStyle w:val="5"/>
        <w:ind w:left="2114" w:hanging="714"/>
      </w:pPr>
      <w:r>
        <w:rPr>
          <w:rFonts w:hint="eastAsia"/>
        </w:rPr>
        <w:t>民間司法改革基金會代表：</w:t>
      </w:r>
      <w:r w:rsidRPr="00FD1B57">
        <w:rPr>
          <w:rFonts w:hint="eastAsia"/>
        </w:rPr>
        <w:t>過去人民長期不信任司法。其原因之一在於</w:t>
      </w:r>
      <w:r>
        <w:rPr>
          <w:rFonts w:hint="eastAsia"/>
        </w:rPr>
        <w:t>，</w:t>
      </w:r>
      <w:r w:rsidRPr="00FD1B57">
        <w:rPr>
          <w:rFonts w:hint="eastAsia"/>
        </w:rPr>
        <w:t>過去職權主義過於興盛，然而現在已經往當事人進行主義走，也就是人民可以在相當程度下可以了解司法制度。以民間司改會的角度來看，應該更往當事人進行主義方面走，採取卷證不併</w:t>
      </w:r>
      <w:r w:rsidRPr="00FD1B57">
        <w:rPr>
          <w:rFonts w:hint="eastAsia"/>
        </w:rPr>
        <w:lastRenderedPageBreak/>
        <w:t>送的起訴狀一本，有助人民對司法的信賴。</w:t>
      </w:r>
    </w:p>
    <w:p w:rsidR="00DD4D00" w:rsidRPr="00DF0086" w:rsidRDefault="00DD4D00" w:rsidP="00DF0086">
      <w:pPr>
        <w:pStyle w:val="3"/>
        <w:ind w:left="1418" w:hanging="722"/>
        <w:rPr>
          <w:color w:val="000000"/>
          <w:szCs w:val="32"/>
        </w:rPr>
      </w:pPr>
      <w:bookmarkStart w:id="96" w:name="_Toc281236549"/>
      <w:r w:rsidRPr="00DF0086">
        <w:rPr>
          <w:rFonts w:hint="eastAsia"/>
          <w:color w:val="000000"/>
          <w:szCs w:val="32"/>
        </w:rPr>
        <w:t>性侵害案件適用交互</w:t>
      </w:r>
      <w:r w:rsidRPr="00DF0086">
        <w:rPr>
          <w:rFonts w:hAnsi="標楷體" w:hint="eastAsia"/>
          <w:color w:val="000000"/>
          <w:szCs w:val="32"/>
        </w:rPr>
        <w:t>詰問</w:t>
      </w:r>
      <w:r w:rsidR="009C3AAB">
        <w:rPr>
          <w:rFonts w:hAnsi="標楷體" w:hint="eastAsia"/>
          <w:color w:val="000000"/>
          <w:szCs w:val="32"/>
        </w:rPr>
        <w:t>與證人之保護</w:t>
      </w:r>
      <w:r w:rsidRPr="00DF0086">
        <w:rPr>
          <w:rFonts w:hint="eastAsia"/>
          <w:color w:val="000000"/>
          <w:szCs w:val="32"/>
        </w:rPr>
        <w:t>問題：</w:t>
      </w:r>
      <w:bookmarkEnd w:id="96"/>
    </w:p>
    <w:p w:rsidR="00DD4D00" w:rsidRPr="00DF0086" w:rsidRDefault="00DD4D00" w:rsidP="00D2409A">
      <w:pPr>
        <w:pStyle w:val="4"/>
        <w:ind w:left="1741"/>
      </w:pPr>
      <w:r w:rsidRPr="00DF0086">
        <w:rPr>
          <w:rFonts w:hint="eastAsia"/>
          <w:kern w:val="0"/>
        </w:rPr>
        <w:t>性侵害犯罪防治法第16條</w:t>
      </w:r>
    </w:p>
    <w:p w:rsidR="00DD4D00" w:rsidRPr="00DF0086" w:rsidRDefault="00DD4D00" w:rsidP="00DF0086">
      <w:pPr>
        <w:pStyle w:val="5"/>
        <w:ind w:left="2114" w:hanging="714"/>
      </w:pPr>
      <w:r w:rsidRPr="00DF0086">
        <w:rPr>
          <w:rFonts w:hint="eastAsia"/>
          <w:kern w:val="0"/>
        </w:rPr>
        <w:t>對被害人之訊問或詰問，得依聲請或依職權在法庭外為之，或利用聲音、影像傳送之科技設備或其他適當隔離措施，將被害人與被告或</w:t>
      </w:r>
      <w:r w:rsidRPr="00DF0086">
        <w:rPr>
          <w:rFonts w:hint="eastAsia"/>
        </w:rPr>
        <w:t>法官</w:t>
      </w:r>
      <w:r w:rsidRPr="00DF0086">
        <w:rPr>
          <w:rFonts w:hint="eastAsia"/>
          <w:kern w:val="0"/>
        </w:rPr>
        <w:t>隔離。</w:t>
      </w:r>
    </w:p>
    <w:p w:rsidR="00DD4D00" w:rsidRPr="00DF0086" w:rsidRDefault="00DD4D00" w:rsidP="00DF0086">
      <w:pPr>
        <w:pStyle w:val="5"/>
        <w:ind w:left="2114" w:hanging="714"/>
        <w:rPr>
          <w:rFonts w:hAnsi="標楷體"/>
          <w:color w:val="000000"/>
          <w:szCs w:val="32"/>
        </w:rPr>
      </w:pPr>
      <w:r w:rsidRPr="00DF0086">
        <w:rPr>
          <w:rFonts w:hAnsi="標楷體" w:hint="eastAsia"/>
          <w:color w:val="000000"/>
          <w:szCs w:val="32"/>
        </w:rPr>
        <w:t>被害人經傳喚到庭作證時，如因心智障礙或身心創傷，認當庭詰問有致其不能自由陳述或完全陳述</w:t>
      </w:r>
      <w:r w:rsidRPr="00DF0086">
        <w:rPr>
          <w:rFonts w:hint="eastAsia"/>
          <w:kern w:val="0"/>
        </w:rPr>
        <w:t>之虞</w:t>
      </w:r>
      <w:r w:rsidRPr="00DF0086">
        <w:rPr>
          <w:rFonts w:hAnsi="標楷體" w:hint="eastAsia"/>
          <w:color w:val="000000"/>
          <w:szCs w:val="32"/>
        </w:rPr>
        <w:t>者，法官、軍事審判官應採取前項隔離詰問之措施。</w:t>
      </w:r>
    </w:p>
    <w:p w:rsidR="00DD4D00" w:rsidRPr="00DF0086" w:rsidRDefault="00DD4D00" w:rsidP="00DF0086">
      <w:pPr>
        <w:pStyle w:val="5"/>
        <w:ind w:left="2114" w:hanging="714"/>
        <w:rPr>
          <w:rFonts w:hAnsi="標楷體"/>
          <w:color w:val="000000"/>
          <w:szCs w:val="32"/>
        </w:rPr>
      </w:pPr>
      <w:r w:rsidRPr="00DF0086">
        <w:rPr>
          <w:rFonts w:hAnsi="標楷體" w:hint="eastAsia"/>
          <w:color w:val="000000"/>
          <w:szCs w:val="32"/>
        </w:rPr>
        <w:t>審判長因</w:t>
      </w:r>
      <w:r w:rsidRPr="00DF0086">
        <w:rPr>
          <w:rFonts w:hint="eastAsia"/>
          <w:kern w:val="0"/>
        </w:rPr>
        <w:t>當事人</w:t>
      </w:r>
      <w:r w:rsidRPr="00DF0086">
        <w:rPr>
          <w:rFonts w:hAnsi="標楷體" w:hint="eastAsia"/>
          <w:color w:val="000000"/>
          <w:szCs w:val="32"/>
        </w:rPr>
        <w:t>或辯護人詰問被害人不當而禁止其詰問者，得以訊問代之。</w:t>
      </w:r>
    </w:p>
    <w:p w:rsidR="00DD4D00" w:rsidRPr="00DF0086" w:rsidRDefault="00DD4D00" w:rsidP="00DF0086">
      <w:pPr>
        <w:pStyle w:val="5"/>
        <w:ind w:left="2114" w:hanging="714"/>
        <w:rPr>
          <w:rFonts w:hAnsi="標楷體"/>
          <w:color w:val="000000"/>
          <w:szCs w:val="32"/>
        </w:rPr>
      </w:pPr>
      <w:r w:rsidRPr="00DF0086">
        <w:rPr>
          <w:rFonts w:hAnsi="標楷體" w:cs="新細明體"/>
          <w:color w:val="000000"/>
          <w:kern w:val="0"/>
          <w:szCs w:val="32"/>
        </w:rPr>
        <w:t>性侵害犯罪之</w:t>
      </w:r>
      <w:r w:rsidRPr="00DF0086">
        <w:rPr>
          <w:rFonts w:hAnsi="標楷體"/>
          <w:color w:val="000000"/>
          <w:szCs w:val="32"/>
        </w:rPr>
        <w:t>被告</w:t>
      </w:r>
      <w:r w:rsidRPr="00DF0086">
        <w:rPr>
          <w:rFonts w:hAnsi="標楷體" w:cs="新細明體"/>
          <w:color w:val="000000"/>
          <w:kern w:val="0"/>
          <w:szCs w:val="32"/>
        </w:rPr>
        <w:t>或其辯護人不得詰問或提出有關被害人與被告以外之人之性經驗證據。但法官、軍事審判官認有必要者，不在此限。</w:t>
      </w:r>
    </w:p>
    <w:p w:rsidR="00BB6DE2" w:rsidRPr="00DF0086" w:rsidRDefault="00BB6DE2" w:rsidP="00DF0086">
      <w:pPr>
        <w:pStyle w:val="4"/>
        <w:ind w:left="1750" w:hanging="700"/>
        <w:rPr>
          <w:rFonts w:hAnsi="標楷體"/>
          <w:color w:val="000000"/>
          <w:szCs w:val="32"/>
        </w:rPr>
      </w:pPr>
      <w:r w:rsidRPr="00DF0086">
        <w:rPr>
          <w:rFonts w:hAnsi="標楷體" w:cs="HiddenHorzOCR" w:hint="eastAsia"/>
          <w:color w:val="000000"/>
          <w:kern w:val="0"/>
          <w:szCs w:val="32"/>
        </w:rPr>
        <w:t>組織犯罪防制</w:t>
      </w:r>
      <w:r w:rsidRPr="00DF0086">
        <w:rPr>
          <w:rFonts w:hint="eastAsia"/>
          <w:kern w:val="0"/>
        </w:rPr>
        <w:t>條例</w:t>
      </w:r>
      <w:r w:rsidRPr="00DF0086">
        <w:rPr>
          <w:rFonts w:hAnsi="標楷體" w:cs="HiddenHorzOCR" w:hint="eastAsia"/>
          <w:color w:val="000000"/>
          <w:kern w:val="0"/>
          <w:szCs w:val="32"/>
        </w:rPr>
        <w:t>第12條第1項</w:t>
      </w:r>
      <w:r w:rsidR="00F556C3" w:rsidRPr="00DF0086">
        <w:rPr>
          <w:rFonts w:hAnsi="標楷體" w:cs="HiddenHorzOCR" w:hint="eastAsia"/>
          <w:color w:val="000000"/>
          <w:kern w:val="0"/>
          <w:szCs w:val="32"/>
        </w:rPr>
        <w:t>：「</w:t>
      </w:r>
      <w:r w:rsidR="00566641" w:rsidRPr="00DF0086">
        <w:rPr>
          <w:rFonts w:hAnsi="標楷體" w:cs="新細明體"/>
          <w:color w:val="000000"/>
          <w:kern w:val="0"/>
          <w:szCs w:val="32"/>
        </w:rPr>
        <w:t>關於本條例之罪，證人之姓名、性別、年齡、出生地、職業、身份證字號、住所或居所或其他足資辨別之特徵等資料，應由檢察官或法官另行封存，不得閱卷。訊問證人之筆錄，以在檢察官或法官面前作成，並經踐行刑事訴訟法所定訊問證人之程序者為限，始得採為證據。但有事實足認被害人或證人有受強暴、脅迫、恐嚇或其他報復行為之虞者，法院、檢察機關得依被害人或證人之聲請或依職權拒絕被告與之對質、詰問或其選任辯護人檢閱、抄錄、攝影可供指出被害人或證人真實姓名、身分之文書及詰問。法官、檢察官應將作為證據之筆錄或文書向被告告以要旨，訊問其有無意見陳述。</w:t>
      </w:r>
      <w:r w:rsidR="00F556C3" w:rsidRPr="00DF0086">
        <w:rPr>
          <w:rFonts w:hAnsi="標楷體" w:cs="HiddenHorzOCR" w:hint="eastAsia"/>
          <w:color w:val="000000"/>
          <w:kern w:val="0"/>
          <w:szCs w:val="32"/>
        </w:rPr>
        <w:t>」</w:t>
      </w:r>
    </w:p>
    <w:p w:rsidR="00E15970" w:rsidRPr="00DF0086" w:rsidRDefault="00084450" w:rsidP="00DF0086">
      <w:pPr>
        <w:pStyle w:val="4"/>
        <w:ind w:left="1750" w:hanging="700"/>
        <w:rPr>
          <w:rFonts w:hAnsi="標楷體"/>
          <w:color w:val="000000"/>
          <w:szCs w:val="32"/>
        </w:rPr>
      </w:pPr>
      <w:r w:rsidRPr="00DF0086">
        <w:rPr>
          <w:rFonts w:hAnsi="標楷體" w:cs="HiddenHorzOCR" w:hint="eastAsia"/>
          <w:color w:val="000000"/>
          <w:kern w:val="0"/>
          <w:szCs w:val="32"/>
        </w:rPr>
        <w:lastRenderedPageBreak/>
        <w:t>依據</w:t>
      </w:r>
      <w:r w:rsidRPr="00DF0086">
        <w:rPr>
          <w:rFonts w:hAnsi="標楷體" w:cs="新細明體" w:hint="eastAsia"/>
          <w:color w:val="000000"/>
          <w:kern w:val="0"/>
          <w:szCs w:val="32"/>
        </w:rPr>
        <w:t>法務部</w:t>
      </w:r>
      <w:r w:rsidRPr="00DF0086">
        <w:rPr>
          <w:rFonts w:hAnsi="標楷體" w:cs="HiddenHorzOCR" w:hint="eastAsia"/>
          <w:color w:val="000000"/>
          <w:kern w:val="0"/>
          <w:szCs w:val="32"/>
        </w:rPr>
        <w:t>99年6月1日函復本院說明</w:t>
      </w:r>
      <w:r w:rsidR="00E15970" w:rsidRPr="00DF0086">
        <w:rPr>
          <w:rFonts w:hAnsi="標楷體" w:cs="HiddenHorzOCR" w:hint="eastAsia"/>
          <w:color w:val="000000"/>
          <w:kern w:val="0"/>
          <w:szCs w:val="32"/>
        </w:rPr>
        <w:t>：</w:t>
      </w:r>
    </w:p>
    <w:p w:rsidR="00E15970" w:rsidRPr="00DF0086" w:rsidRDefault="00084450" w:rsidP="00DF0086">
      <w:pPr>
        <w:pStyle w:val="5"/>
        <w:ind w:left="2114" w:hanging="714"/>
        <w:rPr>
          <w:rFonts w:hAnsi="標楷體"/>
          <w:color w:val="000000"/>
          <w:szCs w:val="32"/>
        </w:rPr>
      </w:pPr>
      <w:r w:rsidRPr="00DF0086">
        <w:rPr>
          <w:rFonts w:hAnsi="標楷體" w:cs="HiddenHorzOCR" w:hint="eastAsia"/>
          <w:color w:val="000000"/>
          <w:kern w:val="0"/>
          <w:szCs w:val="32"/>
        </w:rPr>
        <w:t>組織犯罪防制條例對於證人、被害人之保護</w:t>
      </w:r>
      <w:r w:rsidR="00E15970" w:rsidRPr="00DF0086">
        <w:rPr>
          <w:rFonts w:hAnsi="標楷體" w:cs="HiddenHorzOCR" w:hint="eastAsia"/>
          <w:color w:val="000000"/>
          <w:kern w:val="0"/>
          <w:szCs w:val="32"/>
        </w:rPr>
        <w:t>係</w:t>
      </w:r>
      <w:r w:rsidRPr="00DF0086">
        <w:rPr>
          <w:rFonts w:hAnsi="標楷體" w:cs="HiddenHorzOCR" w:hint="eastAsia"/>
          <w:color w:val="000000"/>
          <w:kern w:val="0"/>
          <w:szCs w:val="32"/>
        </w:rPr>
        <w:t>規定在該條例第</w:t>
      </w:r>
      <w:r w:rsidRPr="00DF0086">
        <w:rPr>
          <w:rFonts w:hAnsi="標楷體" w:cs="HiddenHorzOCR"/>
          <w:color w:val="000000"/>
          <w:kern w:val="0"/>
          <w:szCs w:val="32"/>
        </w:rPr>
        <w:t>12</w:t>
      </w:r>
      <w:r w:rsidRPr="00DF0086">
        <w:rPr>
          <w:rFonts w:hAnsi="標楷體" w:cs="HiddenHorzOCR" w:hint="eastAsia"/>
          <w:color w:val="000000"/>
          <w:kern w:val="0"/>
          <w:szCs w:val="32"/>
        </w:rPr>
        <w:t>條，以「證人資料之封存」及以「提示筆錄」等方式避免證人真實姓名遭被告</w:t>
      </w:r>
      <w:r w:rsidRPr="00DF0086">
        <w:rPr>
          <w:rFonts w:hAnsi="標楷體" w:cs="細明體" w:hint="eastAsia"/>
          <w:color w:val="000000"/>
          <w:kern w:val="0"/>
          <w:szCs w:val="32"/>
        </w:rPr>
        <w:t>查閱</w:t>
      </w:r>
      <w:r w:rsidRPr="00DF0086">
        <w:rPr>
          <w:rFonts w:hAnsi="標楷體" w:cs="MS Mincho" w:hint="eastAsia"/>
          <w:color w:val="000000"/>
          <w:kern w:val="0"/>
          <w:szCs w:val="32"/>
        </w:rPr>
        <w:t>。此</w:t>
      </w:r>
      <w:r w:rsidR="0058680E" w:rsidRPr="00DF0086">
        <w:rPr>
          <w:rFonts w:hAnsi="標楷體" w:cs="MS Mincho" w:hint="eastAsia"/>
          <w:color w:val="000000"/>
          <w:kern w:val="0"/>
          <w:szCs w:val="32"/>
        </w:rPr>
        <w:t>係</w:t>
      </w:r>
      <w:r w:rsidRPr="00DF0086">
        <w:rPr>
          <w:rFonts w:hAnsi="標楷體" w:cs="MS Mincho" w:hint="eastAsia"/>
          <w:color w:val="000000"/>
          <w:kern w:val="0"/>
          <w:szCs w:val="32"/>
        </w:rPr>
        <w:t>針對組織</w:t>
      </w:r>
      <w:r w:rsidRPr="00DF0086">
        <w:rPr>
          <w:rFonts w:hAnsi="標楷體" w:cs="HiddenHorzOCR" w:hint="eastAsia"/>
          <w:color w:val="000000"/>
          <w:kern w:val="0"/>
          <w:szCs w:val="32"/>
        </w:rPr>
        <w:t>犯罪之特性所為之特別規定，且需由法院就個案情節，依聲請或依職權，方得拒</w:t>
      </w:r>
      <w:r w:rsidRPr="00DF0086">
        <w:rPr>
          <w:rFonts w:hAnsi="標楷體" w:cs="細明體" w:hint="eastAsia"/>
          <w:color w:val="000000"/>
          <w:kern w:val="0"/>
          <w:szCs w:val="32"/>
        </w:rPr>
        <w:t>絕</w:t>
      </w:r>
      <w:r w:rsidRPr="00DF0086">
        <w:rPr>
          <w:rFonts w:hAnsi="標楷體" w:cs="MS Mincho" w:hint="eastAsia"/>
          <w:color w:val="000000"/>
          <w:kern w:val="0"/>
          <w:szCs w:val="32"/>
        </w:rPr>
        <w:t>被告與證人對質、詰</w:t>
      </w:r>
      <w:r w:rsidR="0058680E" w:rsidRPr="00DF0086">
        <w:rPr>
          <w:rFonts w:hAnsi="標楷體" w:cs="MS Mincho" w:hint="eastAsia"/>
          <w:color w:val="000000"/>
          <w:kern w:val="0"/>
          <w:szCs w:val="32"/>
        </w:rPr>
        <w:t>問</w:t>
      </w:r>
      <w:r w:rsidRPr="00DF0086">
        <w:rPr>
          <w:rFonts w:hAnsi="標楷體" w:cs="MS Mincho" w:hint="eastAsia"/>
          <w:color w:val="000000"/>
          <w:kern w:val="0"/>
          <w:szCs w:val="32"/>
        </w:rPr>
        <w:t>，應</w:t>
      </w:r>
      <w:r w:rsidRPr="00DF0086">
        <w:rPr>
          <w:rFonts w:hAnsi="標楷體" w:cs="HiddenHorzOCR" w:hint="eastAsia"/>
          <w:color w:val="000000"/>
          <w:kern w:val="0"/>
          <w:szCs w:val="32"/>
        </w:rPr>
        <w:t>尚不至於構成對被告詰問權之不當限制。</w:t>
      </w:r>
    </w:p>
    <w:p w:rsidR="00084450" w:rsidRPr="00DF0086" w:rsidRDefault="00084450" w:rsidP="00DF0086">
      <w:pPr>
        <w:pStyle w:val="5"/>
        <w:ind w:left="2114" w:hanging="714"/>
        <w:rPr>
          <w:rFonts w:hAnsi="標楷體"/>
          <w:color w:val="000000"/>
          <w:szCs w:val="32"/>
        </w:rPr>
      </w:pPr>
      <w:r w:rsidRPr="00DF0086">
        <w:rPr>
          <w:rFonts w:hAnsi="標楷體" w:cs="HiddenHorzOCR" w:hint="eastAsia"/>
          <w:color w:val="000000"/>
          <w:kern w:val="0"/>
          <w:szCs w:val="32"/>
        </w:rPr>
        <w:t>性侵害犯罪防治法則於該法第</w:t>
      </w:r>
      <w:r w:rsidRPr="00DF0086">
        <w:rPr>
          <w:rFonts w:hAnsi="標楷體" w:cs="HiddenHorzOCR"/>
          <w:color w:val="000000"/>
          <w:kern w:val="0"/>
          <w:szCs w:val="32"/>
        </w:rPr>
        <w:t>16</w:t>
      </w:r>
      <w:r w:rsidRPr="00DF0086">
        <w:rPr>
          <w:rFonts w:hAnsi="標楷體" w:cs="HiddenHorzOCR" w:hint="eastAsia"/>
          <w:color w:val="000000"/>
          <w:kern w:val="0"/>
          <w:szCs w:val="32"/>
        </w:rPr>
        <w:t>條第</w:t>
      </w:r>
      <w:r w:rsidRPr="00DF0086">
        <w:rPr>
          <w:rFonts w:hAnsi="標楷體" w:cs="HiddenHorzOCR"/>
          <w:color w:val="000000"/>
          <w:kern w:val="0"/>
          <w:szCs w:val="32"/>
        </w:rPr>
        <w:t>1</w:t>
      </w:r>
      <w:r w:rsidRPr="00DF0086">
        <w:rPr>
          <w:rFonts w:hAnsi="標楷體" w:cs="HiddenHorzOCR" w:hint="eastAsia"/>
          <w:color w:val="000000"/>
          <w:kern w:val="0"/>
          <w:szCs w:val="32"/>
        </w:rPr>
        <w:t>項規定可以「利用聲音、影像傳送之科技設備或其他過當隔離措施</w:t>
      </w:r>
      <w:r w:rsidR="0058680E" w:rsidRPr="00DF0086">
        <w:rPr>
          <w:rFonts w:hAnsi="標楷體" w:cs="HiddenHorzOCR"/>
          <w:color w:val="000000"/>
          <w:kern w:val="0"/>
          <w:szCs w:val="32"/>
        </w:rPr>
        <w:t>」</w:t>
      </w:r>
      <w:r w:rsidRPr="00DF0086">
        <w:rPr>
          <w:rFonts w:hAnsi="標楷體" w:cs="HiddenHorzOCR" w:hint="eastAsia"/>
          <w:color w:val="000000"/>
          <w:kern w:val="0"/>
          <w:szCs w:val="32"/>
        </w:rPr>
        <w:t>將被害人與被告隔離。該條第</w:t>
      </w:r>
      <w:r w:rsidRPr="00DF0086">
        <w:rPr>
          <w:rFonts w:hAnsi="標楷體" w:cs="HiddenHorzOCR"/>
          <w:color w:val="000000"/>
          <w:kern w:val="0"/>
          <w:szCs w:val="32"/>
        </w:rPr>
        <w:t>2</w:t>
      </w:r>
      <w:r w:rsidRPr="00DF0086">
        <w:rPr>
          <w:rFonts w:hAnsi="標楷體" w:cs="HiddenHorzOCR" w:hint="eastAsia"/>
          <w:color w:val="000000"/>
          <w:kern w:val="0"/>
          <w:szCs w:val="32"/>
        </w:rPr>
        <w:t>項</w:t>
      </w:r>
      <w:r w:rsidR="000B3783">
        <w:rPr>
          <w:rFonts w:hAnsi="標楷體" w:cs="HiddenHorzOCR" w:hint="eastAsia"/>
          <w:color w:val="000000"/>
          <w:kern w:val="0"/>
          <w:szCs w:val="32"/>
        </w:rPr>
        <w:t>始</w:t>
      </w:r>
      <w:r w:rsidRPr="00DF0086">
        <w:rPr>
          <w:rFonts w:hAnsi="標楷體" w:cs="HiddenHorzOCR" w:hint="eastAsia"/>
          <w:color w:val="000000"/>
          <w:kern w:val="0"/>
          <w:szCs w:val="32"/>
        </w:rPr>
        <w:t>規定對不當詰問之禁止。故性侵害犯罪防治法之規定，應足以兼顧被告詰問權及被害人身心安全。</w:t>
      </w:r>
    </w:p>
    <w:p w:rsidR="00DD4D00" w:rsidRPr="00DF0086" w:rsidRDefault="00DD4D00" w:rsidP="00DF0086">
      <w:pPr>
        <w:pStyle w:val="4"/>
        <w:ind w:left="1750" w:hanging="700"/>
      </w:pPr>
      <w:r w:rsidRPr="00DF0086">
        <w:rPr>
          <w:rFonts w:hAnsi="標楷體" w:cs="新細明體" w:hint="eastAsia"/>
          <w:color w:val="000000"/>
          <w:kern w:val="0"/>
          <w:szCs w:val="32"/>
        </w:rPr>
        <w:t>最高法院</w:t>
      </w:r>
      <w:r w:rsidRPr="00DF0086">
        <w:rPr>
          <w:rFonts w:hint="eastAsia"/>
          <w:kern w:val="0"/>
        </w:rPr>
        <w:t>98年度台上字第1148號判決：</w:t>
      </w:r>
    </w:p>
    <w:p w:rsidR="00DD4D00" w:rsidRPr="00DF0086" w:rsidRDefault="00DD4D00" w:rsidP="00DF0086">
      <w:pPr>
        <w:pStyle w:val="5"/>
        <w:numPr>
          <w:ilvl w:val="0"/>
          <w:numId w:val="0"/>
        </w:numPr>
        <w:ind w:leftChars="505" w:left="1762" w:firstLineChars="191" w:firstLine="667"/>
        <w:rPr>
          <w:rFonts w:hAnsi="標楷體"/>
          <w:color w:val="000000"/>
          <w:szCs w:val="32"/>
        </w:rPr>
      </w:pPr>
      <w:r w:rsidRPr="00DF0086">
        <w:rPr>
          <w:rFonts w:hAnsi="標楷體" w:cs="細明體"/>
          <w:color w:val="000000"/>
          <w:kern w:val="0"/>
          <w:szCs w:val="32"/>
        </w:rPr>
        <w:t>審判程序公開乃現代刑事訴訟最基礎原則，對證人之調查證據程序，亦然。除法律有明文規定外，審判上之證人必須顯現於公判庭並經具結，使證人受有面對公判庭且受偽證處罰之心理威脅，並具有保證證言真實性之意義。是以，證人之作證，若非公然顯現於公判庭為之者，判決則須敘明該程序所憑之法律依據（組織犯罪防制條例第</w:t>
      </w:r>
      <w:r w:rsidRPr="00DF0086">
        <w:rPr>
          <w:rFonts w:hAnsi="標楷體" w:cs="細明體" w:hint="eastAsia"/>
          <w:color w:val="000000"/>
          <w:kern w:val="0"/>
          <w:szCs w:val="32"/>
        </w:rPr>
        <w:t>12</w:t>
      </w:r>
      <w:r w:rsidRPr="00DF0086">
        <w:rPr>
          <w:rFonts w:hAnsi="標楷體" w:cs="細明體"/>
          <w:color w:val="000000"/>
          <w:kern w:val="0"/>
          <w:szCs w:val="32"/>
        </w:rPr>
        <w:t>條所定封存人別資料或拒絕對質、詰問，性侵害犯罪防治法第</w:t>
      </w:r>
      <w:r w:rsidRPr="00DF0086">
        <w:rPr>
          <w:rFonts w:hAnsi="標楷體" w:cs="細明體" w:hint="eastAsia"/>
          <w:color w:val="000000"/>
          <w:kern w:val="0"/>
          <w:szCs w:val="32"/>
        </w:rPr>
        <w:t>16</w:t>
      </w:r>
      <w:r w:rsidRPr="00DF0086">
        <w:rPr>
          <w:rFonts w:hAnsi="標楷體" w:cs="細明體"/>
          <w:color w:val="000000"/>
          <w:kern w:val="0"/>
          <w:szCs w:val="32"/>
        </w:rPr>
        <w:t>條所定適當隔離措施等是例），審判程序合法性之理由始告完備。卷查原判決採認所謂「秘密證人A2」之證言，其作證方式並非以公然顯現其身分於公判庭之方式作證，而採封存人別資料方式，然原判決漏未敘明適用該程序所憑之法律依據，自有理</w:t>
      </w:r>
      <w:r w:rsidRPr="00DF0086">
        <w:rPr>
          <w:rFonts w:hAnsi="標楷體" w:cs="新細明體"/>
          <w:color w:val="000000"/>
          <w:kern w:val="0"/>
          <w:szCs w:val="32"/>
        </w:rPr>
        <w:t>由不備之違背法令。</w:t>
      </w:r>
    </w:p>
    <w:p w:rsidR="00DD4D00" w:rsidRPr="00DF0086" w:rsidRDefault="00DD4D00" w:rsidP="00DF0086">
      <w:pPr>
        <w:pStyle w:val="4"/>
        <w:ind w:left="1750" w:hanging="700"/>
        <w:rPr>
          <w:rFonts w:hAnsi="標楷體"/>
          <w:color w:val="000000"/>
          <w:szCs w:val="32"/>
        </w:rPr>
      </w:pPr>
      <w:r w:rsidRPr="00DF0086">
        <w:rPr>
          <w:rFonts w:hAnsi="標楷體" w:cs="HiddenHorzOCR" w:hint="eastAsia"/>
          <w:color w:val="000000"/>
          <w:kern w:val="0"/>
          <w:szCs w:val="32"/>
        </w:rPr>
        <w:lastRenderedPageBreak/>
        <w:t>自性侵害犯罪防治法第16條規定，</w:t>
      </w:r>
      <w:r w:rsidRPr="00DF0086">
        <w:rPr>
          <w:rFonts w:hint="eastAsia"/>
          <w:color w:val="000000"/>
        </w:rPr>
        <w:t>可見我國所採的方式是遮蔽措施與影音傳送併用的單一方式，且不區分被害人不能自由陳述的原因。此外</w:t>
      </w:r>
      <w:r w:rsidR="009B33BE">
        <w:rPr>
          <w:rFonts w:hint="eastAsia"/>
          <w:color w:val="000000"/>
        </w:rPr>
        <w:t>，</w:t>
      </w:r>
      <w:r w:rsidRPr="00DF0086">
        <w:rPr>
          <w:rFonts w:hint="eastAsia"/>
          <w:color w:val="000000"/>
        </w:rPr>
        <w:t>若被害人心智障礙或身心創傷，法院即應採取如此隔離詰問，並無裁量權，而被告或其辯護人無從表示意見。採取如此隔離詰問模式，破壞三角之訴訟關係，而形成法官與被告之單方關係。此外被告之辯護人亦無法看見被害人似有過於限制被告之詰問權。此種單一方式的隔離，未考量其他侵害被告詰問權較少之方式，未盡妥當。因此，建議將性犯害犯罪防治法第16條第1項修正為：「</w:t>
      </w:r>
      <w:r w:rsidRPr="00DF0086">
        <w:rPr>
          <w:rFonts w:ascii="TT23C7o00" w:hint="eastAsia"/>
          <w:color w:val="000000"/>
          <w:kern w:val="0"/>
        </w:rPr>
        <w:t>對被</w:t>
      </w:r>
      <w:r w:rsidRPr="00DF0086">
        <w:rPr>
          <w:rFonts w:ascii="TT23C7o01" w:hint="eastAsia"/>
          <w:color w:val="000000"/>
          <w:kern w:val="0"/>
        </w:rPr>
        <w:t>害</w:t>
      </w:r>
      <w:r w:rsidRPr="00DF0086">
        <w:rPr>
          <w:rFonts w:ascii="TT23C7o00" w:hint="eastAsia"/>
          <w:color w:val="000000"/>
          <w:kern w:val="0"/>
        </w:rPr>
        <w:t>人之</w:t>
      </w:r>
      <w:r w:rsidRPr="00DF0086">
        <w:rPr>
          <w:rFonts w:ascii="TT23C7o02" w:hint="eastAsia"/>
          <w:color w:val="000000"/>
          <w:kern w:val="0"/>
        </w:rPr>
        <w:t>訊</w:t>
      </w:r>
      <w:r w:rsidRPr="00DF0086">
        <w:rPr>
          <w:rFonts w:ascii="TT23C7o00" w:hint="eastAsia"/>
          <w:color w:val="000000"/>
          <w:kern w:val="0"/>
        </w:rPr>
        <w:t>問</w:t>
      </w:r>
      <w:r w:rsidRPr="00DF0086">
        <w:rPr>
          <w:rFonts w:ascii="TT23C7o01" w:hint="eastAsia"/>
          <w:color w:val="000000"/>
          <w:kern w:val="0"/>
        </w:rPr>
        <w:t>或</w:t>
      </w:r>
      <w:r w:rsidRPr="00DF0086">
        <w:rPr>
          <w:rFonts w:ascii="TT23C7o02" w:hint="eastAsia"/>
          <w:color w:val="000000"/>
          <w:kern w:val="0"/>
        </w:rPr>
        <w:t>詰</w:t>
      </w:r>
      <w:r w:rsidRPr="00DF0086">
        <w:rPr>
          <w:rFonts w:ascii="TT23C7o00" w:hint="eastAsia"/>
          <w:color w:val="000000"/>
          <w:kern w:val="0"/>
        </w:rPr>
        <w:t>問，因</w:t>
      </w:r>
      <w:r w:rsidRPr="00DF0086">
        <w:rPr>
          <w:rFonts w:ascii="TT23C7o02" w:hint="eastAsia"/>
          <w:color w:val="000000"/>
          <w:kern w:val="0"/>
        </w:rPr>
        <w:t>犯罪</w:t>
      </w:r>
      <w:r w:rsidRPr="00DF0086">
        <w:rPr>
          <w:rFonts w:ascii="TT23C7o00" w:hint="eastAsia"/>
          <w:color w:val="000000"/>
          <w:kern w:val="0"/>
        </w:rPr>
        <w:t>之</w:t>
      </w:r>
      <w:r w:rsidRPr="00DF0086">
        <w:rPr>
          <w:rFonts w:ascii="TT23C7o01" w:hint="eastAsia"/>
          <w:color w:val="000000"/>
          <w:kern w:val="0"/>
        </w:rPr>
        <w:t>性</w:t>
      </w:r>
      <w:r w:rsidRPr="00DF0086">
        <w:rPr>
          <w:rFonts w:ascii="TT23C7o02" w:hint="eastAsia"/>
          <w:color w:val="000000"/>
          <w:kern w:val="0"/>
        </w:rPr>
        <w:t>質</w:t>
      </w:r>
      <w:r w:rsidRPr="00DF0086">
        <w:rPr>
          <w:rFonts w:ascii="TT23C7o00" w:hint="eastAsia"/>
          <w:color w:val="000000"/>
          <w:kern w:val="0"/>
        </w:rPr>
        <w:t>、被</w:t>
      </w:r>
      <w:r w:rsidRPr="00DF0086">
        <w:rPr>
          <w:rFonts w:ascii="TT23C7o01" w:hint="eastAsia"/>
          <w:color w:val="000000"/>
          <w:kern w:val="0"/>
        </w:rPr>
        <w:t>害</w:t>
      </w:r>
      <w:r w:rsidRPr="00DF0086">
        <w:rPr>
          <w:rFonts w:ascii="TT23C7o00" w:hint="eastAsia"/>
          <w:color w:val="000000"/>
          <w:kern w:val="0"/>
        </w:rPr>
        <w:t>人之</w:t>
      </w:r>
      <w:r w:rsidRPr="00DF0086">
        <w:rPr>
          <w:rFonts w:ascii="TT23C7o01" w:hint="eastAsia"/>
          <w:color w:val="000000"/>
          <w:kern w:val="0"/>
        </w:rPr>
        <w:t>年</w:t>
      </w:r>
      <w:r w:rsidRPr="00DF0086">
        <w:rPr>
          <w:rFonts w:ascii="TT23C7o05" w:hint="eastAsia"/>
          <w:color w:val="000000"/>
          <w:kern w:val="0"/>
        </w:rPr>
        <w:t>齡</w:t>
      </w:r>
      <w:r w:rsidRPr="00DF0086">
        <w:rPr>
          <w:rFonts w:ascii="TT23C7o00" w:hint="eastAsia"/>
          <w:color w:val="000000"/>
          <w:kern w:val="0"/>
        </w:rPr>
        <w:t>、</w:t>
      </w:r>
      <w:r w:rsidRPr="00DF0086">
        <w:rPr>
          <w:rFonts w:ascii="TT23C7o01" w:hint="eastAsia"/>
          <w:color w:val="000000"/>
          <w:kern w:val="0"/>
        </w:rPr>
        <w:t>身心</w:t>
      </w:r>
      <w:r w:rsidRPr="00DF0086">
        <w:rPr>
          <w:rFonts w:ascii="TT23C7o00" w:hint="eastAsia"/>
          <w:color w:val="000000"/>
          <w:kern w:val="0"/>
        </w:rPr>
        <w:t>之狀</w:t>
      </w:r>
      <w:r w:rsidRPr="00DF0086">
        <w:rPr>
          <w:rFonts w:ascii="TT23C7o01" w:hint="eastAsia"/>
          <w:color w:val="000000"/>
          <w:kern w:val="0"/>
        </w:rPr>
        <w:t>況</w:t>
      </w:r>
      <w:r w:rsidRPr="00DF0086">
        <w:rPr>
          <w:rFonts w:ascii="TT23C7o00" w:hint="eastAsia"/>
          <w:color w:val="000000"/>
          <w:kern w:val="0"/>
        </w:rPr>
        <w:t>、和被</w:t>
      </w:r>
      <w:r w:rsidRPr="00DF0086">
        <w:rPr>
          <w:rFonts w:ascii="TT23C7o01" w:hint="eastAsia"/>
          <w:color w:val="000000"/>
          <w:kern w:val="0"/>
        </w:rPr>
        <w:t>告</w:t>
      </w:r>
      <w:r w:rsidRPr="00DF0086">
        <w:rPr>
          <w:rFonts w:ascii="TT23C7o00" w:hint="eastAsia"/>
          <w:color w:val="000000"/>
          <w:kern w:val="0"/>
        </w:rPr>
        <w:t>間之狀</w:t>
      </w:r>
      <w:r w:rsidRPr="00DF0086">
        <w:rPr>
          <w:rFonts w:ascii="TT23C7o01" w:hint="eastAsia"/>
          <w:color w:val="000000"/>
          <w:kern w:val="0"/>
        </w:rPr>
        <w:t>況或</w:t>
      </w:r>
      <w:r w:rsidRPr="00DF0086">
        <w:rPr>
          <w:rFonts w:ascii="TT23C7o00" w:hint="eastAsia"/>
          <w:color w:val="000000"/>
          <w:kern w:val="0"/>
        </w:rPr>
        <w:t>其他</w:t>
      </w:r>
      <w:r w:rsidRPr="00DF0086">
        <w:rPr>
          <w:rFonts w:ascii="TT23C7o01" w:hint="eastAsia"/>
          <w:color w:val="000000"/>
          <w:kern w:val="0"/>
        </w:rPr>
        <w:t>情</w:t>
      </w:r>
      <w:r w:rsidRPr="00DF0086">
        <w:rPr>
          <w:rFonts w:ascii="TT23C7o00" w:hint="eastAsia"/>
          <w:color w:val="000000"/>
          <w:kern w:val="0"/>
        </w:rPr>
        <w:t>事，法</w:t>
      </w:r>
      <w:r w:rsidRPr="00DF0086">
        <w:rPr>
          <w:rFonts w:ascii="TT23C7o01" w:hint="eastAsia"/>
          <w:color w:val="000000"/>
          <w:kern w:val="0"/>
        </w:rPr>
        <w:t>官</w:t>
      </w:r>
      <w:r w:rsidRPr="00DF0086">
        <w:rPr>
          <w:rFonts w:ascii="TT23C7o00" w:hint="eastAsia"/>
          <w:color w:val="000000"/>
          <w:kern w:val="0"/>
        </w:rPr>
        <w:t>、</w:t>
      </w:r>
      <w:r w:rsidRPr="00DF0086">
        <w:rPr>
          <w:rFonts w:ascii="TT23C7o01" w:hint="eastAsia"/>
          <w:color w:val="000000"/>
          <w:kern w:val="0"/>
        </w:rPr>
        <w:t>軍</w:t>
      </w:r>
      <w:r w:rsidRPr="00DF0086">
        <w:rPr>
          <w:rFonts w:ascii="TT23C7o00" w:hint="eastAsia"/>
          <w:color w:val="000000"/>
          <w:kern w:val="0"/>
        </w:rPr>
        <w:t>事</w:t>
      </w:r>
      <w:r w:rsidRPr="00DF0086">
        <w:rPr>
          <w:rFonts w:ascii="TT23C7o01" w:hint="eastAsia"/>
          <w:color w:val="000000"/>
          <w:kern w:val="0"/>
        </w:rPr>
        <w:t>審判官</w:t>
      </w:r>
      <w:r w:rsidRPr="00DF0086">
        <w:rPr>
          <w:rFonts w:ascii="TT23C7o00" w:hint="eastAsia"/>
          <w:color w:val="000000"/>
          <w:kern w:val="0"/>
        </w:rPr>
        <w:t>預</w:t>
      </w:r>
      <w:r w:rsidRPr="00DF0086">
        <w:rPr>
          <w:rFonts w:ascii="TT23C7o01" w:hint="eastAsia"/>
          <w:color w:val="000000"/>
          <w:kern w:val="0"/>
        </w:rPr>
        <w:t>料</w:t>
      </w:r>
      <w:r w:rsidRPr="00DF0086">
        <w:rPr>
          <w:rFonts w:ascii="TT23C7o00" w:hint="eastAsia"/>
          <w:color w:val="000000"/>
          <w:kern w:val="0"/>
        </w:rPr>
        <w:t>被</w:t>
      </w:r>
      <w:r w:rsidRPr="00DF0086">
        <w:rPr>
          <w:rFonts w:ascii="TT23C7o01" w:hint="eastAsia"/>
          <w:color w:val="000000"/>
          <w:kern w:val="0"/>
        </w:rPr>
        <w:t>害</w:t>
      </w:r>
      <w:r w:rsidRPr="00DF0086">
        <w:rPr>
          <w:rFonts w:ascii="TT23C7o00" w:hint="eastAsia"/>
          <w:color w:val="000000"/>
          <w:kern w:val="0"/>
        </w:rPr>
        <w:t>人會</w:t>
      </w:r>
      <w:r w:rsidRPr="00DF0086">
        <w:rPr>
          <w:rFonts w:ascii="TT23C7o01" w:hint="eastAsia"/>
          <w:color w:val="000000"/>
          <w:kern w:val="0"/>
        </w:rPr>
        <w:t>受</w:t>
      </w:r>
      <w:r w:rsidRPr="00DF0086">
        <w:rPr>
          <w:rFonts w:ascii="TT23C7o00" w:hint="eastAsia"/>
          <w:color w:val="000000"/>
          <w:kern w:val="0"/>
        </w:rPr>
        <w:t>有</w:t>
      </w:r>
      <w:r w:rsidRPr="00DF0086">
        <w:rPr>
          <w:rFonts w:ascii="TT23C7o01" w:hint="eastAsia"/>
          <w:color w:val="000000"/>
          <w:kern w:val="0"/>
        </w:rPr>
        <w:t>精</w:t>
      </w:r>
      <w:r w:rsidRPr="00DF0086">
        <w:rPr>
          <w:rFonts w:ascii="TT23C7o02" w:hint="eastAsia"/>
          <w:color w:val="000000"/>
          <w:kern w:val="0"/>
        </w:rPr>
        <w:t>神</w:t>
      </w:r>
      <w:r w:rsidRPr="00DF0086">
        <w:rPr>
          <w:rFonts w:ascii="TT23C7o00" w:hint="eastAsia"/>
          <w:color w:val="000000"/>
          <w:kern w:val="0"/>
        </w:rPr>
        <w:t>上之</w:t>
      </w:r>
      <w:r w:rsidRPr="00DF0086">
        <w:rPr>
          <w:rFonts w:ascii="TT23C7o04" w:hint="eastAsia"/>
          <w:color w:val="000000"/>
          <w:kern w:val="0"/>
        </w:rPr>
        <w:t>壓</w:t>
      </w:r>
      <w:r w:rsidRPr="00DF0086">
        <w:rPr>
          <w:rFonts w:ascii="TT23C7o01" w:hint="eastAsia"/>
          <w:color w:val="000000"/>
          <w:kern w:val="0"/>
        </w:rPr>
        <w:t>力</w:t>
      </w:r>
      <w:r w:rsidRPr="00DF0086">
        <w:rPr>
          <w:rFonts w:ascii="TT23C7o02" w:hint="eastAsia"/>
          <w:color w:val="000000"/>
          <w:kern w:val="0"/>
        </w:rPr>
        <w:t>致</w:t>
      </w:r>
      <w:r w:rsidRPr="00DF0086">
        <w:rPr>
          <w:rFonts w:ascii="TT23C7o01" w:hint="eastAsia"/>
          <w:color w:val="000000"/>
          <w:kern w:val="0"/>
        </w:rPr>
        <w:t>無</w:t>
      </w:r>
      <w:r w:rsidRPr="00DF0086">
        <w:rPr>
          <w:rFonts w:ascii="TT23C7o00" w:hint="eastAsia"/>
          <w:color w:val="000000"/>
          <w:kern w:val="0"/>
        </w:rPr>
        <w:t>法</w:t>
      </w:r>
      <w:r w:rsidRPr="00DF0086">
        <w:rPr>
          <w:rFonts w:ascii="TT23C7o01" w:hint="eastAsia"/>
          <w:color w:val="000000"/>
          <w:kern w:val="0"/>
        </w:rPr>
        <w:t>自</w:t>
      </w:r>
      <w:r w:rsidRPr="00DF0086">
        <w:rPr>
          <w:rFonts w:ascii="TT23C7o02" w:hint="eastAsia"/>
          <w:color w:val="000000"/>
          <w:kern w:val="0"/>
        </w:rPr>
        <w:t>由陳述</w:t>
      </w:r>
      <w:r w:rsidRPr="00DF0086">
        <w:rPr>
          <w:rFonts w:ascii="TT23C7o01" w:hint="eastAsia"/>
          <w:color w:val="000000"/>
          <w:kern w:val="0"/>
        </w:rPr>
        <w:t>或</w:t>
      </w:r>
      <w:r w:rsidRPr="00DF0086">
        <w:rPr>
          <w:rFonts w:ascii="TT23C7o00" w:hint="eastAsia"/>
          <w:color w:val="000000"/>
          <w:kern w:val="0"/>
        </w:rPr>
        <w:t>完</w:t>
      </w:r>
      <w:r w:rsidRPr="00DF0086">
        <w:rPr>
          <w:rFonts w:ascii="TT23C7o02" w:hint="eastAsia"/>
          <w:color w:val="000000"/>
          <w:kern w:val="0"/>
        </w:rPr>
        <w:t>全陳述</w:t>
      </w:r>
      <w:r w:rsidRPr="00DF0086">
        <w:rPr>
          <w:rFonts w:ascii="TT23C7o00" w:hint="eastAsia"/>
          <w:color w:val="000000"/>
          <w:kern w:val="0"/>
        </w:rPr>
        <w:t>時，</w:t>
      </w:r>
      <w:r w:rsidRPr="00DF0086">
        <w:rPr>
          <w:rFonts w:ascii="TT23C7o01" w:hint="eastAsia"/>
          <w:color w:val="000000"/>
          <w:kern w:val="0"/>
        </w:rPr>
        <w:t>經</w:t>
      </w:r>
      <w:r w:rsidRPr="00DF0086">
        <w:rPr>
          <w:rFonts w:ascii="TT23C7o05" w:hint="eastAsia"/>
          <w:color w:val="000000"/>
          <w:kern w:val="0"/>
        </w:rPr>
        <w:t>聽</w:t>
      </w:r>
      <w:r w:rsidRPr="00DF0086">
        <w:rPr>
          <w:rFonts w:ascii="TT23C7o01" w:hint="eastAsia"/>
          <w:color w:val="000000"/>
          <w:kern w:val="0"/>
        </w:rPr>
        <w:t>取</w:t>
      </w:r>
      <w:r w:rsidRPr="00DF0086">
        <w:rPr>
          <w:rFonts w:ascii="TT23C7o00" w:hint="eastAsia"/>
          <w:color w:val="000000"/>
          <w:kern w:val="0"/>
        </w:rPr>
        <w:t>當事人</w:t>
      </w:r>
      <w:r w:rsidRPr="00DF0086">
        <w:rPr>
          <w:rFonts w:ascii="TT23C7o01" w:hint="eastAsia"/>
          <w:color w:val="000000"/>
          <w:kern w:val="0"/>
        </w:rPr>
        <w:t>或</w:t>
      </w:r>
      <w:r w:rsidRPr="00DF0086">
        <w:rPr>
          <w:rFonts w:ascii="TT23C7o02" w:hint="eastAsia"/>
          <w:color w:val="000000"/>
          <w:kern w:val="0"/>
        </w:rPr>
        <w:t>辯</w:t>
      </w:r>
      <w:r w:rsidRPr="00DF0086">
        <w:rPr>
          <w:rFonts w:ascii="TT23C7o01" w:hint="eastAsia"/>
          <w:color w:val="000000"/>
          <w:kern w:val="0"/>
        </w:rPr>
        <w:t>護</w:t>
      </w:r>
      <w:r w:rsidRPr="00DF0086">
        <w:rPr>
          <w:rFonts w:ascii="TT23C7o00" w:hint="eastAsia"/>
          <w:color w:val="000000"/>
          <w:kern w:val="0"/>
        </w:rPr>
        <w:t>人之意</w:t>
      </w:r>
      <w:r w:rsidRPr="00DF0086">
        <w:rPr>
          <w:rFonts w:ascii="TT23C7o02" w:hint="eastAsia"/>
          <w:color w:val="000000"/>
          <w:kern w:val="0"/>
        </w:rPr>
        <w:t>見</w:t>
      </w:r>
      <w:r w:rsidRPr="00DF0086">
        <w:rPr>
          <w:rFonts w:ascii="TT23C7o00" w:hint="eastAsia"/>
          <w:color w:val="000000"/>
          <w:kern w:val="0"/>
        </w:rPr>
        <w:t>後，得</w:t>
      </w:r>
      <w:r w:rsidRPr="00DF0086">
        <w:rPr>
          <w:rFonts w:ascii="TT23C7o01" w:hint="eastAsia"/>
          <w:color w:val="000000"/>
          <w:kern w:val="0"/>
        </w:rPr>
        <w:t>依</w:t>
      </w:r>
      <w:r w:rsidRPr="00DF0086">
        <w:rPr>
          <w:rFonts w:ascii="TT23C7o02" w:hint="eastAsia"/>
          <w:color w:val="000000"/>
          <w:kern w:val="0"/>
        </w:rPr>
        <w:t>聲</w:t>
      </w:r>
      <w:r w:rsidRPr="00DF0086">
        <w:rPr>
          <w:rFonts w:ascii="TT23C7o03" w:hint="eastAsia"/>
          <w:color w:val="000000"/>
          <w:kern w:val="0"/>
        </w:rPr>
        <w:t>請</w:t>
      </w:r>
      <w:r w:rsidRPr="00DF0086">
        <w:rPr>
          <w:rFonts w:ascii="TT23C7o01" w:hint="eastAsia"/>
          <w:color w:val="000000"/>
          <w:kern w:val="0"/>
        </w:rPr>
        <w:t>或依</w:t>
      </w:r>
      <w:r w:rsidRPr="00DF0086">
        <w:rPr>
          <w:rFonts w:ascii="TT23C7o03" w:hint="eastAsia"/>
          <w:color w:val="000000"/>
          <w:kern w:val="0"/>
        </w:rPr>
        <w:t>職</w:t>
      </w:r>
      <w:r w:rsidRPr="00DF0086">
        <w:rPr>
          <w:rFonts w:ascii="TT23C7o01" w:hint="eastAsia"/>
          <w:color w:val="000000"/>
          <w:kern w:val="0"/>
        </w:rPr>
        <w:t>權</w:t>
      </w:r>
      <w:r w:rsidRPr="00DF0086">
        <w:rPr>
          <w:rFonts w:ascii="TT23C7o00" w:hint="eastAsia"/>
          <w:color w:val="000000"/>
          <w:kern w:val="0"/>
        </w:rPr>
        <w:t>於</w:t>
      </w:r>
      <w:r w:rsidRPr="00DF0086">
        <w:rPr>
          <w:rFonts w:ascii="TT23C7o02" w:hint="eastAsia"/>
          <w:color w:val="000000"/>
          <w:kern w:val="0"/>
        </w:rPr>
        <w:t>必</w:t>
      </w:r>
      <w:r w:rsidRPr="00DF0086">
        <w:rPr>
          <w:rFonts w:ascii="TT23C7o00" w:hint="eastAsia"/>
          <w:color w:val="000000"/>
          <w:kern w:val="0"/>
        </w:rPr>
        <w:t>要時在法</w:t>
      </w:r>
      <w:r w:rsidRPr="00DF0086">
        <w:rPr>
          <w:rFonts w:ascii="TT23C7o01" w:hint="eastAsia"/>
          <w:color w:val="000000"/>
          <w:kern w:val="0"/>
        </w:rPr>
        <w:t>庭</w:t>
      </w:r>
      <w:r w:rsidRPr="00DF0086">
        <w:rPr>
          <w:rFonts w:ascii="TT23C7o00" w:hint="eastAsia"/>
          <w:color w:val="000000"/>
          <w:kern w:val="0"/>
        </w:rPr>
        <w:t>外為之，</w:t>
      </w:r>
      <w:r w:rsidRPr="00DF0086">
        <w:rPr>
          <w:rFonts w:ascii="TT23C7o01" w:hint="eastAsia"/>
          <w:color w:val="000000"/>
          <w:kern w:val="0"/>
        </w:rPr>
        <w:t>或依</w:t>
      </w:r>
      <w:r w:rsidRPr="00DF0086">
        <w:rPr>
          <w:rFonts w:ascii="TT23C7o00" w:hint="eastAsia"/>
          <w:color w:val="000000"/>
          <w:kern w:val="0"/>
        </w:rPr>
        <w:t>下</w:t>
      </w:r>
      <w:r w:rsidRPr="00DF0086">
        <w:rPr>
          <w:rFonts w:ascii="TT23C7o04" w:hint="eastAsia"/>
          <w:color w:val="000000"/>
          <w:kern w:val="0"/>
        </w:rPr>
        <w:t>列</w:t>
      </w:r>
      <w:r w:rsidRPr="00DF0086">
        <w:rPr>
          <w:rFonts w:ascii="TT23C7o00" w:hint="eastAsia"/>
          <w:color w:val="000000"/>
          <w:kern w:val="0"/>
        </w:rPr>
        <w:t>方式</w:t>
      </w:r>
      <w:r w:rsidRPr="00DF0086">
        <w:rPr>
          <w:rFonts w:ascii="TT23C7o01" w:hint="eastAsia"/>
          <w:color w:val="000000"/>
          <w:kern w:val="0"/>
        </w:rPr>
        <w:t>依</w:t>
      </w:r>
      <w:r w:rsidRPr="00DF0086">
        <w:rPr>
          <w:rFonts w:ascii="TT23C7o02" w:hint="eastAsia"/>
          <w:color w:val="000000"/>
          <w:kern w:val="0"/>
        </w:rPr>
        <w:t>序</w:t>
      </w:r>
      <w:r w:rsidRPr="00DF0086">
        <w:rPr>
          <w:rFonts w:ascii="TT23C7o00" w:hint="eastAsia"/>
          <w:color w:val="000000"/>
          <w:kern w:val="0"/>
        </w:rPr>
        <w:t>為之</w:t>
      </w:r>
      <w:r w:rsidRPr="00DF0086">
        <w:rPr>
          <w:rFonts w:hAnsi="標楷體" w:hint="eastAsia"/>
          <w:color w:val="000000"/>
          <w:kern w:val="0"/>
        </w:rPr>
        <w:t>：1.於同一法庭中使一方或相互間無法識別對方狀態之措施。2.利用傳送聲音、影像之科技設備而得使相互間識別對方之狀態並同時通話之措施。3.前二款措施併用或其他適當之措施。但以上關於使被告無法認識證人狀態之措施，限於辯護人在場時，始得為之。」第2項：「依前項措施所</w:t>
      </w:r>
      <w:r w:rsidRPr="00DF0086">
        <w:rPr>
          <w:rFonts w:ascii="TT23C7o00" w:hint="eastAsia"/>
          <w:color w:val="000000"/>
          <w:kern w:val="0"/>
        </w:rPr>
        <w:t>得被</w:t>
      </w:r>
      <w:r w:rsidRPr="00DF0086">
        <w:rPr>
          <w:rFonts w:ascii="TT23C7o01" w:hint="eastAsia"/>
          <w:color w:val="000000"/>
          <w:kern w:val="0"/>
        </w:rPr>
        <w:t>害</w:t>
      </w:r>
      <w:r w:rsidRPr="00DF0086">
        <w:rPr>
          <w:rFonts w:ascii="TT23C7o00" w:hint="eastAsia"/>
          <w:color w:val="000000"/>
          <w:kern w:val="0"/>
        </w:rPr>
        <w:t>人</w:t>
      </w:r>
      <w:r w:rsidRPr="00DF0086">
        <w:rPr>
          <w:rFonts w:hAnsi="標楷體" w:hint="eastAsia"/>
          <w:color w:val="000000"/>
          <w:kern w:val="0"/>
          <w:szCs w:val="32"/>
        </w:rPr>
        <w:t>之證言，不得作認定被告有罪之唯一證據。」</w:t>
      </w:r>
      <w:r w:rsidRPr="00DF0086">
        <w:rPr>
          <w:rStyle w:val="af4"/>
          <w:rFonts w:hAnsi="標楷體"/>
          <w:color w:val="000000"/>
          <w:kern w:val="0"/>
          <w:szCs w:val="32"/>
        </w:rPr>
        <w:footnoteReference w:id="93"/>
      </w:r>
    </w:p>
    <w:p w:rsidR="00DD4D00" w:rsidRPr="00DF0086" w:rsidRDefault="00CD5684" w:rsidP="00DF0086">
      <w:pPr>
        <w:pStyle w:val="4"/>
        <w:ind w:left="1750" w:hanging="700"/>
        <w:rPr>
          <w:color w:val="000000"/>
        </w:rPr>
      </w:pPr>
      <w:r w:rsidRPr="00DF0086">
        <w:rPr>
          <w:rFonts w:hint="eastAsia"/>
          <w:color w:val="000000"/>
        </w:rPr>
        <w:t>王兆鵬教授認為，</w:t>
      </w:r>
      <w:r w:rsidR="00DD4D00" w:rsidRPr="00DF0086">
        <w:rPr>
          <w:rFonts w:hAnsi="標楷體" w:cs="HiddenHorzOCR" w:hint="eastAsia"/>
          <w:color w:val="000000"/>
          <w:kern w:val="0"/>
          <w:szCs w:val="32"/>
        </w:rPr>
        <w:t>性侵害犯罪防治法第16條規定，</w:t>
      </w:r>
      <w:r w:rsidR="00DD4D00" w:rsidRPr="00DF0086">
        <w:rPr>
          <w:rFonts w:hAnsi="標楷體" w:hint="eastAsia"/>
          <w:color w:val="000000"/>
          <w:kern w:val="0"/>
          <w:szCs w:val="32"/>
        </w:rPr>
        <w:t>可能</w:t>
      </w:r>
      <w:r w:rsidR="00DD4D00" w:rsidRPr="00DF0086">
        <w:rPr>
          <w:rFonts w:hAnsi="標楷體" w:cs="HiddenHorzOCR" w:hint="eastAsia"/>
          <w:color w:val="000000"/>
          <w:kern w:val="0"/>
          <w:szCs w:val="32"/>
        </w:rPr>
        <w:t>解釋</w:t>
      </w:r>
      <w:r w:rsidR="00DD4D00" w:rsidRPr="00DF0086">
        <w:rPr>
          <w:rFonts w:hint="eastAsia"/>
          <w:color w:val="000000"/>
          <w:kern w:val="0"/>
        </w:rPr>
        <w:t>為</w:t>
      </w:r>
      <w:r w:rsidR="00DD4D00" w:rsidRPr="00DF0086">
        <w:rPr>
          <w:color w:val="000000"/>
          <w:kern w:val="0"/>
        </w:rPr>
        <w:t>-</w:t>
      </w:r>
      <w:r w:rsidR="00DD4D00" w:rsidRPr="00DF0086">
        <w:rPr>
          <w:rFonts w:hint="eastAsia"/>
          <w:color w:val="000000"/>
          <w:kern w:val="0"/>
        </w:rPr>
        <w:t>法院只能於「必要」時，始得依聲請或職權，限制被告的對質權。但因</w:t>
      </w:r>
      <w:r w:rsidR="00DD4D00" w:rsidRPr="00DF0086">
        <w:rPr>
          <w:rFonts w:hint="eastAsia"/>
          <w:color w:val="000000"/>
          <w:kern w:val="0"/>
        </w:rPr>
        <w:lastRenderedPageBreak/>
        <w:t>條文的不明確，也有可能解釋為只要一經聲請，法院即應限制被告的對質權</w:t>
      </w:r>
      <w:r w:rsidR="00DD4D00" w:rsidRPr="00DF0086">
        <w:rPr>
          <w:color w:val="000000"/>
          <w:kern w:val="0"/>
        </w:rPr>
        <w:t>；</w:t>
      </w:r>
      <w:r w:rsidR="00DD4D00" w:rsidRPr="00DF0086">
        <w:rPr>
          <w:rFonts w:hint="eastAsia"/>
          <w:color w:val="000000"/>
          <w:kern w:val="0"/>
        </w:rPr>
        <w:t>或法院得任意依職權，限制被告的對質權。如前所述，法院不得僅依當事人聲請，或任意依職權，即剝奪被告的對質權。只有在依個案發現證人確實有不能在被告面前自由陳述時，法院始應限制被告與證人對質的權利。為求明確，建議將性侵害犯罪防治法第16條第1項修正為「對被害人之訊問或詰問，於發現證人有不能在被告前自由陳述之情形時，得依聲請或依職權在法庭外為之，或利用聲音、影像傳送之科技設備或其他適當隔離措施，將被害人與被告或法官隔離。」於此須強調者，所謂的「不能自由陳述」情形，不包括證人「不願」陳述的情形，必須是犯罪情節及被告與證人的關係致證人目視被告時，有精神上的衝擊導致不能自由陳述。再者，性侵害犯罪防治法第16條規定，未依「比例原則」限制被告與證人面對面的對質權。對於基本人權的限制，應符合憲法第23條的「比例原則」採取對人民侵害最小，事實上亦能達到預期效果的手段。於發現證人有不能在被告前自由陳述的情形時，固得限制被告之對質權，但亦應符合「比例原則」。性侵害犯罪防治法第16條對被告對質權限制的方式為</w:t>
      </w:r>
      <w:r w:rsidR="00DD4D00" w:rsidRPr="00DF0086">
        <w:rPr>
          <w:rFonts w:cs="MS Mincho" w:hint="eastAsia"/>
          <w:color w:val="000000"/>
          <w:kern w:val="0"/>
        </w:rPr>
        <w:t>「對被害人之訊問或詰問得</w:t>
      </w:r>
      <w:r w:rsidR="00DD4D00" w:rsidRPr="00DF0086">
        <w:rPr>
          <w:color w:val="000000"/>
          <w:kern w:val="0"/>
        </w:rPr>
        <w:t>…</w:t>
      </w:r>
      <w:r w:rsidR="00DD4D00" w:rsidRPr="00DF0086">
        <w:rPr>
          <w:rFonts w:hint="eastAsia"/>
          <w:color w:val="000000"/>
          <w:kern w:val="0"/>
        </w:rPr>
        <w:t>在法庭外為之，或利用聲音、影像傳送之科技設備或其他適當隔離措施，將被害人與被告或法官隔離。」若採「聲音、影像傳送之科技設備</w:t>
      </w:r>
      <w:r w:rsidR="00DD4D00" w:rsidRPr="00DF0086">
        <w:rPr>
          <w:color w:val="000000"/>
          <w:kern w:val="0"/>
        </w:rPr>
        <w:t>」</w:t>
      </w:r>
      <w:r w:rsidR="00DD4D00" w:rsidRPr="00DF0086">
        <w:rPr>
          <w:rFonts w:hint="eastAsia"/>
          <w:color w:val="000000"/>
          <w:kern w:val="0"/>
        </w:rPr>
        <w:t>被告仍得目睹被告，證人亦仍得目視被告，可認為合乎「比例原則」。但條文中所謂得「在法庭外訊問</w:t>
      </w:r>
      <w:r w:rsidR="00DD4D00" w:rsidRPr="00DF0086">
        <w:rPr>
          <w:color w:val="000000"/>
          <w:kern w:val="0"/>
        </w:rPr>
        <w:t>」</w:t>
      </w:r>
      <w:r w:rsidR="00770038">
        <w:rPr>
          <w:rFonts w:hint="eastAsia"/>
          <w:color w:val="000000"/>
          <w:kern w:val="0"/>
        </w:rPr>
        <w:t>，</w:t>
      </w:r>
      <w:r w:rsidR="00DD4D00" w:rsidRPr="00DF0086">
        <w:rPr>
          <w:rFonts w:hint="eastAsia"/>
          <w:color w:val="000000"/>
          <w:kern w:val="0"/>
        </w:rPr>
        <w:t>本書認為並不妥適。性侵害犯罪防治法第16條所謂得</w:t>
      </w:r>
      <w:r w:rsidR="00DD4D00" w:rsidRPr="00DF0086">
        <w:rPr>
          <w:rFonts w:hint="eastAsia"/>
          <w:color w:val="000000"/>
          <w:kern w:val="0"/>
        </w:rPr>
        <w:lastRenderedPageBreak/>
        <w:t>「在法庭外訊問證人」文義似指法院得於法庭外訊問證人，不使被告能目睹證人的訊問詰問程序，此自比較同項文字「聲音、影像傳送之科技設備」可得而知。如前所述，被告與證人的對質權，包括被告得目視證人的權利，及被告有權使證人目視自己的權利。若證人不能在被告面前自由陳述時，僅須不使證人目視被告即為己足，無須限制被告目視證人作證的權利。被告對質權所應限制者，應僅為第2項的「使證人目視被告的權利」。至於被告得目視證人的權利，則完全無理由加以限制。為確保證人於審判中得目視證人作證的程序，</w:t>
      </w:r>
      <w:r w:rsidR="00DD4D00" w:rsidRPr="00DF0086">
        <w:rPr>
          <w:rFonts w:hint="eastAsia"/>
          <w:color w:val="000000"/>
        </w:rPr>
        <w:t>建議</w:t>
      </w:r>
      <w:r w:rsidR="00DD4D00" w:rsidRPr="00DF0086">
        <w:rPr>
          <w:rFonts w:hint="eastAsia"/>
          <w:color w:val="000000"/>
          <w:kern w:val="0"/>
        </w:rPr>
        <w:t>將本條「在法庭外為之」的規定增加但書為「但於法庭外訊問被害人時，應以電視同步轉播方式，使被告得目視證人作證程序。」綜上所述，建議將性侵害犯罪防治法第16條第1項規定修正為</w:t>
      </w:r>
      <w:r w:rsidR="00DD4D00" w:rsidRPr="00DF0086">
        <w:rPr>
          <w:color w:val="000000"/>
          <w:kern w:val="0"/>
        </w:rPr>
        <w:t>：</w:t>
      </w:r>
      <w:r w:rsidR="00DD4D00" w:rsidRPr="00DF0086">
        <w:rPr>
          <w:rFonts w:hint="eastAsia"/>
          <w:color w:val="000000"/>
          <w:kern w:val="0"/>
        </w:rPr>
        <w:t>「對被害人之訊問或</w:t>
      </w:r>
      <w:r w:rsidR="00E24DEF" w:rsidRPr="00DF0086">
        <w:rPr>
          <w:rFonts w:hint="eastAsia"/>
          <w:color w:val="000000"/>
          <w:kern w:val="0"/>
        </w:rPr>
        <w:t>詰問</w:t>
      </w:r>
      <w:r w:rsidR="00DD4D00" w:rsidRPr="00DF0086">
        <w:rPr>
          <w:rFonts w:hint="eastAsia"/>
          <w:color w:val="000000"/>
          <w:kern w:val="0"/>
        </w:rPr>
        <w:t>，於發現證人有不能在</w:t>
      </w:r>
      <w:r w:rsidR="00DD4D00" w:rsidRPr="00DF0086">
        <w:rPr>
          <w:rFonts w:hint="eastAsia"/>
          <w:color w:val="000000"/>
        </w:rPr>
        <w:t>被告</w:t>
      </w:r>
      <w:r w:rsidR="00DD4D00" w:rsidRPr="00DF0086">
        <w:rPr>
          <w:rFonts w:hint="eastAsia"/>
          <w:color w:val="000000"/>
          <w:kern w:val="0"/>
        </w:rPr>
        <w:t>前自由陳述之情形時，得依聲請或依職權在法庭外為之，或利用聲音、影像傳送之科技設備或其他適當隔離措施，將被害人與被告或法官隔離。但於法庭外訊問被害人時，應以電視直接轉播方式，便被告得目而見證人作證程序。」</w:t>
      </w:r>
      <w:r w:rsidR="00DD4D00" w:rsidRPr="00DF0086">
        <w:rPr>
          <w:rStyle w:val="af4"/>
          <w:rFonts w:hAnsi="標楷體" w:cs="HiddenHorzOCR"/>
          <w:color w:val="000000"/>
          <w:kern w:val="0"/>
          <w:szCs w:val="32"/>
        </w:rPr>
        <w:footnoteReference w:id="94"/>
      </w:r>
    </w:p>
    <w:p w:rsidR="00A40878" w:rsidRPr="00A40878" w:rsidRDefault="006B7E9B" w:rsidP="00DF0086">
      <w:pPr>
        <w:pStyle w:val="4"/>
        <w:ind w:left="1750" w:hanging="700"/>
        <w:rPr>
          <w:color w:val="000000"/>
        </w:rPr>
      </w:pPr>
      <w:r w:rsidRPr="00DF0086">
        <w:rPr>
          <w:rFonts w:hAnsi="標楷體" w:cs="HiddenHorzOCR" w:hint="eastAsia"/>
          <w:color w:val="000000"/>
          <w:kern w:val="0"/>
          <w:szCs w:val="32"/>
        </w:rPr>
        <w:t>組織犯罪防制</w:t>
      </w:r>
      <w:r w:rsidRPr="00DF0086">
        <w:rPr>
          <w:rFonts w:hint="eastAsia"/>
          <w:color w:val="000000"/>
          <w:kern w:val="0"/>
        </w:rPr>
        <w:t>條例</w:t>
      </w:r>
      <w:r w:rsidRPr="00DF0086">
        <w:rPr>
          <w:rFonts w:hAnsi="標楷體" w:cs="HiddenHorzOCR" w:hint="eastAsia"/>
          <w:color w:val="000000"/>
          <w:kern w:val="0"/>
          <w:szCs w:val="32"/>
        </w:rPr>
        <w:t>、性侵害犯罪防治法對於證人之保護及被告之詰問有不同方式，如何兼顧被告詰問權保障及證人</w:t>
      </w:r>
      <w:r w:rsidRPr="00DF0086">
        <w:rPr>
          <w:rFonts w:hAnsi="標楷體" w:cs="HiddenHorzOCR"/>
          <w:color w:val="000000"/>
          <w:kern w:val="0"/>
          <w:szCs w:val="32"/>
        </w:rPr>
        <w:t>(</w:t>
      </w:r>
      <w:r w:rsidRPr="00DF0086">
        <w:rPr>
          <w:rFonts w:hAnsi="標楷體" w:cs="HiddenHorzOCR" w:hint="eastAsia"/>
          <w:color w:val="000000"/>
          <w:kern w:val="0"/>
          <w:szCs w:val="32"/>
        </w:rPr>
        <w:t>被害人</w:t>
      </w:r>
      <w:r w:rsidRPr="00DF0086">
        <w:rPr>
          <w:rFonts w:hAnsi="標楷體" w:cs="HiddenHorzOCR"/>
          <w:color w:val="000000"/>
          <w:kern w:val="0"/>
          <w:szCs w:val="32"/>
        </w:rPr>
        <w:t>)</w:t>
      </w:r>
      <w:r w:rsidRPr="00DF0086">
        <w:rPr>
          <w:rFonts w:hAnsi="標楷體" w:cs="HiddenHorzOCR" w:hint="eastAsia"/>
          <w:color w:val="000000"/>
          <w:kern w:val="0"/>
          <w:szCs w:val="32"/>
        </w:rPr>
        <w:t>之身心安全，如何檢討修正一節，司法院刑事廳99年7月9日函復本院說明</w:t>
      </w:r>
      <w:r w:rsidR="00A40878">
        <w:rPr>
          <w:rFonts w:hAnsi="標楷體" w:cs="HiddenHorzOCR" w:hint="eastAsia"/>
          <w:color w:val="000000"/>
          <w:kern w:val="0"/>
          <w:szCs w:val="32"/>
        </w:rPr>
        <w:t>：</w:t>
      </w:r>
    </w:p>
    <w:p w:rsidR="00A40878" w:rsidRPr="00A40878" w:rsidRDefault="006B7E9B" w:rsidP="00A40878">
      <w:pPr>
        <w:pStyle w:val="5"/>
        <w:ind w:left="2100"/>
      </w:pPr>
      <w:r w:rsidRPr="00DF0086">
        <w:rPr>
          <w:rFonts w:hint="eastAsia"/>
          <w:kern w:val="0"/>
        </w:rPr>
        <w:t>有關組織犯罪防制條例對於證人之保護及被告之詰問方式部分，組織犯罪防制條例第</w:t>
      </w:r>
      <w:r w:rsidRPr="00DF0086">
        <w:rPr>
          <w:kern w:val="0"/>
        </w:rPr>
        <w:lastRenderedPageBreak/>
        <w:t>12</w:t>
      </w:r>
      <w:r w:rsidRPr="00DF0086">
        <w:rPr>
          <w:rFonts w:hint="eastAsia"/>
          <w:kern w:val="0"/>
        </w:rPr>
        <w:t>條規定</w:t>
      </w:r>
      <w:r w:rsidRPr="00DF0086">
        <w:rPr>
          <w:kern w:val="0"/>
        </w:rPr>
        <w:t>：「</w:t>
      </w:r>
      <w:r w:rsidRPr="00DF0086">
        <w:rPr>
          <w:rFonts w:hint="eastAsia"/>
          <w:kern w:val="0"/>
        </w:rPr>
        <w:t>關於本條例之罪，證人之姓名、性別、年齡、出生地、職業、身份證字號、住所或居所或其他足資辨別之特徵等資料，應由檢察官或法官另行封存，不得</w:t>
      </w:r>
      <w:r w:rsidRPr="00DF0086">
        <w:rPr>
          <w:rFonts w:cs="細明體" w:hint="eastAsia"/>
          <w:kern w:val="0"/>
        </w:rPr>
        <w:t>閱</w:t>
      </w:r>
      <w:r w:rsidRPr="00DF0086">
        <w:rPr>
          <w:rFonts w:cs="MS Mincho" w:hint="eastAsia"/>
          <w:kern w:val="0"/>
        </w:rPr>
        <w:t>卷。訊問證人之筆錄，以</w:t>
      </w:r>
      <w:r w:rsidRPr="00DF0086">
        <w:rPr>
          <w:rFonts w:hint="eastAsia"/>
          <w:kern w:val="0"/>
        </w:rPr>
        <w:t>在檢察官或法官面前作成，並經踐行刑事訴訟法所定訊問證人之程序者為限，始得採為證據。但有事實足認被害人或證人有受強暴、脅迫、恐嚇或其他報復行為之虞者，法院、檢察機關得依被害人或證人之聲請或依職權拒</w:t>
      </w:r>
      <w:r w:rsidRPr="00DF0086">
        <w:rPr>
          <w:rFonts w:cs="細明體" w:hint="eastAsia"/>
          <w:kern w:val="0"/>
        </w:rPr>
        <w:t>絕</w:t>
      </w:r>
      <w:r w:rsidRPr="00DF0086">
        <w:rPr>
          <w:rFonts w:cs="MS Mincho" w:hint="eastAsia"/>
          <w:kern w:val="0"/>
        </w:rPr>
        <w:t>被告</w:t>
      </w:r>
      <w:r w:rsidRPr="00DF0086">
        <w:rPr>
          <w:rFonts w:hint="eastAsia"/>
          <w:kern w:val="0"/>
        </w:rPr>
        <w:t>與之對質、詰問或其選任辯護人檢</w:t>
      </w:r>
      <w:r w:rsidRPr="00DF0086">
        <w:rPr>
          <w:rFonts w:cs="細明體" w:hint="eastAsia"/>
          <w:kern w:val="0"/>
        </w:rPr>
        <w:t>閱</w:t>
      </w:r>
      <w:r w:rsidRPr="00DF0086">
        <w:rPr>
          <w:rFonts w:cs="MS Mincho" w:hint="eastAsia"/>
          <w:kern w:val="0"/>
        </w:rPr>
        <w:t>、抄錄、攝影可供指</w:t>
      </w:r>
      <w:r w:rsidRPr="00DF0086">
        <w:rPr>
          <w:rFonts w:hint="eastAsia"/>
          <w:kern w:val="0"/>
        </w:rPr>
        <w:t>出被害人或證人真實姓名、身分之文書及詰問。法官、檢察官應將作為證據之筆錄或文書向被告告以要旨，訊問其有無意見陳述。檢舉人、被害人及證人之保護，另以法律定之。」已明訂該類案件之證人</w:t>
      </w:r>
      <w:r w:rsidRPr="00DF0086">
        <w:rPr>
          <w:kern w:val="0"/>
        </w:rPr>
        <w:t>(</w:t>
      </w:r>
      <w:r w:rsidRPr="00DF0086">
        <w:rPr>
          <w:rFonts w:hint="eastAsia"/>
          <w:kern w:val="0"/>
        </w:rPr>
        <w:t>被害人</w:t>
      </w:r>
      <w:r w:rsidRPr="00DF0086">
        <w:rPr>
          <w:kern w:val="0"/>
        </w:rPr>
        <w:t>)</w:t>
      </w:r>
      <w:r w:rsidRPr="00DF0086">
        <w:rPr>
          <w:rFonts w:hint="eastAsia"/>
          <w:kern w:val="0"/>
        </w:rPr>
        <w:t>身心安全應特別保障之規定。</w:t>
      </w:r>
    </w:p>
    <w:p w:rsidR="006B7E9B" w:rsidRPr="00A40878" w:rsidRDefault="006B7E9B" w:rsidP="00A40878">
      <w:pPr>
        <w:pStyle w:val="5"/>
        <w:ind w:left="2100"/>
      </w:pPr>
      <w:r w:rsidRPr="00DF0086">
        <w:rPr>
          <w:rFonts w:hint="eastAsia"/>
          <w:kern w:val="0"/>
        </w:rPr>
        <w:t>至於性侵害犯罪防治法部分，法院對於此類案件之被告詰問權及證人</w:t>
      </w:r>
      <w:r w:rsidRPr="00DF0086">
        <w:rPr>
          <w:kern w:val="0"/>
        </w:rPr>
        <w:t>(</w:t>
      </w:r>
      <w:r w:rsidRPr="00DF0086">
        <w:rPr>
          <w:rFonts w:hint="eastAsia"/>
          <w:kern w:val="0"/>
        </w:rPr>
        <w:t>被害人</w:t>
      </w:r>
      <w:r w:rsidRPr="00DF0086">
        <w:rPr>
          <w:kern w:val="0"/>
        </w:rPr>
        <w:t>)</w:t>
      </w:r>
      <w:r w:rsidRPr="00DF0086">
        <w:rPr>
          <w:rFonts w:hint="eastAsia"/>
          <w:kern w:val="0"/>
        </w:rPr>
        <w:t>身心權益保障，向極重視。法院審理此類案件，審判程序均不公開。法院傳喚性侵害犯罪案件之被害人，應將其在審判程序中可受保護之事項，列記附於傳票之後，且寄發開庭通知單均附「性侵害犯罪被害人在審判程序中可受保護的重要事項」書面資料，以淺顯易懂文字告知其可受保護之事項。證人</w:t>
      </w:r>
      <w:r w:rsidRPr="00DF0086">
        <w:rPr>
          <w:kern w:val="0"/>
        </w:rPr>
        <w:t>(</w:t>
      </w:r>
      <w:r w:rsidRPr="00DF0086">
        <w:rPr>
          <w:rFonts w:hint="eastAsia"/>
          <w:kern w:val="0"/>
        </w:rPr>
        <w:t>被害人</w:t>
      </w:r>
      <w:r w:rsidRPr="00DF0086">
        <w:rPr>
          <w:kern w:val="0"/>
        </w:rPr>
        <w:t>)</w:t>
      </w:r>
      <w:r w:rsidRPr="00DF0086">
        <w:rPr>
          <w:rFonts w:hint="eastAsia"/>
          <w:kern w:val="0"/>
        </w:rPr>
        <w:t>認有需要得請親屬或社工人員等陪同出庭並陳述意見。審判長對當事人、代理人或辯護人之不當詰問得依法限制或禁止之。法院對於被告或其辯護人詰問或提出有關證人</w:t>
      </w:r>
      <w:r w:rsidRPr="00DF0086">
        <w:rPr>
          <w:kern w:val="0"/>
        </w:rPr>
        <w:t>(</w:t>
      </w:r>
      <w:r w:rsidRPr="00DF0086">
        <w:rPr>
          <w:rFonts w:hint="eastAsia"/>
          <w:kern w:val="0"/>
        </w:rPr>
        <w:t>被害人）與被告以外之人之性經驗證據，</w:t>
      </w:r>
      <w:r w:rsidRPr="00DF0086">
        <w:rPr>
          <w:rFonts w:hint="eastAsia"/>
          <w:kern w:val="0"/>
        </w:rPr>
        <w:lastRenderedPageBreak/>
        <w:t>法院認為不當或不必要者，應禁止之。法院得依職權或依證人</w:t>
      </w:r>
      <w:r w:rsidRPr="00DF0086">
        <w:rPr>
          <w:kern w:val="0"/>
        </w:rPr>
        <w:t>(</w:t>
      </w:r>
      <w:r w:rsidRPr="00DF0086">
        <w:rPr>
          <w:rFonts w:hint="eastAsia"/>
          <w:kern w:val="0"/>
        </w:rPr>
        <w:t>被害人</w:t>
      </w:r>
      <w:r w:rsidRPr="00DF0086">
        <w:rPr>
          <w:kern w:val="0"/>
        </w:rPr>
        <w:t>)</w:t>
      </w:r>
      <w:r w:rsidRPr="00DF0086">
        <w:rPr>
          <w:rFonts w:hint="eastAsia"/>
          <w:kern w:val="0"/>
        </w:rPr>
        <w:t>聲請在法庭外或採隔離措施後訊問、詰問之</w:t>
      </w:r>
      <w:r w:rsidRPr="00DF0086">
        <w:rPr>
          <w:kern w:val="0"/>
        </w:rPr>
        <w:t>(</w:t>
      </w:r>
      <w:r w:rsidRPr="00DF0086">
        <w:rPr>
          <w:rFonts w:hint="eastAsia"/>
          <w:kern w:val="0"/>
        </w:rPr>
        <w:t>性侵害犯罪防治法第</w:t>
      </w:r>
      <w:r w:rsidRPr="00DF0086">
        <w:rPr>
          <w:kern w:val="0"/>
        </w:rPr>
        <w:t>15</w:t>
      </w:r>
      <w:r w:rsidRPr="00DF0086">
        <w:rPr>
          <w:rFonts w:hint="eastAsia"/>
          <w:kern w:val="0"/>
        </w:rPr>
        <w:t>條至第</w:t>
      </w:r>
      <w:r w:rsidRPr="00DF0086">
        <w:rPr>
          <w:kern w:val="0"/>
        </w:rPr>
        <w:t>18</w:t>
      </w:r>
      <w:r w:rsidRPr="00DF0086">
        <w:rPr>
          <w:rFonts w:hint="eastAsia"/>
          <w:kern w:val="0"/>
        </w:rPr>
        <w:t>條、法院辦理性侵害犯罪案件應行注意事項第</w:t>
      </w:r>
      <w:r w:rsidRPr="00DF0086">
        <w:rPr>
          <w:kern w:val="0"/>
        </w:rPr>
        <w:t>7</w:t>
      </w:r>
      <w:r w:rsidRPr="00DF0086">
        <w:rPr>
          <w:rFonts w:hint="eastAsia"/>
          <w:kern w:val="0"/>
        </w:rPr>
        <w:t>點至第</w:t>
      </w:r>
      <w:r w:rsidRPr="00DF0086">
        <w:rPr>
          <w:kern w:val="0"/>
        </w:rPr>
        <w:t>10</w:t>
      </w:r>
      <w:r w:rsidRPr="00DF0086">
        <w:rPr>
          <w:rFonts w:hint="eastAsia"/>
          <w:kern w:val="0"/>
        </w:rPr>
        <w:t>點及第</w:t>
      </w:r>
      <w:r w:rsidRPr="00DF0086">
        <w:rPr>
          <w:kern w:val="0"/>
        </w:rPr>
        <w:t>13</w:t>
      </w:r>
      <w:r w:rsidRPr="00DF0086">
        <w:rPr>
          <w:rFonts w:hint="eastAsia"/>
          <w:kern w:val="0"/>
        </w:rPr>
        <w:t>點參照</w:t>
      </w:r>
      <w:r w:rsidRPr="00DF0086">
        <w:rPr>
          <w:kern w:val="0"/>
        </w:rPr>
        <w:t>)</w:t>
      </w:r>
      <w:r w:rsidRPr="00DF0086">
        <w:rPr>
          <w:rFonts w:hint="eastAsia"/>
          <w:kern w:val="0"/>
        </w:rPr>
        <w:t>。另「臺灣高等法院傳訊性侵害被害人及應保密身分之證人作業流程」第</w:t>
      </w:r>
      <w:r w:rsidRPr="00DF0086">
        <w:rPr>
          <w:kern w:val="0"/>
        </w:rPr>
        <w:t>2</w:t>
      </w:r>
      <w:r w:rsidRPr="00DF0086">
        <w:rPr>
          <w:rFonts w:hint="eastAsia"/>
          <w:kern w:val="0"/>
        </w:rPr>
        <w:t>點規定</w:t>
      </w:r>
      <w:r w:rsidRPr="00DF0086">
        <w:rPr>
          <w:kern w:val="0"/>
        </w:rPr>
        <w:t>：「</w:t>
      </w:r>
      <w:r w:rsidRPr="00DF0086">
        <w:rPr>
          <w:rFonts w:hint="eastAsia"/>
          <w:kern w:val="0"/>
        </w:rPr>
        <w:t>為避免前項所訂之被害人、證人或其他應予保密其身分之人曝光，法官傳訊時應於審理單批示適當候訊地點，並指示於本院設有雙向電視系統、單面鏡指認牆及變聲等設備之專用法庭開庭</w:t>
      </w:r>
      <w:r w:rsidR="009C3AAB" w:rsidRPr="00DF0086">
        <w:rPr>
          <w:rFonts w:hint="eastAsia"/>
          <w:kern w:val="0"/>
        </w:rPr>
        <w:t>。</w:t>
      </w:r>
      <w:r w:rsidRPr="00DF0086">
        <w:rPr>
          <w:rFonts w:hint="eastAsia"/>
          <w:kern w:val="0"/>
        </w:rPr>
        <w:t>」綜上，現行法規或實務操作，對上開案件被告、證人及被害人之權利允已有充分保障。</w:t>
      </w:r>
    </w:p>
    <w:p w:rsidR="00A40878" w:rsidRPr="00DF5A42" w:rsidRDefault="00A40878" w:rsidP="00A40878">
      <w:pPr>
        <w:pStyle w:val="5"/>
        <w:ind w:left="2100"/>
      </w:pPr>
      <w:r w:rsidRPr="00487983">
        <w:rPr>
          <w:rFonts w:hAnsi="標楷體" w:cs="標楷體" w:hint="eastAsia"/>
          <w:color w:val="000000"/>
          <w:kern w:val="0"/>
          <w:szCs w:val="32"/>
          <w:lang w:val="zh-TW"/>
        </w:rPr>
        <w:t>性侵害犯罪防治法第</w:t>
      </w:r>
      <w:r>
        <w:rPr>
          <w:rFonts w:hAnsi="標楷體" w:cs="標楷體" w:hint="eastAsia"/>
          <w:color w:val="000000"/>
          <w:kern w:val="0"/>
          <w:szCs w:val="32"/>
          <w:lang w:val="zh-TW"/>
        </w:rPr>
        <w:t>16</w:t>
      </w:r>
      <w:r w:rsidRPr="00487983">
        <w:rPr>
          <w:rFonts w:hAnsi="標楷體" w:cs="標楷體" w:hint="eastAsia"/>
          <w:color w:val="000000"/>
          <w:kern w:val="0"/>
          <w:szCs w:val="32"/>
          <w:lang w:val="zh-TW"/>
        </w:rPr>
        <w:t>條</w:t>
      </w:r>
      <w:r>
        <w:rPr>
          <w:rFonts w:hAnsi="標楷體" w:cs="標楷體" w:hint="eastAsia"/>
          <w:color w:val="000000"/>
          <w:kern w:val="0"/>
          <w:szCs w:val="32"/>
          <w:lang w:val="zh-TW"/>
        </w:rPr>
        <w:t>等</w:t>
      </w:r>
      <w:r w:rsidRPr="00487983">
        <w:rPr>
          <w:rFonts w:hAnsi="標楷體" w:cs="標楷體" w:hint="eastAsia"/>
          <w:color w:val="000000"/>
          <w:kern w:val="0"/>
          <w:szCs w:val="32"/>
          <w:lang w:val="zh-TW"/>
        </w:rPr>
        <w:t>規定</w:t>
      </w:r>
      <w:r w:rsidRPr="00487983">
        <w:rPr>
          <w:rFonts w:hAnsi="標楷體" w:cs="細明體" w:hint="eastAsia"/>
          <w:color w:val="000000"/>
          <w:kern w:val="0"/>
          <w:szCs w:val="32"/>
          <w:lang w:val="zh-TW"/>
        </w:rPr>
        <w:t>，固均基於保護證人之立場，對於被告之詰問權為一定程度之限制或剝奪，但此等限制或剝奪，乃因證人保護之必要而為，並非漫無標準，且實際運用時，仍賦予法院裁量空間，使法官得視具體情形、衡量證人保護與被告詰問權，而決定應否限制或剝奪被告之詰問權，且以性侵害犯罪防治法上開規定為例，亦非一遇有不當之詰問即禁止其詰問，而仍得採取其他較緩和之修正、限制等手段來處置（法院辦理刑事訴訟案件應行注意事項第一百十條參照），故現行立法方式，顯較能因應個案特殊性而為妥適之裁定。</w:t>
      </w:r>
    </w:p>
    <w:p w:rsidR="009C3AAB" w:rsidRPr="002D0697" w:rsidRDefault="006E70B8" w:rsidP="00DF5A42">
      <w:pPr>
        <w:pStyle w:val="4"/>
        <w:ind w:left="1750" w:hanging="700"/>
        <w:rPr>
          <w:color w:val="000000"/>
          <w:szCs w:val="32"/>
        </w:rPr>
      </w:pPr>
      <w:r w:rsidRPr="002D0697">
        <w:rPr>
          <w:rFonts w:hAnsi="標楷體" w:hint="eastAsia"/>
          <w:color w:val="000000"/>
          <w:szCs w:val="32"/>
        </w:rPr>
        <w:t>司法院99年10月18日書面說明：由於大部分兒童性侵害事件案件是在秘密情況下連續進行，受害兒童或許為唯一證人，身體上保全之證據微乎其微，依身心發展狀況，偵審時針</w:t>
      </w:r>
      <w:r w:rsidRPr="002D0697">
        <w:rPr>
          <w:rFonts w:hAnsi="標楷體" w:hint="eastAsia"/>
          <w:color w:val="000000"/>
          <w:szCs w:val="32"/>
        </w:rPr>
        <w:lastRenderedPageBreak/>
        <w:t>對受害情形亦難以為前後一致之完整證述，參以兒童受性侵害之後，引起負面身心反應，更使兒童難以為完整及前後一致之證言。兒童既非理想證人，偵審人員常需仰賴專家協助，藉以瞭解受害兒童表現之不尋常舉止，判斷遲延告訴、陳述後反悔、證詞矛盾等原因，針對事實為適當之判斷評估，本即多有以囑託鑑定、傳訊鑑定人或鑑定證人到庭證述，借重專業發現真實。</w:t>
      </w:r>
      <w:r w:rsidR="00886937">
        <w:rPr>
          <w:rFonts w:hAnsi="標楷體" w:hint="eastAsia"/>
          <w:color w:val="000000"/>
          <w:szCs w:val="32"/>
        </w:rPr>
        <w:t>該</w:t>
      </w:r>
      <w:r w:rsidRPr="002D0697">
        <w:rPr>
          <w:rFonts w:hAnsi="標楷體" w:hint="eastAsia"/>
          <w:color w:val="000000"/>
          <w:szCs w:val="32"/>
        </w:rPr>
        <w:t>院復於</w:t>
      </w:r>
      <w:smartTag w:uri="urn:schemas-microsoft-com:office:smarttags" w:element="chsdate">
        <w:smartTagPr>
          <w:attr w:name="IsROCDate" w:val="False"/>
          <w:attr w:name="IsLunarDate" w:val="False"/>
          <w:attr w:name="Day" w:val="10"/>
          <w:attr w:name="Month" w:val="9"/>
          <w:attr w:name="Year" w:val="1999"/>
        </w:smartTagPr>
        <w:r w:rsidRPr="002D0697">
          <w:rPr>
            <w:rFonts w:hAnsi="標楷體" w:hint="eastAsia"/>
            <w:color w:val="000000"/>
            <w:szCs w:val="32"/>
          </w:rPr>
          <w:t>99年9月10日</w:t>
        </w:r>
      </w:smartTag>
      <w:r w:rsidRPr="002D0697">
        <w:rPr>
          <w:rFonts w:hAnsi="標楷體" w:hint="eastAsia"/>
          <w:color w:val="000000"/>
          <w:szCs w:val="32"/>
        </w:rPr>
        <w:t>以院台廳刑二字第990021831號函各級法院，請法院於必要時，借重專業從業人員，協助發現真實。以</w:t>
      </w:r>
      <w:r w:rsidR="00886937">
        <w:rPr>
          <w:rFonts w:hAnsi="標楷體" w:hint="eastAsia"/>
          <w:color w:val="000000"/>
          <w:szCs w:val="32"/>
        </w:rPr>
        <w:t>該</w:t>
      </w:r>
      <w:r w:rsidRPr="002D0697">
        <w:rPr>
          <w:rFonts w:hAnsi="標楷體" w:hint="eastAsia"/>
          <w:color w:val="000000"/>
          <w:szCs w:val="32"/>
        </w:rPr>
        <w:t>院法學資訊檢索之裁判檢索所列判決為資料庫，檢索各級法院審理兒童性侵害案件時，多有囑託之鑑定人或鑑定機構，協助發現真實者，顯見實務上透過鑑定制度，於審判程序中引入專家，協助法院發現真實，確有成效。</w:t>
      </w:r>
    </w:p>
    <w:p w:rsidR="00DF5A42" w:rsidRPr="002D0697" w:rsidRDefault="00DF5A42" w:rsidP="00DF5A42">
      <w:pPr>
        <w:pStyle w:val="4"/>
        <w:ind w:left="1750" w:hanging="700"/>
        <w:rPr>
          <w:color w:val="000000"/>
          <w:szCs w:val="32"/>
        </w:rPr>
      </w:pPr>
      <w:r w:rsidRPr="002D0697">
        <w:rPr>
          <w:rFonts w:hint="eastAsia"/>
          <w:color w:val="000000"/>
          <w:szCs w:val="32"/>
        </w:rPr>
        <w:t>本院</w:t>
      </w:r>
      <w:r w:rsidRPr="002D0697">
        <w:rPr>
          <w:rFonts w:hAnsi="標楷體" w:hint="eastAsia"/>
          <w:color w:val="000000"/>
          <w:szCs w:val="32"/>
        </w:rPr>
        <w:t>99年10</w:t>
      </w:r>
      <w:r w:rsidRPr="002D0697">
        <w:rPr>
          <w:rFonts w:hint="eastAsia"/>
          <w:color w:val="000000"/>
          <w:szCs w:val="32"/>
        </w:rPr>
        <w:t>月、11月間4次諮詢會議各機關團體代表之意見：</w:t>
      </w:r>
    </w:p>
    <w:p w:rsidR="00271CA6" w:rsidRPr="002D0697" w:rsidRDefault="00271CA6" w:rsidP="00DF5A42">
      <w:pPr>
        <w:pStyle w:val="5"/>
        <w:ind w:left="2095"/>
        <w:rPr>
          <w:color w:val="000000"/>
          <w:szCs w:val="32"/>
        </w:rPr>
      </w:pPr>
      <w:r w:rsidRPr="002D0697">
        <w:rPr>
          <w:rFonts w:hAnsi="標楷體" w:hint="eastAsia"/>
          <w:color w:val="000000"/>
          <w:szCs w:val="32"/>
        </w:rPr>
        <w:t>本案調查研究委員說明：就性侵害案件，性侵害犯罪防制法要隔離訊問，有沒有辦法減少不當詰問所造成的傷害？澳洲的制度是，被告本人不能詰問</w:t>
      </w:r>
      <w:r w:rsidRPr="002D0697">
        <w:rPr>
          <w:rFonts w:hint="eastAsia"/>
          <w:color w:val="000000"/>
          <w:szCs w:val="32"/>
        </w:rPr>
        <w:t>被害人</w:t>
      </w:r>
      <w:r w:rsidRPr="002D0697">
        <w:rPr>
          <w:rFonts w:hAnsi="標楷體" w:hint="eastAsia"/>
          <w:color w:val="000000"/>
          <w:szCs w:val="32"/>
        </w:rPr>
        <w:t>，只能經由辯護人或指定的辯護人，否則是對被害人二度的傷害，這可能要透過修法來解決。</w:t>
      </w:r>
    </w:p>
    <w:p w:rsidR="00DF5A42" w:rsidRPr="002D0697" w:rsidRDefault="00DF5A42" w:rsidP="00DF5A42">
      <w:pPr>
        <w:pStyle w:val="5"/>
        <w:ind w:left="2095"/>
        <w:rPr>
          <w:color w:val="000000"/>
          <w:szCs w:val="32"/>
        </w:rPr>
      </w:pPr>
      <w:r w:rsidRPr="002D0697">
        <w:rPr>
          <w:rFonts w:hint="eastAsia"/>
          <w:color w:val="000000"/>
          <w:szCs w:val="32"/>
        </w:rPr>
        <w:t>檢察官代表：我國之性侵害被告較諸其他被告，詰問權受到較大限制，在憲法上似屬無據，故應修改規則，以隔離訊問並限制詰問次數（例如二審不得再詰問被害人）代之即可。</w:t>
      </w:r>
    </w:p>
    <w:p w:rsidR="001B003B" w:rsidRPr="002D0697" w:rsidRDefault="001B003B" w:rsidP="001B003B">
      <w:pPr>
        <w:pStyle w:val="5"/>
        <w:ind w:left="2095"/>
        <w:rPr>
          <w:rFonts w:hAnsi="標楷體"/>
          <w:color w:val="000000"/>
          <w:szCs w:val="32"/>
        </w:rPr>
      </w:pPr>
      <w:r w:rsidRPr="002D0697">
        <w:rPr>
          <w:rFonts w:hint="eastAsia"/>
          <w:color w:val="000000"/>
          <w:szCs w:val="32"/>
        </w:rPr>
        <w:t>法官代表：</w:t>
      </w:r>
    </w:p>
    <w:p w:rsidR="001B003B" w:rsidRPr="002D0697" w:rsidRDefault="001B003B" w:rsidP="001B003B">
      <w:pPr>
        <w:pStyle w:val="6"/>
        <w:rPr>
          <w:color w:val="000000"/>
          <w:szCs w:val="32"/>
        </w:rPr>
      </w:pPr>
      <w:r w:rsidRPr="002D0697">
        <w:rPr>
          <w:rFonts w:hint="eastAsia"/>
          <w:color w:val="000000"/>
          <w:szCs w:val="32"/>
        </w:rPr>
        <w:t>關於性侵害案件，我提供二個例子：</w:t>
      </w:r>
    </w:p>
    <w:p w:rsidR="001B003B" w:rsidRPr="002D0697" w:rsidRDefault="001B003B" w:rsidP="001B003B">
      <w:pPr>
        <w:pStyle w:val="6"/>
        <w:numPr>
          <w:ilvl w:val="6"/>
          <w:numId w:val="1"/>
        </w:numPr>
        <w:rPr>
          <w:color w:val="000000"/>
          <w:szCs w:val="32"/>
        </w:rPr>
      </w:pPr>
      <w:r w:rsidRPr="002D0697">
        <w:rPr>
          <w:rFonts w:hint="eastAsia"/>
          <w:color w:val="000000"/>
          <w:szCs w:val="32"/>
        </w:rPr>
        <w:lastRenderedPageBreak/>
        <w:t>第一個案件，被害人作證時，講不到五句就崩潰了，因為交互詰問是交由檢方與辯方，而被害人又當庭崩潰，法官的壓力很大，因為必須及時判斷是否符合性侵害犯罪防治法第17條而將警訊過程之筆錄或檢察官所作筆錄作為證據。</w:t>
      </w:r>
    </w:p>
    <w:p w:rsidR="001B003B" w:rsidRPr="002D0697" w:rsidRDefault="001B003B" w:rsidP="001B003B">
      <w:pPr>
        <w:pStyle w:val="6"/>
        <w:numPr>
          <w:ilvl w:val="6"/>
          <w:numId w:val="1"/>
        </w:numPr>
        <w:rPr>
          <w:rFonts w:hAnsi="標楷體"/>
          <w:color w:val="000000"/>
          <w:szCs w:val="32"/>
        </w:rPr>
      </w:pPr>
      <w:r w:rsidRPr="002D0697">
        <w:rPr>
          <w:rFonts w:hAnsi="標楷體" w:hint="eastAsia"/>
          <w:color w:val="000000"/>
          <w:szCs w:val="32"/>
        </w:rPr>
        <w:t>第二案例是，被害人是智能障礙人士，這個案子有志工</w:t>
      </w:r>
      <w:r w:rsidRPr="002D0697">
        <w:rPr>
          <w:rFonts w:hint="eastAsia"/>
          <w:color w:val="000000"/>
          <w:szCs w:val="32"/>
        </w:rPr>
        <w:t>在旁</w:t>
      </w:r>
      <w:r w:rsidRPr="002D0697">
        <w:rPr>
          <w:rFonts w:hAnsi="標楷體" w:hint="eastAsia"/>
          <w:color w:val="000000"/>
          <w:szCs w:val="32"/>
        </w:rPr>
        <w:t>的。我們請志工隨時注意被害人的身心狀況，後來志工跟我們說被害人不斷</w:t>
      </w:r>
      <w:r w:rsidR="00770038">
        <w:rPr>
          <w:rFonts w:hAnsi="標楷體" w:hint="eastAsia"/>
          <w:color w:val="000000"/>
          <w:szCs w:val="32"/>
        </w:rPr>
        <w:t>地</w:t>
      </w:r>
      <w:r w:rsidRPr="002D0697">
        <w:rPr>
          <w:rFonts w:hAnsi="標楷體" w:hint="eastAsia"/>
          <w:color w:val="000000"/>
          <w:szCs w:val="32"/>
        </w:rPr>
        <w:t>冒冷汗，雖然檢察官與律師沒有問不當的問題，但逼迫被害人不斷回想，造成被害人極度的不愉快，這時我們也必須考量第17條的情況。</w:t>
      </w:r>
    </w:p>
    <w:p w:rsidR="00DF5A42" w:rsidRPr="002D0697" w:rsidRDefault="001B003B" w:rsidP="001B003B">
      <w:pPr>
        <w:pStyle w:val="6"/>
        <w:rPr>
          <w:color w:val="000000"/>
          <w:szCs w:val="32"/>
        </w:rPr>
      </w:pPr>
      <w:r w:rsidRPr="002D0697">
        <w:rPr>
          <w:rFonts w:hAnsi="標楷體" w:hint="eastAsia"/>
          <w:color w:val="000000"/>
          <w:szCs w:val="32"/>
        </w:rPr>
        <w:t>以這二個例子來說，被害人的被害經過如此不愉快，卻要求被害人在法庭上透過交互詰問發現真實，其實對法院來說是很大的負擔。</w:t>
      </w:r>
    </w:p>
    <w:p w:rsidR="009B33BE" w:rsidRPr="002D0697" w:rsidRDefault="00271CA6" w:rsidP="00271CA6">
      <w:pPr>
        <w:pStyle w:val="4"/>
        <w:ind w:left="1750" w:hanging="700"/>
        <w:rPr>
          <w:color w:val="000000"/>
          <w:szCs w:val="32"/>
        </w:rPr>
      </w:pPr>
      <w:r w:rsidRPr="002D0697">
        <w:rPr>
          <w:rFonts w:hint="eastAsia"/>
          <w:color w:val="000000"/>
          <w:szCs w:val="32"/>
        </w:rPr>
        <w:t>司法院推行「友善法庭」</w:t>
      </w:r>
      <w:r w:rsidR="002D0697" w:rsidRPr="002D0697">
        <w:rPr>
          <w:rStyle w:val="af4"/>
          <w:color w:val="000000"/>
          <w:szCs w:val="32"/>
        </w:rPr>
        <w:footnoteReference w:id="95"/>
      </w:r>
      <w:r w:rsidRPr="002D0697">
        <w:rPr>
          <w:rFonts w:hint="eastAsia"/>
          <w:color w:val="000000"/>
          <w:szCs w:val="32"/>
        </w:rPr>
        <w:t>：</w:t>
      </w:r>
    </w:p>
    <w:p w:rsidR="00271CA6" w:rsidRPr="002D0697" w:rsidRDefault="00271CA6" w:rsidP="00271CA6">
      <w:pPr>
        <w:pStyle w:val="5"/>
        <w:ind w:left="2095"/>
        <w:rPr>
          <w:color w:val="000000"/>
          <w:szCs w:val="32"/>
        </w:rPr>
      </w:pPr>
      <w:r w:rsidRPr="002D0697">
        <w:rPr>
          <w:color w:val="000000"/>
          <w:szCs w:val="32"/>
        </w:rPr>
        <w:t>性侵害案件經常發生在被告和被害人獨處時刻，因此在偵查蒐證上要取得直接證據是相當困難的，且事後被害人，常有創傷後症候群，無法如常人般的接受詢問，需社工人員陪同在場，以穩定、緩和被害人不安和緊張情緒，避免受到二度傷害。</w:t>
      </w:r>
    </w:p>
    <w:p w:rsidR="00271CA6" w:rsidRPr="002D0697" w:rsidRDefault="002D0697" w:rsidP="00271CA6">
      <w:pPr>
        <w:pStyle w:val="5"/>
        <w:ind w:left="2095"/>
        <w:rPr>
          <w:color w:val="000000"/>
          <w:szCs w:val="32"/>
        </w:rPr>
      </w:pPr>
      <w:r w:rsidRPr="002D0697">
        <w:rPr>
          <w:rFonts w:ascii="Arial" w:cs="Arial"/>
          <w:color w:val="000000"/>
          <w:szCs w:val="32"/>
        </w:rPr>
        <w:t>然而若經社工人員介入，經由心理諮商、精神醫學等專業知能以佐證被害人證詞的有效性、憑信性，兼具協助偵、審機關發現真實的義務和功能，因此性侵害犯罪防治法特別規定，輔導人員或社工人員可以在偵、審</w:t>
      </w:r>
      <w:r w:rsidRPr="002D0697">
        <w:rPr>
          <w:rFonts w:ascii="Arial" w:cs="Arial"/>
          <w:color w:val="000000"/>
          <w:szCs w:val="32"/>
        </w:rPr>
        <w:lastRenderedPageBreak/>
        <w:t>中，陪同被害人在場，並可以陳述意見。被害人為兒童或少年時，除顯無必要者外，直轄市、縣（市）主管機關應指派社工人員於偵、審中陪同在場，並可以陳述意見，正式承認社工人員得於偵、審中的陪同被害人在場。</w:t>
      </w:r>
      <w:r w:rsidRPr="002D0697">
        <w:rPr>
          <w:rFonts w:ascii="Arial" w:cs="Arial"/>
          <w:color w:val="000000"/>
          <w:szCs w:val="32"/>
        </w:rPr>
        <w:t xml:space="preserve"> </w:t>
      </w:r>
      <w:r w:rsidRPr="002D0697">
        <w:rPr>
          <w:rFonts w:ascii="Arial" w:cs="Arial"/>
          <w:color w:val="000000"/>
          <w:szCs w:val="32"/>
        </w:rPr>
        <w:t>這項陪同在場制度，</w:t>
      </w:r>
      <w:r w:rsidR="00770038">
        <w:rPr>
          <w:rFonts w:ascii="Arial" w:cs="Arial" w:hint="eastAsia"/>
          <w:color w:val="000000"/>
          <w:szCs w:val="32"/>
        </w:rPr>
        <w:t>訴</w:t>
      </w:r>
      <w:r w:rsidRPr="002D0697">
        <w:rPr>
          <w:rFonts w:ascii="Arial" w:cs="Arial"/>
          <w:color w:val="000000"/>
          <w:szCs w:val="32"/>
        </w:rPr>
        <w:t>訟實務的運作上，經常被忽視，為此司法院特於日前舉辦公聽會，經熱烈討論後，形成以下多項共識：</w:t>
      </w:r>
    </w:p>
    <w:p w:rsidR="002D0697" w:rsidRPr="002D0697" w:rsidRDefault="002D0697" w:rsidP="002D0697">
      <w:pPr>
        <w:pStyle w:val="6"/>
        <w:rPr>
          <w:color w:val="000000"/>
          <w:szCs w:val="32"/>
        </w:rPr>
      </w:pPr>
      <w:r w:rsidRPr="002D0697">
        <w:rPr>
          <w:rFonts w:ascii="Arial" w:cs="Arial"/>
          <w:color w:val="000000"/>
          <w:szCs w:val="32"/>
        </w:rPr>
        <w:t>審判中的陪同在場制度，性侵害犯防治法、家庭暴力防治法、兒童及少年性交易防制條例、人口販運防制法都有規定，應強化落實。</w:t>
      </w:r>
    </w:p>
    <w:p w:rsidR="002D0697" w:rsidRPr="002D0697" w:rsidRDefault="002D0697" w:rsidP="002D0697">
      <w:pPr>
        <w:pStyle w:val="6"/>
        <w:rPr>
          <w:color w:val="000000"/>
          <w:szCs w:val="32"/>
        </w:rPr>
      </w:pPr>
      <w:r w:rsidRPr="002D0697">
        <w:rPr>
          <w:rFonts w:ascii="Arial" w:cs="Arial"/>
          <w:color w:val="000000"/>
          <w:szCs w:val="32"/>
        </w:rPr>
        <w:t>陪同在場人必須與受害人建立一定信賴關係，除有必要，得使其為證人以外，不宜使鑑定人或鑑定證人身兼陪同人之角色，以免鑑定人無法為獨立公正之判斷。如確有以陪同人為證人的必要時，也要避免於同一庭進行，以免角色混淆。</w:t>
      </w:r>
    </w:p>
    <w:p w:rsidR="002D0697" w:rsidRPr="002D0697" w:rsidRDefault="002D0697" w:rsidP="002D0697">
      <w:pPr>
        <w:pStyle w:val="6"/>
        <w:rPr>
          <w:color w:val="000000"/>
          <w:szCs w:val="32"/>
        </w:rPr>
      </w:pPr>
      <w:r w:rsidRPr="002D0697">
        <w:rPr>
          <w:rFonts w:ascii="Arial" w:cs="Arial"/>
          <w:color w:val="000000"/>
          <w:szCs w:val="32"/>
        </w:rPr>
        <w:t>警詢、偵查及審判階段，宜</w:t>
      </w:r>
      <w:r w:rsidR="00770038">
        <w:rPr>
          <w:rFonts w:ascii="Arial" w:cs="Arial" w:hint="eastAsia"/>
          <w:color w:val="000000"/>
          <w:szCs w:val="32"/>
        </w:rPr>
        <w:t>儘</w:t>
      </w:r>
      <w:r w:rsidRPr="002D0697">
        <w:rPr>
          <w:rFonts w:ascii="Arial" w:cs="Arial"/>
          <w:color w:val="000000"/>
          <w:szCs w:val="32"/>
        </w:rPr>
        <w:t>可能由同一社工擔任陪同人，以利與被害人培養信賴關係，發揮陪同制度之功能。</w:t>
      </w:r>
    </w:p>
    <w:p w:rsidR="002D0697" w:rsidRPr="002D0697" w:rsidRDefault="002D0697" w:rsidP="002D0697">
      <w:pPr>
        <w:pStyle w:val="6"/>
        <w:rPr>
          <w:color w:val="000000"/>
          <w:szCs w:val="32"/>
        </w:rPr>
      </w:pPr>
      <w:r w:rsidRPr="002D0697">
        <w:rPr>
          <w:rFonts w:ascii="Arial" w:cs="Arial"/>
          <w:color w:val="000000"/>
          <w:szCs w:val="32"/>
        </w:rPr>
        <w:t>陪同人於審判中陪同到場，法院應注意維護其人身安全及其身分資訊保密，於法令許可範圍內，允許以社工員於報到簽名時，以所屬單位或其代號代替之。</w:t>
      </w:r>
    </w:p>
    <w:p w:rsidR="002D0697" w:rsidRPr="002D0697" w:rsidRDefault="002D0697" w:rsidP="002D0697">
      <w:pPr>
        <w:pStyle w:val="6"/>
        <w:rPr>
          <w:color w:val="000000"/>
          <w:szCs w:val="32"/>
        </w:rPr>
      </w:pPr>
      <w:r w:rsidRPr="002D0697">
        <w:rPr>
          <w:rFonts w:ascii="Arial" w:cs="Arial"/>
          <w:color w:val="000000"/>
          <w:szCs w:val="32"/>
        </w:rPr>
        <w:t>有關陪同人之通知，倘被害人為兒童或少年，法官應依法通知主管機關指派社工員陪同到庭；被害人如為成年人，陪同在場之人之通知，應尊重被害人之意願，並得於傳喚被害人之傳票後附「陪同在場人詢</w:t>
      </w:r>
      <w:r w:rsidRPr="002D0697">
        <w:rPr>
          <w:rFonts w:ascii="Arial" w:cs="Arial"/>
          <w:color w:val="000000"/>
          <w:szCs w:val="32"/>
        </w:rPr>
        <w:lastRenderedPageBreak/>
        <w:t>問通知書」，詢明被害人之意願。</w:t>
      </w:r>
    </w:p>
    <w:p w:rsidR="002D0697" w:rsidRPr="002D0697" w:rsidRDefault="002D0697" w:rsidP="002D0697">
      <w:pPr>
        <w:pStyle w:val="6"/>
        <w:rPr>
          <w:color w:val="000000"/>
          <w:szCs w:val="32"/>
        </w:rPr>
      </w:pPr>
      <w:r w:rsidRPr="002D0697">
        <w:rPr>
          <w:rFonts w:ascii="Arial" w:cs="Arial"/>
          <w:color w:val="000000"/>
          <w:szCs w:val="32"/>
        </w:rPr>
        <w:t>陪同人之法庭席位。如未使用指認法庭，宜安排於被害人旁邊，以發揮陪同在場制度之功能。</w:t>
      </w:r>
    </w:p>
    <w:p w:rsidR="002D0697" w:rsidRPr="002D0697" w:rsidRDefault="002D0697" w:rsidP="002D0697">
      <w:pPr>
        <w:pStyle w:val="6"/>
        <w:rPr>
          <w:color w:val="000000"/>
          <w:szCs w:val="32"/>
        </w:rPr>
      </w:pPr>
      <w:r w:rsidRPr="002D0697">
        <w:rPr>
          <w:rFonts w:ascii="Arial" w:cs="Arial"/>
          <w:color w:val="000000"/>
          <w:szCs w:val="32"/>
        </w:rPr>
        <w:t>社工及其他得陪同在場之人，對於司法程序未必瞭解，司法院有必要建立法院與社工之溝通平台，加強對話與交流。</w:t>
      </w:r>
    </w:p>
    <w:p w:rsidR="00DD4D00" w:rsidRPr="002D0697" w:rsidRDefault="00DD4D00" w:rsidP="00DF0086">
      <w:pPr>
        <w:pStyle w:val="3"/>
        <w:ind w:left="1418" w:hanging="722"/>
        <w:rPr>
          <w:color w:val="000000"/>
        </w:rPr>
      </w:pPr>
      <w:bookmarkStart w:id="97" w:name="_Toc281236550"/>
      <w:r w:rsidRPr="002D0697">
        <w:rPr>
          <w:rFonts w:hint="eastAsia"/>
          <w:color w:val="000000"/>
        </w:rPr>
        <w:t>傳聞法則（刑事訴訟法</w:t>
      </w:r>
      <w:r w:rsidRPr="002D0697">
        <w:rPr>
          <w:rFonts w:cs="DFKaiShu-SB-Estd-BF" w:hint="eastAsia"/>
          <w:color w:val="000000"/>
        </w:rPr>
        <w:t>第159條</w:t>
      </w:r>
      <w:r w:rsidR="00DF0086" w:rsidRPr="002D0697">
        <w:rPr>
          <w:rFonts w:cs="DFKaiShu-SB-Estd-BF" w:hint="eastAsia"/>
          <w:color w:val="000000"/>
        </w:rPr>
        <w:t>至</w:t>
      </w:r>
      <w:r w:rsidRPr="002D0697">
        <w:rPr>
          <w:rFonts w:cs="DFKaiShu-SB-Estd-BF" w:hint="eastAsia"/>
          <w:color w:val="000000"/>
        </w:rPr>
        <w:t>第159條之5被告以外之人</w:t>
      </w:r>
      <w:r w:rsidRPr="002D0697">
        <w:rPr>
          <w:rFonts w:hAnsi="標楷體" w:cs="HiddenHorzOCR" w:hint="eastAsia"/>
          <w:color w:val="000000"/>
        </w:rPr>
        <w:t>審判</w:t>
      </w:r>
      <w:r w:rsidRPr="002D0697">
        <w:rPr>
          <w:rFonts w:hint="eastAsia"/>
          <w:color w:val="000000"/>
        </w:rPr>
        <w:t>外陳述之證據能力）對交互詰問制度成效之影響</w:t>
      </w:r>
      <w:r w:rsidR="009F5492">
        <w:rPr>
          <w:rFonts w:hint="eastAsia"/>
          <w:color w:val="000000"/>
        </w:rPr>
        <w:t>：</w:t>
      </w:r>
      <w:bookmarkEnd w:id="97"/>
    </w:p>
    <w:p w:rsidR="003A7141" w:rsidRPr="002D0697" w:rsidRDefault="003A7141" w:rsidP="00DF0086">
      <w:pPr>
        <w:pStyle w:val="4"/>
        <w:ind w:left="1750" w:hanging="700"/>
        <w:rPr>
          <w:color w:val="000000"/>
          <w:szCs w:val="32"/>
        </w:rPr>
      </w:pPr>
      <w:r w:rsidRPr="002D0697">
        <w:rPr>
          <w:rFonts w:hAnsi="標楷體" w:hint="eastAsia"/>
          <w:color w:val="000000"/>
          <w:szCs w:val="32"/>
        </w:rPr>
        <w:t>刑事訴訟法</w:t>
      </w:r>
    </w:p>
    <w:p w:rsidR="003A7141" w:rsidRPr="002D0697" w:rsidRDefault="003A7141" w:rsidP="003A7141">
      <w:pPr>
        <w:pStyle w:val="5"/>
        <w:ind w:left="2095"/>
        <w:rPr>
          <w:color w:val="000000"/>
        </w:rPr>
      </w:pPr>
      <w:r w:rsidRPr="002D0697">
        <w:rPr>
          <w:rFonts w:hint="eastAsia"/>
          <w:color w:val="000000"/>
        </w:rPr>
        <w:t xml:space="preserve">第159條（傳聞法則之適用及例外） </w:t>
      </w:r>
    </w:p>
    <w:p w:rsidR="003A7141" w:rsidRPr="002D0697" w:rsidRDefault="003A7141" w:rsidP="003A7141">
      <w:pPr>
        <w:pStyle w:val="6"/>
        <w:rPr>
          <w:color w:val="000000"/>
        </w:rPr>
      </w:pPr>
      <w:r w:rsidRPr="002D0697">
        <w:rPr>
          <w:rFonts w:hint="eastAsia"/>
          <w:color w:val="000000"/>
        </w:rPr>
        <w:t>被告以外之人於審判外之</w:t>
      </w:r>
      <w:r w:rsidRPr="002D0697">
        <w:rPr>
          <w:rFonts w:hAnsi="標楷體" w:hint="eastAsia"/>
          <w:color w:val="000000"/>
          <w:szCs w:val="32"/>
        </w:rPr>
        <w:t>言詞</w:t>
      </w:r>
      <w:r w:rsidRPr="002D0697">
        <w:rPr>
          <w:rFonts w:hint="eastAsia"/>
          <w:color w:val="000000"/>
        </w:rPr>
        <w:t>或書面陳述，除法律有規定者外，不得作為</w:t>
      </w:r>
      <w:r w:rsidRPr="00770038">
        <w:rPr>
          <w:rFonts w:hAnsi="標楷體" w:cs="細明體" w:hint="eastAsia"/>
          <w:color w:val="000000"/>
          <w:szCs w:val="32"/>
        </w:rPr>
        <w:t>證據</w:t>
      </w:r>
      <w:r w:rsidRPr="002D0697">
        <w:rPr>
          <w:rFonts w:ascii="細明體" w:eastAsia="細明體" w:hAnsi="細明體" w:cs="細明體" w:hint="eastAsia"/>
          <w:color w:val="000000"/>
          <w:sz w:val="24"/>
          <w:szCs w:val="24"/>
        </w:rPr>
        <w:t>。</w:t>
      </w:r>
      <w:r w:rsidRPr="002D0697">
        <w:rPr>
          <w:rFonts w:hint="eastAsia"/>
          <w:color w:val="000000"/>
        </w:rPr>
        <w:t xml:space="preserve"> </w:t>
      </w:r>
    </w:p>
    <w:p w:rsidR="003A7141" w:rsidRPr="00D94C9B" w:rsidRDefault="003A7141" w:rsidP="003A7141">
      <w:pPr>
        <w:pStyle w:val="6"/>
        <w:rPr>
          <w:rFonts w:hAnsi="標楷體" w:cs="細明體"/>
          <w:szCs w:val="32"/>
        </w:rPr>
      </w:pPr>
      <w:r w:rsidRPr="002D0697">
        <w:rPr>
          <w:rFonts w:hAnsi="標楷體" w:cs="細明體" w:hint="eastAsia"/>
          <w:color w:val="000000"/>
          <w:szCs w:val="32"/>
        </w:rPr>
        <w:t>前項規定，於第</w:t>
      </w:r>
      <w:r w:rsidR="00EF7E13" w:rsidRPr="002D0697">
        <w:rPr>
          <w:rFonts w:hAnsi="標楷體" w:cs="細明體" w:hint="eastAsia"/>
          <w:color w:val="000000"/>
          <w:szCs w:val="32"/>
        </w:rPr>
        <w:t>161</w:t>
      </w:r>
      <w:r w:rsidRPr="002D0697">
        <w:rPr>
          <w:rFonts w:hAnsi="標楷體" w:cs="細明體" w:hint="eastAsia"/>
          <w:color w:val="000000"/>
          <w:szCs w:val="32"/>
        </w:rPr>
        <w:t>條第</w:t>
      </w:r>
      <w:r w:rsidR="00EF7E13" w:rsidRPr="002D0697">
        <w:rPr>
          <w:rFonts w:hAnsi="標楷體" w:cs="細明體" w:hint="eastAsia"/>
          <w:color w:val="000000"/>
          <w:szCs w:val="32"/>
        </w:rPr>
        <w:t>2</w:t>
      </w:r>
      <w:r w:rsidRPr="002D0697">
        <w:rPr>
          <w:rFonts w:hAnsi="標楷體" w:cs="細明體" w:hint="eastAsia"/>
          <w:color w:val="000000"/>
          <w:szCs w:val="32"/>
        </w:rPr>
        <w:t>項之</w:t>
      </w:r>
      <w:r w:rsidRPr="002D0697">
        <w:rPr>
          <w:rFonts w:hAnsi="標楷體" w:hint="eastAsia"/>
          <w:color w:val="000000"/>
          <w:szCs w:val="32"/>
        </w:rPr>
        <w:t>情形</w:t>
      </w:r>
      <w:r w:rsidRPr="002D0697">
        <w:rPr>
          <w:rFonts w:hAnsi="標楷體" w:cs="細明體" w:hint="eastAsia"/>
          <w:color w:val="000000"/>
          <w:szCs w:val="32"/>
        </w:rPr>
        <w:t>及法院以簡式審判程序或簡易判決處刑者，不適用之。其關於羈押、搜索、鑑定留置、許可、證據保全及其他依法所為強制處分之審查，</w:t>
      </w:r>
      <w:r w:rsidRPr="00D94C9B">
        <w:rPr>
          <w:rFonts w:hAnsi="標楷體" w:cs="細明體" w:hint="eastAsia"/>
          <w:szCs w:val="32"/>
        </w:rPr>
        <w:t>亦同。</w:t>
      </w:r>
    </w:p>
    <w:p w:rsidR="003A7141" w:rsidRPr="00D94C9B" w:rsidRDefault="003A7141" w:rsidP="003A7141">
      <w:pPr>
        <w:pStyle w:val="5"/>
        <w:ind w:left="2095"/>
        <w:rPr>
          <w:rFonts w:hAnsi="標楷體" w:cs="細明體"/>
          <w:szCs w:val="32"/>
        </w:rPr>
      </w:pPr>
      <w:r w:rsidRPr="00D94C9B">
        <w:rPr>
          <w:rFonts w:hAnsi="標楷體" w:cs="細明體" w:hint="eastAsia"/>
          <w:szCs w:val="32"/>
        </w:rPr>
        <w:t>第159-1條（傳聞</w:t>
      </w:r>
      <w:r w:rsidRPr="00D94C9B">
        <w:rPr>
          <w:rFonts w:hAnsi="標楷體" w:hint="eastAsia"/>
          <w:szCs w:val="32"/>
        </w:rPr>
        <w:t>法則</w:t>
      </w:r>
      <w:r w:rsidRPr="00D94C9B">
        <w:rPr>
          <w:rFonts w:hAnsi="標楷體" w:cs="細明體" w:hint="eastAsia"/>
          <w:szCs w:val="32"/>
        </w:rPr>
        <w:t xml:space="preserve">之適用） </w:t>
      </w:r>
    </w:p>
    <w:p w:rsidR="003A7141" w:rsidRPr="00D94C9B" w:rsidRDefault="003A7141" w:rsidP="003A7141">
      <w:pPr>
        <w:pStyle w:val="6"/>
        <w:rPr>
          <w:rFonts w:hAnsi="標楷體" w:cs="細明體"/>
          <w:szCs w:val="32"/>
        </w:rPr>
      </w:pPr>
      <w:r w:rsidRPr="00D94C9B">
        <w:rPr>
          <w:rFonts w:hAnsi="標楷體" w:cs="細明體" w:hint="eastAsia"/>
          <w:szCs w:val="32"/>
        </w:rPr>
        <w:t xml:space="preserve">被告以外之人於審判外向法官所為之陳述，得為證據。 </w:t>
      </w:r>
    </w:p>
    <w:p w:rsidR="003A7141" w:rsidRPr="00D94C9B" w:rsidRDefault="003A7141" w:rsidP="003A7141">
      <w:pPr>
        <w:pStyle w:val="6"/>
        <w:rPr>
          <w:rFonts w:hAnsi="標楷體" w:cs="細明體"/>
          <w:szCs w:val="32"/>
        </w:rPr>
      </w:pPr>
      <w:r w:rsidRPr="00D94C9B">
        <w:rPr>
          <w:rFonts w:hAnsi="標楷體" w:cs="細明體" w:hint="eastAsia"/>
          <w:szCs w:val="32"/>
        </w:rPr>
        <w:t>被告以外之人於偵查中向檢察官所為之陳述，除顯有不可信之情況者外，得為證據。</w:t>
      </w:r>
    </w:p>
    <w:p w:rsidR="003A7141" w:rsidRPr="00D94C9B" w:rsidRDefault="003A7141" w:rsidP="003A7141">
      <w:pPr>
        <w:pStyle w:val="5"/>
        <w:ind w:left="2095"/>
        <w:rPr>
          <w:rFonts w:hAnsi="標楷體" w:cs="細明體"/>
          <w:szCs w:val="32"/>
        </w:rPr>
      </w:pPr>
      <w:r w:rsidRPr="00D94C9B">
        <w:rPr>
          <w:rFonts w:hAnsi="標楷體" w:cs="細明體" w:hint="eastAsia"/>
          <w:szCs w:val="32"/>
        </w:rPr>
        <w:t xml:space="preserve">第159-2條（傳聞法則之適用） </w:t>
      </w:r>
    </w:p>
    <w:p w:rsidR="003A7141" w:rsidRPr="00D94C9B" w:rsidRDefault="003A7141" w:rsidP="00886937">
      <w:pPr>
        <w:pStyle w:val="6"/>
        <w:numPr>
          <w:ilvl w:val="0"/>
          <w:numId w:val="0"/>
        </w:numPr>
        <w:ind w:leftChars="600" w:left="2094" w:firstLineChars="198" w:firstLine="691"/>
        <w:rPr>
          <w:rFonts w:hAnsi="標楷體" w:cs="細明體"/>
          <w:szCs w:val="32"/>
        </w:rPr>
      </w:pPr>
      <w:r w:rsidRPr="00D94C9B">
        <w:rPr>
          <w:rFonts w:hAnsi="標楷體" w:cs="細明體" w:hint="eastAsia"/>
          <w:szCs w:val="32"/>
        </w:rPr>
        <w:t>被告以外之人於檢察事務官、司法警察官或司法警察調查中所為之陳述，與審判中不符時，其先前之陳述具有較可信之特別情況，且為證明犯罪事實存否所必要者，得為證據。</w:t>
      </w:r>
    </w:p>
    <w:p w:rsidR="003A7141" w:rsidRPr="00D94C9B" w:rsidRDefault="003A7141" w:rsidP="003A7141">
      <w:pPr>
        <w:pStyle w:val="5"/>
        <w:ind w:left="2095"/>
        <w:rPr>
          <w:rFonts w:hAnsi="標楷體" w:cs="細明體"/>
          <w:szCs w:val="32"/>
        </w:rPr>
      </w:pPr>
      <w:r w:rsidRPr="00D94C9B">
        <w:rPr>
          <w:rFonts w:hAnsi="標楷體" w:cs="細明體" w:hint="eastAsia"/>
          <w:szCs w:val="32"/>
        </w:rPr>
        <w:t xml:space="preserve">第159-3條（傳聞法則之適用及例外） </w:t>
      </w:r>
    </w:p>
    <w:p w:rsidR="003A7141" w:rsidRPr="00D94C9B" w:rsidRDefault="003A7141" w:rsidP="00886937">
      <w:pPr>
        <w:pStyle w:val="6"/>
        <w:numPr>
          <w:ilvl w:val="0"/>
          <w:numId w:val="0"/>
        </w:numPr>
        <w:ind w:leftChars="600" w:left="2094" w:firstLineChars="198" w:firstLine="691"/>
        <w:rPr>
          <w:rFonts w:hAnsi="標楷體" w:cs="細明體"/>
          <w:szCs w:val="32"/>
        </w:rPr>
      </w:pPr>
      <w:r w:rsidRPr="00D94C9B">
        <w:rPr>
          <w:rFonts w:hAnsi="標楷體" w:cs="細明體" w:hint="eastAsia"/>
          <w:szCs w:val="32"/>
        </w:rPr>
        <w:lastRenderedPageBreak/>
        <w:t xml:space="preserve">被告以外之人於審判中有下列情形之一，其於檢察事務官、司法警察官或司法警察調查中所為之陳述，經證明具有可信之特別情況，且為證明犯罪事實之存否所必要者，得為證據： </w:t>
      </w:r>
    </w:p>
    <w:p w:rsidR="003A7141" w:rsidRPr="00D94C9B" w:rsidRDefault="003A7141" w:rsidP="00886937">
      <w:pPr>
        <w:pStyle w:val="6"/>
      </w:pPr>
      <w:r w:rsidRPr="00D94C9B">
        <w:rPr>
          <w:rFonts w:hint="eastAsia"/>
        </w:rPr>
        <w:t xml:space="preserve">死亡者。 </w:t>
      </w:r>
    </w:p>
    <w:p w:rsidR="003A7141" w:rsidRPr="00D94C9B" w:rsidRDefault="003A7141" w:rsidP="00886937">
      <w:pPr>
        <w:pStyle w:val="6"/>
      </w:pPr>
      <w:r w:rsidRPr="00D94C9B">
        <w:rPr>
          <w:rFonts w:hint="eastAsia"/>
        </w:rPr>
        <w:t xml:space="preserve">身心障礙致記憶喪失或無法陳述者。 </w:t>
      </w:r>
    </w:p>
    <w:p w:rsidR="003A7141" w:rsidRPr="00D94C9B" w:rsidRDefault="003A7141" w:rsidP="00886937">
      <w:pPr>
        <w:pStyle w:val="6"/>
      </w:pPr>
      <w:r w:rsidRPr="00D94C9B">
        <w:rPr>
          <w:rFonts w:hint="eastAsia"/>
        </w:rPr>
        <w:t xml:space="preserve">滯留國外或所在不明而無法傳喚或傳喚不到者。 </w:t>
      </w:r>
    </w:p>
    <w:p w:rsidR="003A7141" w:rsidRPr="00D94C9B" w:rsidRDefault="003A7141" w:rsidP="00886937">
      <w:pPr>
        <w:pStyle w:val="6"/>
      </w:pPr>
      <w:r w:rsidRPr="00D94C9B">
        <w:rPr>
          <w:rFonts w:hint="eastAsia"/>
        </w:rPr>
        <w:t>到庭後無正當理由拒絕陳述者。</w:t>
      </w:r>
    </w:p>
    <w:p w:rsidR="003A7141" w:rsidRPr="00D94C9B" w:rsidRDefault="003A7141" w:rsidP="003A7141">
      <w:pPr>
        <w:pStyle w:val="5"/>
        <w:ind w:left="2095"/>
        <w:rPr>
          <w:rFonts w:hAnsi="標楷體" w:cs="細明體"/>
          <w:szCs w:val="32"/>
        </w:rPr>
      </w:pPr>
      <w:r w:rsidRPr="00D94C9B">
        <w:rPr>
          <w:rFonts w:hAnsi="標楷體" w:cs="細明體" w:hint="eastAsia"/>
          <w:szCs w:val="32"/>
        </w:rPr>
        <w:t xml:space="preserve">第159-4條（傳聞證據） </w:t>
      </w:r>
    </w:p>
    <w:p w:rsidR="003A7141" w:rsidRPr="00D94C9B" w:rsidRDefault="003A7141" w:rsidP="00D94C9B">
      <w:pPr>
        <w:pStyle w:val="6"/>
        <w:rPr>
          <w:rFonts w:hAnsi="標楷體" w:cs="細明體"/>
          <w:szCs w:val="32"/>
        </w:rPr>
      </w:pPr>
      <w:r w:rsidRPr="00D94C9B">
        <w:rPr>
          <w:rFonts w:hAnsi="標楷體" w:cs="細明體" w:hint="eastAsia"/>
          <w:szCs w:val="32"/>
        </w:rPr>
        <w:t xml:space="preserve">除前三條之情形外，下列文書亦得為證據： </w:t>
      </w:r>
    </w:p>
    <w:p w:rsidR="003A7141" w:rsidRPr="00D94C9B" w:rsidRDefault="003A7141" w:rsidP="00886937">
      <w:pPr>
        <w:pStyle w:val="6"/>
        <w:numPr>
          <w:ilvl w:val="6"/>
          <w:numId w:val="1"/>
        </w:numPr>
      </w:pPr>
      <w:r w:rsidRPr="00D94C9B">
        <w:rPr>
          <w:rFonts w:hint="eastAsia"/>
        </w:rPr>
        <w:t xml:space="preserve">除顯有不可信之情況外，公務員職務上製作之紀錄文書、證明文書。 </w:t>
      </w:r>
    </w:p>
    <w:p w:rsidR="003A7141" w:rsidRPr="00D94C9B" w:rsidRDefault="003A7141" w:rsidP="00886937">
      <w:pPr>
        <w:pStyle w:val="6"/>
        <w:numPr>
          <w:ilvl w:val="6"/>
          <w:numId w:val="1"/>
        </w:numPr>
      </w:pPr>
      <w:r w:rsidRPr="00D94C9B">
        <w:rPr>
          <w:rFonts w:hint="eastAsia"/>
        </w:rPr>
        <w:t>除顯有不可信之情況外，從事業務之人於業務上或通常業務過程所須</w:t>
      </w:r>
      <w:r w:rsidR="00770038" w:rsidRPr="00D94C9B">
        <w:rPr>
          <w:rFonts w:hint="eastAsia"/>
        </w:rPr>
        <w:t>製作之紀錄文書、證明文書。</w:t>
      </w:r>
      <w:r w:rsidRPr="00D94C9B">
        <w:rPr>
          <w:rFonts w:hint="eastAsia"/>
        </w:rPr>
        <w:t xml:space="preserve"> </w:t>
      </w:r>
    </w:p>
    <w:p w:rsidR="003A7141" w:rsidRPr="00D94C9B" w:rsidRDefault="003A7141" w:rsidP="00D94C9B">
      <w:pPr>
        <w:pStyle w:val="6"/>
        <w:rPr>
          <w:rFonts w:hAnsi="標楷體" w:cs="細明體"/>
          <w:szCs w:val="32"/>
        </w:rPr>
      </w:pPr>
      <w:r w:rsidRPr="00D94C9B">
        <w:rPr>
          <w:rFonts w:hAnsi="標楷體" w:cs="細明體" w:hint="eastAsia"/>
          <w:szCs w:val="32"/>
        </w:rPr>
        <w:t>除前二款之情形外，其他於可信之特別情況下所製作之文書。</w:t>
      </w:r>
    </w:p>
    <w:p w:rsidR="003A7141" w:rsidRPr="00D94C9B" w:rsidRDefault="003A7141" w:rsidP="00D94C9B">
      <w:pPr>
        <w:pStyle w:val="5"/>
        <w:ind w:left="2095"/>
        <w:rPr>
          <w:rFonts w:hAnsi="標楷體" w:cs="細明體"/>
          <w:szCs w:val="32"/>
        </w:rPr>
      </w:pPr>
      <w:r w:rsidRPr="00D94C9B">
        <w:rPr>
          <w:rFonts w:hAnsi="標楷體" w:cs="細明體" w:hint="eastAsia"/>
          <w:szCs w:val="32"/>
        </w:rPr>
        <w:t xml:space="preserve">第159-5條（傳聞證據之能力） </w:t>
      </w:r>
    </w:p>
    <w:p w:rsidR="003A7141" w:rsidRPr="00D94C9B" w:rsidRDefault="003A7141" w:rsidP="00D94C9B">
      <w:pPr>
        <w:pStyle w:val="6"/>
        <w:rPr>
          <w:rFonts w:hAnsi="標楷體" w:cs="細明體"/>
          <w:szCs w:val="32"/>
        </w:rPr>
      </w:pPr>
      <w:r w:rsidRPr="00D94C9B">
        <w:rPr>
          <w:rFonts w:hAnsi="標楷體" w:cs="細明體" w:hint="eastAsia"/>
          <w:szCs w:val="32"/>
        </w:rPr>
        <w:t>被告以外之人於審判外之陳述，雖不符前</w:t>
      </w:r>
      <w:r w:rsidR="00770038">
        <w:rPr>
          <w:rFonts w:hAnsi="標楷體" w:cs="細明體" w:hint="eastAsia"/>
          <w:szCs w:val="32"/>
        </w:rPr>
        <w:t>4</w:t>
      </w:r>
      <w:r w:rsidRPr="00D94C9B">
        <w:rPr>
          <w:rFonts w:hAnsi="標楷體" w:cs="細明體" w:hint="eastAsia"/>
          <w:szCs w:val="32"/>
        </w:rPr>
        <w:t xml:space="preserve">條之規定，而經當事人於審判程序同意作為證據，法院審酌該言詞陳述或書面陳述作成時之情況，認為適當者，亦得為證據。 </w:t>
      </w:r>
    </w:p>
    <w:p w:rsidR="003A7141" w:rsidRPr="00D94C9B" w:rsidRDefault="003A7141" w:rsidP="00D94C9B">
      <w:pPr>
        <w:pStyle w:val="6"/>
        <w:rPr>
          <w:rFonts w:hAnsi="標楷體"/>
          <w:color w:val="000000"/>
          <w:szCs w:val="32"/>
        </w:rPr>
      </w:pPr>
      <w:r w:rsidRPr="00D94C9B">
        <w:rPr>
          <w:rFonts w:hAnsi="標楷體" w:cs="細明體" w:hint="eastAsia"/>
          <w:szCs w:val="32"/>
        </w:rPr>
        <w:t>當事人、代理人或辯護人於法院調查證據時，知有第</w:t>
      </w:r>
      <w:r w:rsidR="00952E3A">
        <w:rPr>
          <w:rFonts w:hAnsi="標楷體" w:cs="細明體" w:hint="eastAsia"/>
          <w:szCs w:val="32"/>
        </w:rPr>
        <w:t>159</w:t>
      </w:r>
      <w:r w:rsidRPr="00D94C9B">
        <w:rPr>
          <w:rFonts w:hAnsi="標楷體" w:cs="細明體" w:hint="eastAsia"/>
          <w:szCs w:val="32"/>
        </w:rPr>
        <w:t>條第</w:t>
      </w:r>
      <w:r w:rsidR="00952E3A">
        <w:rPr>
          <w:rFonts w:hAnsi="標楷體" w:cs="細明體" w:hint="eastAsia"/>
          <w:szCs w:val="32"/>
        </w:rPr>
        <w:t>1</w:t>
      </w:r>
      <w:r w:rsidRPr="00D94C9B">
        <w:rPr>
          <w:rFonts w:hAnsi="標楷體" w:cs="細明體" w:hint="eastAsia"/>
          <w:szCs w:val="32"/>
        </w:rPr>
        <w:t>項不得為證據之情形，而未於言詞辯論終結前聲明異議者，視為有前項之同意。</w:t>
      </w:r>
    </w:p>
    <w:p w:rsidR="00106388" w:rsidRPr="00952E3A" w:rsidRDefault="00952E3A" w:rsidP="00D94C9B">
      <w:pPr>
        <w:pStyle w:val="4"/>
        <w:ind w:left="1750" w:hanging="700"/>
        <w:rPr>
          <w:rFonts w:hAnsi="標楷體" w:cs="HiddenHorzOCR"/>
          <w:kern w:val="0"/>
          <w:szCs w:val="32"/>
        </w:rPr>
      </w:pPr>
      <w:r w:rsidRPr="00242EB2">
        <w:rPr>
          <w:rFonts w:hAnsi="標楷體" w:cs="新細明體"/>
          <w:bCs/>
          <w:kern w:val="0"/>
          <w:szCs w:val="32"/>
        </w:rPr>
        <w:t>92年2月6日第159條</w:t>
      </w:r>
      <w:r w:rsidR="0077581F">
        <w:rPr>
          <w:rFonts w:hAnsi="標楷體" w:cs="新細明體" w:hint="eastAsia"/>
          <w:bCs/>
          <w:kern w:val="0"/>
          <w:szCs w:val="32"/>
        </w:rPr>
        <w:t>修正之</w:t>
      </w:r>
      <w:r w:rsidRPr="00242EB2">
        <w:rPr>
          <w:rFonts w:hAnsi="標楷體" w:cs="新細明體"/>
          <w:bCs/>
          <w:kern w:val="0"/>
          <w:szCs w:val="32"/>
        </w:rPr>
        <w:t>立法理由</w:t>
      </w:r>
      <w:r>
        <w:rPr>
          <w:rFonts w:hAnsi="標楷體" w:cs="新細明體" w:hint="eastAsia"/>
          <w:bCs/>
          <w:kern w:val="0"/>
          <w:szCs w:val="32"/>
        </w:rPr>
        <w:t>略以</w:t>
      </w:r>
      <w:r w:rsidRPr="00952E3A">
        <w:rPr>
          <w:rFonts w:hAnsi="標楷體" w:cs="新細明體" w:hint="eastAsia"/>
          <w:bCs/>
          <w:kern w:val="0"/>
          <w:szCs w:val="32"/>
        </w:rPr>
        <w:t>：</w:t>
      </w:r>
    </w:p>
    <w:p w:rsidR="00952E3A" w:rsidRPr="00952E3A" w:rsidRDefault="00952E3A" w:rsidP="00952E3A">
      <w:pPr>
        <w:pStyle w:val="5"/>
        <w:ind w:left="2095"/>
        <w:rPr>
          <w:rFonts w:hAnsi="標楷體"/>
          <w:kern w:val="0"/>
          <w:szCs w:val="32"/>
        </w:rPr>
      </w:pPr>
      <w:r w:rsidRPr="00242EB2">
        <w:rPr>
          <w:rFonts w:hAnsi="標楷體" w:cs="新細明體"/>
          <w:kern w:val="0"/>
          <w:szCs w:val="32"/>
        </w:rPr>
        <w:lastRenderedPageBreak/>
        <w:t>按傳聞法則係由英、美發展而來，隨陪審制度之發達而成長，但非僅存在於陪審裁判，已進化為近代之直接審理主義及言詞審理主義，並認訴訟當事人有反對詰問權，因此傳聞法則與當事人進行主義有密切關聯，其主要之作用即在確保當事人之反對詰問權。由於傳聞證據，有悖直接審理主義及言詞審理主義諸原則，影響程序正義之實現，應予排斥，已為英美法系及大陸法系國家所共認，惟因二者所採訴訟構造不同，採英美法系當事人進行主義者，重視當事人與證據之關係，排斥傳聞證據，以保障被告之反對詰問權；採大陸法系職權進行主義者，則重視法院與證據之關係，其排斥傳聞證據，乃因該證據非在法院直接調查之故。我國現行刑事訴訟法於</w:t>
      </w:r>
      <w:r>
        <w:rPr>
          <w:rFonts w:hAnsi="標楷體" w:cs="新細明體" w:hint="eastAsia"/>
          <w:kern w:val="0"/>
          <w:szCs w:val="32"/>
        </w:rPr>
        <w:t>56</w:t>
      </w:r>
      <w:r w:rsidRPr="00242EB2">
        <w:rPr>
          <w:rFonts w:hAnsi="標楷體" w:cs="新細明體"/>
          <w:kern w:val="0"/>
          <w:szCs w:val="32"/>
        </w:rPr>
        <w:t>年</w:t>
      </w:r>
      <w:r>
        <w:rPr>
          <w:rFonts w:hAnsi="標楷體" w:cs="新細明體" w:hint="eastAsia"/>
          <w:kern w:val="0"/>
          <w:szCs w:val="32"/>
        </w:rPr>
        <w:t>1</w:t>
      </w:r>
      <w:r w:rsidRPr="00242EB2">
        <w:rPr>
          <w:rFonts w:hAnsi="標楷體" w:cs="新細明體"/>
          <w:kern w:val="0"/>
          <w:szCs w:val="32"/>
        </w:rPr>
        <w:t>月</w:t>
      </w:r>
      <w:r>
        <w:rPr>
          <w:rFonts w:hAnsi="標楷體" w:cs="新細明體" w:hint="eastAsia"/>
          <w:kern w:val="0"/>
          <w:szCs w:val="32"/>
        </w:rPr>
        <w:t>28</w:t>
      </w:r>
      <w:r w:rsidRPr="00242EB2">
        <w:rPr>
          <w:rFonts w:hAnsi="標楷體" w:cs="新細明體"/>
          <w:kern w:val="0"/>
          <w:szCs w:val="32"/>
        </w:rPr>
        <w:t>日修正公布，增訂第</w:t>
      </w:r>
      <w:r>
        <w:rPr>
          <w:rFonts w:hAnsi="標楷體" w:cs="新細明體" w:hint="eastAsia"/>
          <w:kern w:val="0"/>
          <w:szCs w:val="32"/>
        </w:rPr>
        <w:t>159</w:t>
      </w:r>
      <w:r w:rsidRPr="00242EB2">
        <w:rPr>
          <w:rFonts w:hAnsi="標楷體" w:cs="新細明體"/>
          <w:kern w:val="0"/>
          <w:szCs w:val="32"/>
        </w:rPr>
        <w:t>條之規定，其立法理由略謂：為發揮職權進行主義之效能，對於證據能力殊少限制，而訴訟程序採直接審理主義及言詞審理主義，在使法官憑其直接審理及言詞審理中有關人員之陳述，所獲得之態度證據，形成正確心證，是以證人以書面代替到庭之陳述要與直接審理主義、言詞審理主義有違，不得採為證據等語。可知當時之訴訟結構，基本上仍係以大陸法系之職權進行主義為基礎。然而國內學者歷來就本條之規定，究竟係有關直接審理之規定或有關傳聞法則之規定，迭有爭議，亦各有其理論之基礎。</w:t>
      </w:r>
    </w:p>
    <w:p w:rsidR="00952E3A" w:rsidRPr="00952E3A" w:rsidRDefault="00952E3A" w:rsidP="00952E3A">
      <w:pPr>
        <w:pStyle w:val="5"/>
        <w:ind w:left="2095"/>
        <w:rPr>
          <w:rFonts w:hAnsi="標楷體"/>
          <w:kern w:val="0"/>
          <w:szCs w:val="32"/>
        </w:rPr>
      </w:pPr>
      <w:r>
        <w:rPr>
          <w:rFonts w:hAnsi="標楷體" w:cs="新細明體" w:hint="eastAsia"/>
          <w:kern w:val="0"/>
          <w:szCs w:val="32"/>
        </w:rPr>
        <w:t>86</w:t>
      </w:r>
      <w:r w:rsidRPr="00242EB2">
        <w:rPr>
          <w:rFonts w:hAnsi="標楷體" w:cs="新細明體"/>
          <w:kern w:val="0"/>
          <w:szCs w:val="32"/>
        </w:rPr>
        <w:t>年</w:t>
      </w:r>
      <w:r>
        <w:rPr>
          <w:rFonts w:hAnsi="標楷體" w:cs="新細明體" w:hint="eastAsia"/>
          <w:kern w:val="0"/>
          <w:szCs w:val="32"/>
        </w:rPr>
        <w:t>12</w:t>
      </w:r>
      <w:r w:rsidRPr="00242EB2">
        <w:rPr>
          <w:rFonts w:hAnsi="標楷體" w:cs="新細明體"/>
          <w:kern w:val="0"/>
          <w:szCs w:val="32"/>
        </w:rPr>
        <w:t>月</w:t>
      </w:r>
      <w:r>
        <w:rPr>
          <w:rFonts w:hAnsi="標楷體" w:cs="新細明體" w:hint="eastAsia"/>
          <w:kern w:val="0"/>
          <w:szCs w:val="32"/>
        </w:rPr>
        <w:t>19</w:t>
      </w:r>
      <w:r w:rsidRPr="00242EB2">
        <w:rPr>
          <w:rFonts w:hAnsi="標楷體" w:cs="新細明體"/>
          <w:kern w:val="0"/>
          <w:szCs w:val="32"/>
        </w:rPr>
        <w:t>日公布修正之刑事訴訟法，對於被告之防禦權已增加保護之規定，此次刑事訴訟法修正復亦加強檢察官之舉證責任，</w:t>
      </w:r>
      <w:r w:rsidRPr="00242EB2">
        <w:rPr>
          <w:rFonts w:hAnsi="標楷體" w:cs="新細明體"/>
          <w:kern w:val="0"/>
          <w:szCs w:val="32"/>
        </w:rPr>
        <w:lastRenderedPageBreak/>
        <w:t>且證據調查之取捨，尊重當事人之意見，並以之作為重心，降低法院依職權調查證據之比重。在此種前提下，酌予採納英美之傳聞法則，用以保障被告之反對詰問權，即有必要。況本法第</w:t>
      </w:r>
      <w:r>
        <w:rPr>
          <w:rFonts w:hAnsi="標楷體" w:cs="新細明體" w:hint="eastAsia"/>
          <w:kern w:val="0"/>
          <w:szCs w:val="32"/>
        </w:rPr>
        <w:t>166</w:t>
      </w:r>
      <w:r w:rsidRPr="00242EB2">
        <w:rPr>
          <w:rFonts w:hAnsi="標楷體" w:cs="新細明體"/>
          <w:kern w:val="0"/>
          <w:szCs w:val="32"/>
        </w:rPr>
        <w:t>條已有交互詰問之制度，此次修法復將其功能予以強化，是以為求實體真實之發見並保障人權，惟善用傳聞法則，始能克盡其功。</w:t>
      </w:r>
    </w:p>
    <w:p w:rsidR="00952E3A" w:rsidRPr="00952E3A" w:rsidRDefault="00952E3A" w:rsidP="00952E3A">
      <w:pPr>
        <w:pStyle w:val="5"/>
        <w:ind w:left="2095"/>
        <w:rPr>
          <w:rFonts w:hAnsi="標楷體"/>
          <w:kern w:val="0"/>
          <w:szCs w:val="32"/>
        </w:rPr>
      </w:pPr>
      <w:r w:rsidRPr="00242EB2">
        <w:rPr>
          <w:rFonts w:hAnsi="標楷體" w:cs="新細明體"/>
          <w:kern w:val="0"/>
          <w:szCs w:val="32"/>
        </w:rPr>
        <w:t>本條原條文僅規定證人於審判（按指廣義之審判，即包含準備程序與言詞辯論程序）外之陳述（含言詞陳述與書面陳述），除法律有規定者外，不得作為證據。但實務上共同被告（指於一個訴訟關係中，同為被告之人）、共犯、被害人等，非必即屬訴訟法上之「證人」，其等審判外之陳述，性質上亦屬傳聞證據，得否作為證據，不免引起爭議；另對於被告審判外之陳述，應無保護其反對詰問權之問題，爰參考日本刑事訴訟法第</w:t>
      </w:r>
      <w:r>
        <w:rPr>
          <w:rFonts w:hAnsi="標楷體" w:cs="新細明體" w:hint="eastAsia"/>
          <w:kern w:val="0"/>
          <w:szCs w:val="32"/>
        </w:rPr>
        <w:t>320</w:t>
      </w:r>
      <w:r w:rsidRPr="00242EB2">
        <w:rPr>
          <w:rFonts w:hAnsi="標楷體" w:cs="新細明體"/>
          <w:kern w:val="0"/>
          <w:szCs w:val="32"/>
        </w:rPr>
        <w:t>條第</w:t>
      </w:r>
      <w:r>
        <w:rPr>
          <w:rFonts w:hAnsi="標楷體" w:cs="新細明體" w:hint="eastAsia"/>
          <w:kern w:val="0"/>
          <w:szCs w:val="32"/>
        </w:rPr>
        <w:t>1</w:t>
      </w:r>
      <w:r w:rsidRPr="00242EB2">
        <w:rPr>
          <w:rFonts w:hAnsi="標楷體" w:cs="新細明體"/>
          <w:kern w:val="0"/>
          <w:szCs w:val="32"/>
        </w:rPr>
        <w:t>項之規定，修正本條第</w:t>
      </w:r>
      <w:r>
        <w:rPr>
          <w:rFonts w:hAnsi="標楷體" w:cs="新細明體" w:hint="eastAsia"/>
          <w:kern w:val="0"/>
          <w:szCs w:val="32"/>
        </w:rPr>
        <w:t>1</w:t>
      </w:r>
      <w:r w:rsidRPr="00242EB2">
        <w:rPr>
          <w:rFonts w:hAnsi="標楷體" w:cs="新細明體"/>
          <w:kern w:val="0"/>
          <w:szCs w:val="32"/>
        </w:rPr>
        <w:t>項，即除法律有規定者外，「被告以外之人」審判外之「言詞或書面」陳述，原則上均不得作為證據，而將共同被告、共犯、被害人等審判外之陳述，同列入傳聞法則之規範，不以證人審判外之陳述為限。又本條所謂「法律有規定者」，係指本法第</w:t>
      </w:r>
      <w:r>
        <w:rPr>
          <w:rFonts w:hAnsi="標楷體" w:cs="新細明體" w:hint="eastAsia"/>
          <w:kern w:val="0"/>
          <w:szCs w:val="32"/>
        </w:rPr>
        <w:t>159</w:t>
      </w:r>
      <w:r w:rsidRPr="00242EB2">
        <w:rPr>
          <w:rFonts w:hAnsi="標楷體" w:cs="新細明體"/>
          <w:kern w:val="0"/>
          <w:szCs w:val="32"/>
        </w:rPr>
        <w:t>條之</w:t>
      </w:r>
      <w:r>
        <w:rPr>
          <w:rFonts w:hAnsi="標楷體" w:cs="新細明體" w:hint="eastAsia"/>
          <w:kern w:val="0"/>
          <w:szCs w:val="32"/>
        </w:rPr>
        <w:t>1</w:t>
      </w:r>
      <w:r w:rsidRPr="00242EB2">
        <w:rPr>
          <w:rFonts w:hAnsi="標楷體" w:cs="新細明體"/>
          <w:kern w:val="0"/>
          <w:szCs w:val="32"/>
        </w:rPr>
        <w:t>至第</w:t>
      </w:r>
      <w:r>
        <w:rPr>
          <w:rFonts w:hAnsi="標楷體" w:cs="新細明體" w:hint="eastAsia"/>
          <w:kern w:val="0"/>
          <w:szCs w:val="32"/>
        </w:rPr>
        <w:t>159</w:t>
      </w:r>
      <w:r w:rsidRPr="00242EB2">
        <w:rPr>
          <w:rFonts w:hAnsi="標楷體" w:cs="新細明體"/>
          <w:kern w:val="0"/>
          <w:szCs w:val="32"/>
        </w:rPr>
        <w:t>條之</w:t>
      </w:r>
      <w:r>
        <w:rPr>
          <w:rFonts w:hAnsi="標楷體" w:cs="新細明體" w:hint="eastAsia"/>
          <w:kern w:val="0"/>
          <w:szCs w:val="32"/>
        </w:rPr>
        <w:t>5</w:t>
      </w:r>
      <w:r w:rsidRPr="00242EB2">
        <w:rPr>
          <w:rFonts w:hAnsi="標楷體" w:cs="新細明體"/>
          <w:kern w:val="0"/>
          <w:szCs w:val="32"/>
        </w:rPr>
        <w:t>及第</w:t>
      </w:r>
      <w:r>
        <w:rPr>
          <w:rFonts w:hAnsi="標楷體" w:cs="新細明體" w:hint="eastAsia"/>
          <w:kern w:val="0"/>
          <w:szCs w:val="32"/>
        </w:rPr>
        <w:t>206</w:t>
      </w:r>
      <w:r w:rsidRPr="00242EB2">
        <w:rPr>
          <w:rFonts w:hAnsi="標楷體" w:cs="新細明體"/>
          <w:kern w:val="0"/>
          <w:szCs w:val="32"/>
        </w:rPr>
        <w:t>條等規定，此外，尚包括性侵害犯罪防制法第</w:t>
      </w:r>
      <w:r>
        <w:rPr>
          <w:rFonts w:hAnsi="標楷體" w:cs="新細明體" w:hint="eastAsia"/>
          <w:kern w:val="0"/>
          <w:szCs w:val="32"/>
        </w:rPr>
        <w:t>15</w:t>
      </w:r>
      <w:r w:rsidRPr="00242EB2">
        <w:rPr>
          <w:rFonts w:hAnsi="標楷體" w:cs="新細明體"/>
          <w:kern w:val="0"/>
          <w:szCs w:val="32"/>
        </w:rPr>
        <w:t>條第</w:t>
      </w:r>
      <w:r>
        <w:rPr>
          <w:rFonts w:hAnsi="標楷體" w:cs="新細明體" w:hint="eastAsia"/>
          <w:kern w:val="0"/>
          <w:szCs w:val="32"/>
        </w:rPr>
        <w:t>2</w:t>
      </w:r>
      <w:r w:rsidRPr="00242EB2">
        <w:rPr>
          <w:rFonts w:hAnsi="標楷體" w:cs="新細明體"/>
          <w:kern w:val="0"/>
          <w:szCs w:val="32"/>
        </w:rPr>
        <w:t>項、兒童及少年性交易防制條例第</w:t>
      </w:r>
      <w:r>
        <w:rPr>
          <w:rFonts w:hAnsi="標楷體" w:cs="新細明體" w:hint="eastAsia"/>
          <w:kern w:val="0"/>
          <w:szCs w:val="32"/>
        </w:rPr>
        <w:t>10</w:t>
      </w:r>
      <w:r w:rsidRPr="00242EB2">
        <w:rPr>
          <w:rFonts w:hAnsi="標楷體" w:cs="新細明體"/>
          <w:kern w:val="0"/>
          <w:szCs w:val="32"/>
        </w:rPr>
        <w:t>條第</w:t>
      </w:r>
      <w:r>
        <w:rPr>
          <w:rFonts w:hAnsi="標楷體" w:cs="新細明體" w:hint="eastAsia"/>
          <w:kern w:val="0"/>
          <w:szCs w:val="32"/>
        </w:rPr>
        <w:t>2</w:t>
      </w:r>
      <w:r w:rsidRPr="00242EB2">
        <w:rPr>
          <w:rFonts w:hAnsi="標楷體" w:cs="新細明體"/>
          <w:kern w:val="0"/>
          <w:szCs w:val="32"/>
        </w:rPr>
        <w:t>項、家庭暴力防治法第</w:t>
      </w:r>
      <w:r>
        <w:rPr>
          <w:rFonts w:hAnsi="標楷體" w:cs="新細明體" w:hint="eastAsia"/>
          <w:kern w:val="0"/>
          <w:szCs w:val="32"/>
        </w:rPr>
        <w:t>28</w:t>
      </w:r>
      <w:r w:rsidRPr="00242EB2">
        <w:rPr>
          <w:rFonts w:hAnsi="標楷體" w:cs="新細明體"/>
          <w:kern w:val="0"/>
          <w:szCs w:val="32"/>
        </w:rPr>
        <w:t>條第</w:t>
      </w:r>
      <w:r>
        <w:rPr>
          <w:rFonts w:hAnsi="標楷體" w:cs="新細明體" w:hint="eastAsia"/>
          <w:kern w:val="0"/>
          <w:szCs w:val="32"/>
        </w:rPr>
        <w:t>2</w:t>
      </w:r>
      <w:r w:rsidRPr="00242EB2">
        <w:rPr>
          <w:rFonts w:hAnsi="標楷體" w:cs="新細明體"/>
          <w:kern w:val="0"/>
          <w:szCs w:val="32"/>
        </w:rPr>
        <w:t>項、組織犯罪防制條例第</w:t>
      </w:r>
      <w:r>
        <w:rPr>
          <w:rFonts w:hAnsi="標楷體" w:cs="新細明體" w:hint="eastAsia"/>
          <w:kern w:val="0"/>
          <w:szCs w:val="32"/>
        </w:rPr>
        <w:t>12</w:t>
      </w:r>
      <w:r w:rsidRPr="00242EB2">
        <w:rPr>
          <w:rFonts w:hAnsi="標楷體" w:cs="新細明體"/>
          <w:kern w:val="0"/>
          <w:szCs w:val="32"/>
        </w:rPr>
        <w:t>條及檢肅流氓條例中有關秘密證人筆錄等多種刑事訴訟特別規定之情形。</w:t>
      </w:r>
    </w:p>
    <w:p w:rsidR="00D94C9B" w:rsidRPr="00E072F6" w:rsidRDefault="005C22E1" w:rsidP="00D94C9B">
      <w:pPr>
        <w:pStyle w:val="4"/>
        <w:ind w:left="1750" w:hanging="700"/>
        <w:rPr>
          <w:rFonts w:hAnsi="標楷體" w:cs="HiddenHorzOCR"/>
          <w:kern w:val="0"/>
          <w:szCs w:val="32"/>
        </w:rPr>
      </w:pPr>
      <w:r w:rsidRPr="00E072F6">
        <w:rPr>
          <w:rFonts w:hAnsi="標楷體" w:cs="HiddenHorzOCR" w:hint="eastAsia"/>
          <w:kern w:val="0"/>
          <w:szCs w:val="32"/>
        </w:rPr>
        <w:lastRenderedPageBreak/>
        <w:t>我國現行刑事訴訟法在原有大陸法系架構下，修正為所謂改良式當事人進行模式，傾向於英美法對立論辯</w:t>
      </w:r>
      <w:r w:rsidRPr="00E072F6">
        <w:rPr>
          <w:rFonts w:hAnsi="標楷體" w:cs="HiddenHorzOCR"/>
          <w:kern w:val="0"/>
          <w:szCs w:val="32"/>
        </w:rPr>
        <w:t>(adve</w:t>
      </w:r>
      <w:r w:rsidRPr="00E072F6">
        <w:rPr>
          <w:rFonts w:hAnsi="標楷體" w:cs="Arial"/>
          <w:kern w:val="0"/>
          <w:szCs w:val="32"/>
        </w:rPr>
        <w:t>rs</w:t>
      </w:r>
      <w:r w:rsidRPr="00E072F6">
        <w:rPr>
          <w:rFonts w:hAnsi="標楷體" w:cs="HiddenHorzOCR"/>
          <w:kern w:val="0"/>
          <w:szCs w:val="32"/>
        </w:rPr>
        <w:t xml:space="preserve">arial system) </w:t>
      </w:r>
      <w:r w:rsidRPr="00E072F6">
        <w:rPr>
          <w:rFonts w:hAnsi="標楷體" w:cs="HiddenHorzOCR" w:hint="eastAsia"/>
          <w:kern w:val="0"/>
          <w:szCs w:val="32"/>
        </w:rPr>
        <w:t>之訴訟模式，於</w:t>
      </w:r>
      <w:r w:rsidRPr="00E072F6">
        <w:rPr>
          <w:rFonts w:hAnsi="標楷體" w:cs="HiddenHorzOCR"/>
          <w:kern w:val="0"/>
          <w:szCs w:val="32"/>
        </w:rPr>
        <w:t>92</w:t>
      </w:r>
      <w:r w:rsidRPr="00E072F6">
        <w:rPr>
          <w:rFonts w:hAnsi="標楷體" w:cs="HiddenHorzOCR" w:hint="eastAsia"/>
          <w:kern w:val="0"/>
          <w:szCs w:val="32"/>
        </w:rPr>
        <w:t>年修法時正式制</w:t>
      </w:r>
      <w:r w:rsidR="00E072F6">
        <w:rPr>
          <w:rFonts w:hAnsi="標楷體" w:cs="HiddenHorzOCR" w:hint="eastAsia"/>
          <w:kern w:val="0"/>
          <w:szCs w:val="32"/>
        </w:rPr>
        <w:t>定</w:t>
      </w:r>
      <w:r w:rsidRPr="00E072F6">
        <w:rPr>
          <w:rFonts w:hAnsi="標楷體" w:cs="HiddenHorzOCR" w:hint="eastAsia"/>
          <w:kern w:val="0"/>
          <w:szCs w:val="32"/>
        </w:rPr>
        <w:t>傳聞</w:t>
      </w:r>
      <w:r w:rsidR="00FE6BFC" w:rsidRPr="00E072F6">
        <w:rPr>
          <w:rFonts w:hAnsi="標楷體" w:cs="HiddenHorzOCR" w:hint="eastAsia"/>
          <w:kern w:val="0"/>
          <w:szCs w:val="32"/>
        </w:rPr>
        <w:t>證據</w:t>
      </w:r>
      <w:r w:rsidRPr="00E072F6">
        <w:rPr>
          <w:rFonts w:hAnsi="標楷體" w:cs="HiddenHorzOCR" w:hint="eastAsia"/>
          <w:kern w:val="0"/>
          <w:szCs w:val="32"/>
        </w:rPr>
        <w:t>之例外等規定。</w:t>
      </w:r>
      <w:r w:rsidR="00E072F6" w:rsidRPr="00E072F6">
        <w:rPr>
          <w:rFonts w:hint="eastAsia"/>
          <w:color w:val="000000"/>
          <w:szCs w:val="32"/>
        </w:rPr>
        <w:t>所謂傳聞證據，係指在審判庭外以言詞或書面提出未經反對詰問之陳述。否定傳聞證據之證據能力之主要理由有三：1.傳聞證據之可信度低；2.無從確保被告之反對詰問權；3.無從貫徹直接審理原則</w:t>
      </w:r>
      <w:r w:rsidR="00E072F6">
        <w:rPr>
          <w:rStyle w:val="af4"/>
          <w:color w:val="000000"/>
          <w:szCs w:val="32"/>
        </w:rPr>
        <w:footnoteReference w:id="96"/>
      </w:r>
      <w:r w:rsidR="00E072F6" w:rsidRPr="00E072F6">
        <w:rPr>
          <w:rFonts w:hint="eastAsia"/>
          <w:color w:val="000000"/>
          <w:szCs w:val="32"/>
        </w:rPr>
        <w:t>。</w:t>
      </w:r>
      <w:r w:rsidR="00D94C9B" w:rsidRPr="00E072F6">
        <w:rPr>
          <w:rFonts w:hAnsi="標楷體" w:cs="HiddenHorzOCR" w:hint="eastAsia"/>
          <w:kern w:val="0"/>
          <w:szCs w:val="32"/>
        </w:rPr>
        <w:t>英美證據法</w:t>
      </w:r>
      <w:r w:rsidR="00E072F6" w:rsidRPr="00E072F6">
        <w:rPr>
          <w:rFonts w:hAnsi="標楷體" w:cs="HiddenHorzOCR" w:hint="eastAsia"/>
          <w:kern w:val="0"/>
          <w:szCs w:val="32"/>
        </w:rPr>
        <w:t>亦</w:t>
      </w:r>
      <w:r w:rsidR="00D94C9B" w:rsidRPr="00E072F6">
        <w:rPr>
          <w:rFonts w:hAnsi="標楷體" w:cs="HiddenHorzOCR" w:hint="eastAsia"/>
          <w:kern w:val="0"/>
          <w:szCs w:val="32"/>
        </w:rPr>
        <w:t>基於三大理由建立傳聞排除法則，即</w:t>
      </w:r>
      <w:r>
        <w:rPr>
          <w:rStyle w:val="af4"/>
          <w:rFonts w:hAnsi="標楷體" w:cs="HiddenHorzOCR"/>
          <w:kern w:val="0"/>
          <w:szCs w:val="32"/>
        </w:rPr>
        <w:footnoteReference w:id="97"/>
      </w:r>
      <w:r w:rsidR="00D94C9B" w:rsidRPr="00E072F6">
        <w:rPr>
          <w:rFonts w:hAnsi="標楷體" w:cs="HiddenHorzOCR" w:hint="eastAsia"/>
          <w:kern w:val="0"/>
          <w:szCs w:val="32"/>
        </w:rPr>
        <w:t>：</w:t>
      </w:r>
    </w:p>
    <w:p w:rsidR="00D94C9B" w:rsidRPr="00AF0DBC" w:rsidRDefault="00D94C9B" w:rsidP="00D94C9B">
      <w:pPr>
        <w:pStyle w:val="5"/>
        <w:ind w:left="2095"/>
        <w:rPr>
          <w:rFonts w:hAnsi="標楷體" w:cs="Arial"/>
          <w:kern w:val="0"/>
          <w:szCs w:val="32"/>
        </w:rPr>
      </w:pPr>
      <w:r w:rsidRPr="00AF0DBC">
        <w:rPr>
          <w:rFonts w:hAnsi="標楷體" w:cs="HiddenHorzOCR" w:hint="eastAsia"/>
          <w:kern w:val="0"/>
          <w:szCs w:val="32"/>
        </w:rPr>
        <w:t>維護刑事被告憲法上之面對不利證據權利</w:t>
      </w:r>
      <w:r w:rsidRPr="00AF0DBC">
        <w:rPr>
          <w:rFonts w:hAnsi="標楷體" w:cs="Arial"/>
          <w:kern w:val="0"/>
          <w:szCs w:val="32"/>
        </w:rPr>
        <w:t xml:space="preserve">(right to confrontation </w:t>
      </w:r>
      <w:r w:rsidRPr="00AF0DBC">
        <w:rPr>
          <w:rFonts w:hAnsi="標楷體" w:cs="HiddenHorzOCR"/>
          <w:kern w:val="0"/>
          <w:szCs w:val="32"/>
        </w:rPr>
        <w:t>)</w:t>
      </w:r>
      <w:r w:rsidRPr="00AF0DBC">
        <w:rPr>
          <w:rFonts w:hAnsi="標楷體" w:cs="HiddenHorzOCR" w:hint="eastAsia"/>
          <w:kern w:val="0"/>
          <w:szCs w:val="32"/>
        </w:rPr>
        <w:t>及反詰</w:t>
      </w:r>
      <w:r>
        <w:rPr>
          <w:rFonts w:hAnsi="標楷體" w:cs="HiddenHorzOCR" w:hint="eastAsia"/>
          <w:kern w:val="0"/>
          <w:szCs w:val="32"/>
        </w:rPr>
        <w:t>問</w:t>
      </w:r>
      <w:r w:rsidRPr="00AF0DBC">
        <w:rPr>
          <w:rFonts w:hAnsi="標楷體" w:cs="HiddenHorzOCR" w:hint="eastAsia"/>
          <w:kern w:val="0"/>
          <w:szCs w:val="32"/>
        </w:rPr>
        <w:t>權</w:t>
      </w:r>
      <w:r w:rsidRPr="00AF0DBC">
        <w:rPr>
          <w:rFonts w:hAnsi="標楷體" w:cs="HiddenHorzOCR"/>
          <w:kern w:val="0"/>
          <w:szCs w:val="32"/>
        </w:rPr>
        <w:t xml:space="preserve">( </w:t>
      </w:r>
      <w:r w:rsidRPr="00AF0DBC">
        <w:rPr>
          <w:rFonts w:hAnsi="標楷體" w:cs="Arial"/>
          <w:kern w:val="0"/>
          <w:szCs w:val="32"/>
        </w:rPr>
        <w:t>cross</w:t>
      </w:r>
      <w:r>
        <w:rPr>
          <w:rFonts w:hAnsi="標楷體" w:cs="Arial" w:hint="eastAsia"/>
          <w:kern w:val="0"/>
          <w:szCs w:val="32"/>
        </w:rPr>
        <w:t xml:space="preserve"> </w:t>
      </w:r>
      <w:r w:rsidRPr="00AF0DBC">
        <w:rPr>
          <w:rFonts w:hAnsi="標楷體" w:cs="Arial"/>
          <w:kern w:val="0"/>
          <w:szCs w:val="32"/>
        </w:rPr>
        <w:t>examination )</w:t>
      </w:r>
      <w:r>
        <w:rPr>
          <w:rFonts w:hAnsi="標楷體" w:cs="Arial"/>
          <w:kern w:val="0"/>
          <w:szCs w:val="32"/>
        </w:rPr>
        <w:t>。</w:t>
      </w:r>
    </w:p>
    <w:p w:rsidR="00D94C9B" w:rsidRPr="00AF0DBC" w:rsidRDefault="00D94C9B" w:rsidP="00D94C9B">
      <w:pPr>
        <w:pStyle w:val="5"/>
        <w:ind w:left="2095"/>
        <w:rPr>
          <w:rFonts w:hAnsi="標楷體" w:cs="HiddenHorzOCR"/>
          <w:kern w:val="0"/>
          <w:szCs w:val="32"/>
        </w:rPr>
      </w:pPr>
      <w:r w:rsidRPr="00AF0DBC">
        <w:rPr>
          <w:rFonts w:hAnsi="標楷體" w:cs="HiddenHorzOCR" w:hint="eastAsia"/>
          <w:kern w:val="0"/>
          <w:szCs w:val="32"/>
        </w:rPr>
        <w:t>探求事實真相機制之需要</w:t>
      </w:r>
      <w:r w:rsidRPr="00AF0DBC">
        <w:rPr>
          <w:rFonts w:hAnsi="標楷體" w:cs="HiddenHorzOCR"/>
          <w:kern w:val="0"/>
          <w:szCs w:val="32"/>
        </w:rPr>
        <w:t xml:space="preserve">( </w:t>
      </w:r>
      <w:r w:rsidRPr="00AF0DBC">
        <w:rPr>
          <w:rFonts w:hAnsi="標楷體" w:cs="Arial"/>
          <w:kern w:val="0"/>
          <w:szCs w:val="32"/>
        </w:rPr>
        <w:t>the necessity of</w:t>
      </w:r>
      <w:r>
        <w:rPr>
          <w:rFonts w:hAnsi="標楷體" w:cs="Arial" w:hint="eastAsia"/>
          <w:kern w:val="0"/>
          <w:szCs w:val="32"/>
        </w:rPr>
        <w:t xml:space="preserve"> </w:t>
      </w:r>
      <w:r w:rsidRPr="00AF0DBC">
        <w:rPr>
          <w:rFonts w:hAnsi="標楷體" w:cs="Arial"/>
          <w:kern w:val="0"/>
          <w:szCs w:val="32"/>
        </w:rPr>
        <w:t>fact-finding mechanism )</w:t>
      </w:r>
      <w:r w:rsidRPr="00AF0DBC">
        <w:rPr>
          <w:rFonts w:hAnsi="標楷體" w:cs="HiddenHorzOCR" w:hint="eastAsia"/>
          <w:kern w:val="0"/>
          <w:szCs w:val="32"/>
        </w:rPr>
        <w:t>，</w:t>
      </w:r>
      <w:r w:rsidRPr="00D94C9B">
        <w:rPr>
          <w:rFonts w:hAnsi="標楷體" w:cs="Arial" w:hint="eastAsia"/>
          <w:kern w:val="0"/>
          <w:szCs w:val="32"/>
        </w:rPr>
        <w:t>檢驗</w:t>
      </w:r>
      <w:r w:rsidRPr="00AF0DBC">
        <w:rPr>
          <w:rFonts w:hAnsi="標楷體" w:cs="HiddenHorzOCR" w:hint="eastAsia"/>
          <w:kern w:val="0"/>
          <w:szCs w:val="32"/>
        </w:rPr>
        <w:t>證據以確保證據之真實性</w:t>
      </w:r>
      <w:r>
        <w:rPr>
          <w:rFonts w:hAnsi="標楷體" w:cs="HiddenHorzOCR"/>
          <w:kern w:val="0"/>
          <w:szCs w:val="32"/>
        </w:rPr>
        <w:t>。</w:t>
      </w:r>
    </w:p>
    <w:p w:rsidR="00D94C9B" w:rsidRPr="007A6C9F" w:rsidRDefault="00D94C9B" w:rsidP="00D94C9B">
      <w:pPr>
        <w:pStyle w:val="5"/>
        <w:ind w:left="2095"/>
        <w:rPr>
          <w:rFonts w:hAnsi="標楷體" w:cs="細明體"/>
          <w:kern w:val="0"/>
          <w:szCs w:val="32"/>
        </w:rPr>
      </w:pPr>
      <w:r w:rsidRPr="00AF0DBC">
        <w:rPr>
          <w:rFonts w:hAnsi="標楷體" w:cs="HiddenHorzOCR" w:hint="eastAsia"/>
          <w:kern w:val="0"/>
          <w:szCs w:val="32"/>
        </w:rPr>
        <w:t>使原始陳述人之陳述直接呈現於法庭，</w:t>
      </w:r>
      <w:r>
        <w:rPr>
          <w:rFonts w:hAnsi="標楷體" w:cs="HiddenHorzOCR" w:hint="eastAsia"/>
          <w:kern w:val="0"/>
          <w:szCs w:val="32"/>
        </w:rPr>
        <w:t>並使</w:t>
      </w:r>
      <w:r w:rsidRPr="00AF0DBC">
        <w:rPr>
          <w:rFonts w:hAnsi="標楷體" w:cs="HiddenHorzOCR" w:hint="eastAsia"/>
          <w:kern w:val="0"/>
          <w:szCs w:val="32"/>
        </w:rPr>
        <w:t>事實審判者</w:t>
      </w:r>
      <w:r w:rsidRPr="00AF0DBC">
        <w:rPr>
          <w:rFonts w:hAnsi="標楷體" w:cs="HiddenHorzOCR"/>
          <w:kern w:val="0"/>
          <w:szCs w:val="32"/>
        </w:rPr>
        <w:t>(</w:t>
      </w:r>
      <w:r w:rsidRPr="00AF0DBC">
        <w:rPr>
          <w:rFonts w:hAnsi="標楷體" w:cs="Arial"/>
          <w:kern w:val="0"/>
          <w:szCs w:val="32"/>
        </w:rPr>
        <w:t>fact-finder)</w:t>
      </w:r>
      <w:r w:rsidRPr="00AF0DBC">
        <w:rPr>
          <w:rFonts w:hAnsi="標楷體" w:cs="HiddenHorzOCR" w:hint="eastAsia"/>
          <w:kern w:val="0"/>
          <w:szCs w:val="32"/>
        </w:rPr>
        <w:t>言詞聽審</w:t>
      </w:r>
      <w:r w:rsidRPr="00AF0DBC">
        <w:rPr>
          <w:rFonts w:hAnsi="標楷體" w:cs="HiddenHorzOCR"/>
          <w:kern w:val="0"/>
          <w:szCs w:val="32"/>
        </w:rPr>
        <w:t>(</w:t>
      </w:r>
      <w:r w:rsidRPr="00D94C9B">
        <w:rPr>
          <w:rFonts w:hAnsi="標楷體" w:cs="Arial"/>
          <w:kern w:val="0"/>
          <w:szCs w:val="32"/>
        </w:rPr>
        <w:t>direct</w:t>
      </w:r>
      <w:r w:rsidRPr="00AF0DBC">
        <w:rPr>
          <w:rFonts w:hAnsi="標楷體" w:cs="HiddenHorzOCR"/>
          <w:kern w:val="0"/>
          <w:szCs w:val="32"/>
        </w:rPr>
        <w:t xml:space="preserve"> </w:t>
      </w:r>
      <w:r w:rsidRPr="00AF0DBC">
        <w:rPr>
          <w:rFonts w:hAnsi="標楷體" w:cs="Arial"/>
          <w:kern w:val="0"/>
          <w:szCs w:val="32"/>
        </w:rPr>
        <w:t>hearing</w:t>
      </w:r>
      <w:r w:rsidRPr="00AF0DBC">
        <w:rPr>
          <w:rFonts w:hAnsi="標楷體" w:cs="HiddenHorzOCR"/>
          <w:kern w:val="0"/>
          <w:szCs w:val="32"/>
        </w:rPr>
        <w:t>)</w:t>
      </w:r>
      <w:r>
        <w:rPr>
          <w:rFonts w:hAnsi="標楷體" w:cs="HiddenHorzOCR"/>
          <w:kern w:val="0"/>
          <w:szCs w:val="32"/>
        </w:rPr>
        <w:t>，</w:t>
      </w:r>
      <w:r>
        <w:rPr>
          <w:rFonts w:hAnsi="標楷體" w:cs="HiddenHorzOCR" w:hint="eastAsia"/>
          <w:kern w:val="0"/>
          <w:szCs w:val="32"/>
        </w:rPr>
        <w:t>排除傳聞證據（</w:t>
      </w:r>
      <w:r w:rsidRPr="00AF0DBC">
        <w:rPr>
          <w:rFonts w:hAnsi="標楷體" w:cs="Arial"/>
          <w:kern w:val="0"/>
          <w:szCs w:val="32"/>
        </w:rPr>
        <w:t>hearsay</w:t>
      </w:r>
      <w:r>
        <w:rPr>
          <w:rFonts w:hAnsi="標楷體" w:cs="HiddenHorzOCR" w:hint="eastAsia"/>
          <w:kern w:val="0"/>
          <w:szCs w:val="32"/>
        </w:rPr>
        <w:t>）</w:t>
      </w:r>
      <w:r w:rsidRPr="00AF0DBC">
        <w:rPr>
          <w:rFonts w:hAnsi="標楷體" w:cs="HiddenHorzOCR" w:hint="eastAsia"/>
          <w:kern w:val="0"/>
          <w:szCs w:val="32"/>
        </w:rPr>
        <w:t>。</w:t>
      </w:r>
    </w:p>
    <w:p w:rsidR="009461B4" w:rsidRPr="009461B4" w:rsidRDefault="009461B4" w:rsidP="00FA0316">
      <w:pPr>
        <w:pStyle w:val="4"/>
        <w:ind w:left="1750" w:hanging="700"/>
        <w:rPr>
          <w:rFonts w:hAnsi="標楷體"/>
          <w:color w:val="000000"/>
          <w:szCs w:val="32"/>
        </w:rPr>
      </w:pPr>
      <w:r w:rsidRPr="009461B4">
        <w:rPr>
          <w:rFonts w:hAnsi="標楷體" w:cs="細明體" w:hint="eastAsia"/>
          <w:szCs w:val="32"/>
        </w:rPr>
        <w:t>詰問權與傳聞法則</w:t>
      </w:r>
      <w:r w:rsidR="00D520E0">
        <w:rPr>
          <w:rFonts w:hAnsi="標楷體" w:cs="細明體" w:hint="eastAsia"/>
          <w:szCs w:val="32"/>
        </w:rPr>
        <w:t>之關係</w:t>
      </w:r>
      <w:r w:rsidRPr="009461B4">
        <w:rPr>
          <w:rFonts w:hAnsi="標楷體" w:cs="細明體" w:hint="eastAsia"/>
          <w:szCs w:val="32"/>
        </w:rPr>
        <w:t>，司法院釋字第582號解釋文：「憲法第16條保障人民之訴訟權，就刑事被告而言，包含其在訴訟上應享有充分之防禦權。刑事被告詰問證人之權利，即屬該等權利之一，且屬憲法第</w:t>
      </w:r>
      <w:r w:rsidR="00D520E0">
        <w:rPr>
          <w:rFonts w:hAnsi="標楷體" w:cs="細明體" w:hint="eastAsia"/>
          <w:szCs w:val="32"/>
        </w:rPr>
        <w:t>8</w:t>
      </w:r>
      <w:r w:rsidRPr="009461B4">
        <w:rPr>
          <w:rFonts w:hAnsi="標楷體" w:cs="細明體" w:hint="eastAsia"/>
          <w:szCs w:val="32"/>
        </w:rPr>
        <w:t>條第</w:t>
      </w:r>
      <w:r w:rsidR="00D520E0">
        <w:rPr>
          <w:rFonts w:hAnsi="標楷體" w:cs="細明體" w:hint="eastAsia"/>
          <w:szCs w:val="32"/>
        </w:rPr>
        <w:t>1</w:t>
      </w:r>
      <w:r w:rsidRPr="009461B4">
        <w:rPr>
          <w:rFonts w:hAnsi="標楷體" w:cs="細明體" w:hint="eastAsia"/>
          <w:szCs w:val="32"/>
        </w:rPr>
        <w:t>項規定</w:t>
      </w:r>
      <w:r w:rsidR="00D520E0">
        <w:rPr>
          <w:rFonts w:hAnsi="標楷體" w:cs="細明體" w:hint="eastAsia"/>
          <w:szCs w:val="32"/>
        </w:rPr>
        <w:t>『</w:t>
      </w:r>
      <w:r w:rsidR="00D520E0" w:rsidRPr="009461B4">
        <w:rPr>
          <w:rFonts w:hAnsi="標楷體" w:cs="細明體" w:hint="eastAsia"/>
          <w:szCs w:val="32"/>
        </w:rPr>
        <w:t>非由法院依法定程序不得審問處罰</w:t>
      </w:r>
      <w:r w:rsidR="00D520E0">
        <w:rPr>
          <w:rFonts w:hAnsi="標楷體" w:cs="細明體" w:hint="eastAsia"/>
          <w:szCs w:val="32"/>
        </w:rPr>
        <w:t>』</w:t>
      </w:r>
      <w:r w:rsidRPr="009461B4">
        <w:rPr>
          <w:rFonts w:hAnsi="標楷體" w:cs="細明體" w:hint="eastAsia"/>
          <w:szCs w:val="32"/>
        </w:rPr>
        <w:t>之正當法律程序所保障之權利。為確保被告對證人之詰問權，證人於審判中，應依法定程序，到場具結陳述，並接受被告之詰問，其陳述始得作為認</w:t>
      </w:r>
      <w:r w:rsidRPr="009461B4">
        <w:rPr>
          <w:rFonts w:hAnsi="標楷體" w:cs="細明體" w:hint="eastAsia"/>
          <w:szCs w:val="32"/>
        </w:rPr>
        <w:lastRenderedPageBreak/>
        <w:t>定被告犯罪事實之判斷依據。」解釋理由：「被告以外之人（含證人、共同被告等）於審判外之陳述，依法律特別規定得作為證據者（刑事訴訟法第159條第1項參照），除客觀上不能受詰問者外，於審判中，仍應依法踐行詰問程序。」</w:t>
      </w:r>
      <w:r w:rsidR="00D520E0">
        <w:rPr>
          <w:rFonts w:hAnsi="標楷體" w:cs="細明體" w:hint="eastAsia"/>
          <w:szCs w:val="32"/>
        </w:rPr>
        <w:t>據此，</w:t>
      </w:r>
      <w:r w:rsidR="00D520E0" w:rsidRPr="009461B4">
        <w:rPr>
          <w:rFonts w:hAnsi="標楷體" w:cs="細明體" w:hint="eastAsia"/>
          <w:szCs w:val="32"/>
        </w:rPr>
        <w:t>刑事訴訟法159條</w:t>
      </w:r>
      <w:r w:rsidR="00D520E0">
        <w:rPr>
          <w:rFonts w:hAnsi="標楷體" w:cs="細明體" w:hint="eastAsia"/>
          <w:szCs w:val="32"/>
        </w:rPr>
        <w:t>之</w:t>
      </w:r>
      <w:r w:rsidR="00D520E0" w:rsidRPr="009461B4">
        <w:rPr>
          <w:rFonts w:hAnsi="標楷體" w:cs="細明體" w:hint="eastAsia"/>
          <w:szCs w:val="32"/>
        </w:rPr>
        <w:t>1</w:t>
      </w:r>
      <w:r w:rsidR="00D520E0">
        <w:rPr>
          <w:rFonts w:hAnsi="標楷體" w:cs="細明體" w:hint="eastAsia"/>
          <w:szCs w:val="32"/>
        </w:rPr>
        <w:t>傳聞例外不等於對質詰問之例外，而兩者衝突時，前者要向後者調校。簡言之，對質詰問是普世人權的</w:t>
      </w:r>
      <w:r w:rsidR="00A41556">
        <w:rPr>
          <w:rFonts w:hAnsi="標楷體" w:cs="細明體" w:hint="eastAsia"/>
          <w:szCs w:val="32"/>
        </w:rPr>
        <w:t>憲法價值，但</w:t>
      </w:r>
      <w:r w:rsidR="00A41556" w:rsidRPr="009461B4">
        <w:rPr>
          <w:rFonts w:hAnsi="標楷體" w:cs="細明體" w:hint="eastAsia"/>
          <w:szCs w:val="32"/>
        </w:rPr>
        <w:t>傳聞法則</w:t>
      </w:r>
      <w:r w:rsidR="00A41556">
        <w:rPr>
          <w:rFonts w:hAnsi="標楷體" w:cs="細明體" w:hint="eastAsia"/>
          <w:szCs w:val="32"/>
        </w:rPr>
        <w:t>則否</w:t>
      </w:r>
      <w:r w:rsidR="004F7E9B">
        <w:rPr>
          <w:rFonts w:hAnsi="標楷體" w:cs="細明體" w:hint="eastAsia"/>
          <w:szCs w:val="32"/>
        </w:rPr>
        <w:t>。</w:t>
      </w:r>
      <w:r w:rsidR="00AB798C" w:rsidRPr="00FF6947">
        <w:rPr>
          <w:rFonts w:hAnsi="標楷體" w:cs="HiddenHorzOCR" w:hint="eastAsia"/>
          <w:kern w:val="0"/>
          <w:szCs w:val="32"/>
        </w:rPr>
        <w:t>質問乃刑事被告核心但非</w:t>
      </w:r>
      <w:r w:rsidR="00AB798C" w:rsidRPr="00FF6947">
        <w:rPr>
          <w:rFonts w:hAnsi="標楷體" w:cs="細明體" w:hint="eastAsia"/>
          <w:kern w:val="0"/>
          <w:szCs w:val="32"/>
        </w:rPr>
        <w:t>絕</w:t>
      </w:r>
      <w:r w:rsidR="00AB798C" w:rsidRPr="00FF6947">
        <w:rPr>
          <w:rFonts w:hAnsi="標楷體" w:cs="MS Mincho" w:hint="eastAsia"/>
          <w:kern w:val="0"/>
          <w:szCs w:val="32"/>
        </w:rPr>
        <w:t>對</w:t>
      </w:r>
      <w:r w:rsidR="00AB798C" w:rsidRPr="00FF6947">
        <w:rPr>
          <w:rFonts w:hAnsi="標楷體" w:cs="HiddenHorzOCR" w:hint="eastAsia"/>
          <w:kern w:val="0"/>
          <w:szCs w:val="32"/>
        </w:rPr>
        <w:t>的防禦權，仍有例外。簡言之，法院使用「未經質問證詞」的必要條件是</w:t>
      </w:r>
      <w:r w:rsidR="00AB798C">
        <w:rPr>
          <w:rFonts w:hAnsi="標楷體" w:cs="HiddenHorzOCR"/>
          <w:kern w:val="0"/>
          <w:szCs w:val="32"/>
        </w:rPr>
        <w:t>：</w:t>
      </w:r>
      <w:r w:rsidR="00AB798C" w:rsidRPr="00FF6947">
        <w:rPr>
          <w:rFonts w:hAnsi="標楷體" w:cs="HiddenHorzOCR"/>
          <w:kern w:val="0"/>
          <w:szCs w:val="32"/>
        </w:rPr>
        <w:t xml:space="preserve"> 1.</w:t>
      </w:r>
      <w:r w:rsidR="00AB798C" w:rsidRPr="00FF6947">
        <w:rPr>
          <w:rFonts w:hAnsi="標楷體" w:cs="HiddenHorzOCR" w:hint="eastAsia"/>
          <w:kern w:val="0"/>
          <w:szCs w:val="32"/>
        </w:rPr>
        <w:t>國家機關自身並未違反促成質</w:t>
      </w:r>
      <w:r w:rsidR="00AB798C">
        <w:rPr>
          <w:rFonts w:hAnsi="標楷體" w:cs="HiddenHorzOCR" w:hint="eastAsia"/>
          <w:kern w:val="0"/>
          <w:szCs w:val="32"/>
        </w:rPr>
        <w:t>問</w:t>
      </w:r>
      <w:r w:rsidR="00AB798C" w:rsidRPr="00FF6947">
        <w:rPr>
          <w:rFonts w:hAnsi="標楷體" w:cs="HiddenHorzOCR" w:hint="eastAsia"/>
          <w:kern w:val="0"/>
          <w:szCs w:val="32"/>
        </w:rPr>
        <w:t>的義務</w:t>
      </w:r>
      <w:r w:rsidR="00AB798C" w:rsidRPr="00FF6947">
        <w:rPr>
          <w:rFonts w:hAnsi="標楷體" w:cs="HiddenHorzOCR"/>
          <w:kern w:val="0"/>
          <w:szCs w:val="32"/>
        </w:rPr>
        <w:t>(</w:t>
      </w:r>
      <w:r w:rsidR="00AB798C" w:rsidRPr="00FF6947">
        <w:rPr>
          <w:rFonts w:hAnsi="標楷體" w:cs="HiddenHorzOCR" w:hint="eastAsia"/>
          <w:kern w:val="0"/>
          <w:szCs w:val="32"/>
        </w:rPr>
        <w:t>義務法則</w:t>
      </w:r>
      <w:r w:rsidR="00AB798C" w:rsidRPr="00FF6947">
        <w:rPr>
          <w:rFonts w:hAnsi="標楷體" w:cs="HiddenHorzOCR"/>
          <w:kern w:val="0"/>
          <w:szCs w:val="32"/>
        </w:rPr>
        <w:t>)</w:t>
      </w:r>
      <w:r w:rsidR="00AB798C">
        <w:rPr>
          <w:rFonts w:hAnsi="標楷體" w:cs="Arial"/>
          <w:kern w:val="0"/>
          <w:szCs w:val="32"/>
        </w:rPr>
        <w:t>；</w:t>
      </w:r>
      <w:r w:rsidR="00AB798C" w:rsidRPr="00FF6947">
        <w:rPr>
          <w:rFonts w:hAnsi="標楷體" w:cs="HiddenHorzOCR"/>
          <w:kern w:val="0"/>
          <w:szCs w:val="32"/>
        </w:rPr>
        <w:t>2.</w:t>
      </w:r>
      <w:r w:rsidR="00AB798C" w:rsidRPr="00FF6947">
        <w:rPr>
          <w:rFonts w:hAnsi="標楷體" w:cs="HiddenHorzOCR" w:hint="eastAsia"/>
          <w:kern w:val="0"/>
          <w:szCs w:val="32"/>
        </w:rPr>
        <w:t>就不能</w:t>
      </w:r>
      <w:r w:rsidR="00AB798C">
        <w:rPr>
          <w:rFonts w:hAnsi="標楷體" w:cs="HiddenHorzOCR" w:hint="eastAsia"/>
          <w:kern w:val="0"/>
          <w:szCs w:val="32"/>
        </w:rPr>
        <w:t>質問的</w:t>
      </w:r>
      <w:r w:rsidR="00AB798C" w:rsidRPr="00FF6947">
        <w:rPr>
          <w:rFonts w:hAnsi="標楷體" w:cs="HiddenHorzOCR" w:hint="eastAsia"/>
          <w:kern w:val="0"/>
          <w:szCs w:val="32"/>
        </w:rPr>
        <w:t>情事並無可歸責</w:t>
      </w:r>
      <w:r w:rsidR="00AB798C">
        <w:rPr>
          <w:rFonts w:hAnsi="標楷體" w:cs="HiddenHorzOCR" w:hint="eastAsia"/>
          <w:kern w:val="0"/>
          <w:szCs w:val="32"/>
        </w:rPr>
        <w:t>於</w:t>
      </w:r>
      <w:r w:rsidR="00AB798C" w:rsidRPr="00FF6947">
        <w:rPr>
          <w:rFonts w:hAnsi="標楷體" w:cs="HiddenHorzOCR" w:hint="eastAsia"/>
          <w:kern w:val="0"/>
          <w:szCs w:val="32"/>
        </w:rPr>
        <w:t>國家的事由</w:t>
      </w:r>
      <w:r w:rsidR="00AB798C" w:rsidRPr="00FF6947">
        <w:rPr>
          <w:rFonts w:hAnsi="標楷體" w:cs="HiddenHorzOCR"/>
          <w:kern w:val="0"/>
          <w:szCs w:val="32"/>
        </w:rPr>
        <w:t>(</w:t>
      </w:r>
      <w:r w:rsidR="00AB798C" w:rsidRPr="00FF6947">
        <w:rPr>
          <w:rFonts w:hAnsi="標楷體" w:cs="HiddenHorzOCR" w:hint="eastAsia"/>
          <w:kern w:val="0"/>
          <w:szCs w:val="32"/>
        </w:rPr>
        <w:t>歸責法則</w:t>
      </w:r>
      <w:r w:rsidR="00AB798C" w:rsidRPr="00FF6947">
        <w:rPr>
          <w:rFonts w:hAnsi="標楷體" w:cs="HiddenHorzOCR"/>
          <w:kern w:val="0"/>
          <w:szCs w:val="32"/>
        </w:rPr>
        <w:t>)</w:t>
      </w:r>
      <w:r w:rsidR="00AB798C" w:rsidRPr="00FF6947">
        <w:rPr>
          <w:rFonts w:hAnsi="標楷體" w:cs="Arial"/>
          <w:kern w:val="0"/>
          <w:szCs w:val="32"/>
        </w:rPr>
        <w:t xml:space="preserve">; </w:t>
      </w:r>
      <w:r w:rsidR="00AB798C" w:rsidRPr="00FF6947">
        <w:rPr>
          <w:rFonts w:hAnsi="標楷體" w:cs="HiddenHorzOCR"/>
          <w:kern w:val="0"/>
          <w:szCs w:val="32"/>
        </w:rPr>
        <w:t>3.</w:t>
      </w:r>
      <w:r w:rsidR="00AB798C" w:rsidRPr="00FF6947">
        <w:rPr>
          <w:rFonts w:hAnsi="標楷體" w:cs="HiddenHorzOCR" w:hint="eastAsia"/>
          <w:kern w:val="0"/>
          <w:szCs w:val="32"/>
        </w:rPr>
        <w:t>此外，未經質</w:t>
      </w:r>
      <w:r w:rsidR="00AB798C">
        <w:rPr>
          <w:rFonts w:hAnsi="標楷體" w:cs="HiddenHorzOCR" w:hint="eastAsia"/>
          <w:kern w:val="0"/>
          <w:szCs w:val="32"/>
        </w:rPr>
        <w:t>問</w:t>
      </w:r>
      <w:r w:rsidR="00AB798C" w:rsidRPr="00FF6947">
        <w:rPr>
          <w:rFonts w:hAnsi="標楷體" w:cs="HiddenHorzOCR" w:hint="eastAsia"/>
          <w:kern w:val="0"/>
          <w:szCs w:val="32"/>
        </w:rPr>
        <w:t>的</w:t>
      </w:r>
      <w:r w:rsidR="00AB798C">
        <w:rPr>
          <w:rFonts w:hAnsi="標楷體" w:cs="HiddenHorzOCR" w:hint="eastAsia"/>
          <w:kern w:val="0"/>
          <w:szCs w:val="32"/>
        </w:rPr>
        <w:t>證</w:t>
      </w:r>
      <w:r w:rsidR="00AB798C" w:rsidRPr="00FF6947">
        <w:rPr>
          <w:rFonts w:hAnsi="標楷體" w:cs="HiddenHorzOCR" w:hint="eastAsia"/>
          <w:kern w:val="0"/>
          <w:szCs w:val="32"/>
        </w:rPr>
        <w:t>詞，縱使合乎例外，也應給予被告用其他方式來質疑證詞的機會，同時</w:t>
      </w:r>
      <w:r w:rsidR="00AB798C">
        <w:rPr>
          <w:rFonts w:hAnsi="標楷體" w:cs="HiddenHorzOCR" w:hint="eastAsia"/>
          <w:kern w:val="0"/>
          <w:szCs w:val="32"/>
        </w:rPr>
        <w:t>不</w:t>
      </w:r>
      <w:r w:rsidR="00AB798C" w:rsidRPr="00FF6947">
        <w:rPr>
          <w:rFonts w:hAnsi="標楷體" w:cs="HiddenHorzOCR" w:hint="eastAsia"/>
          <w:kern w:val="0"/>
          <w:szCs w:val="32"/>
        </w:rPr>
        <w:t>能作為有罪裁判的唯一或主要證</w:t>
      </w:r>
      <w:r w:rsidR="00AB798C">
        <w:rPr>
          <w:rFonts w:hAnsi="標楷體" w:cs="HiddenHorzOCR" w:hint="eastAsia"/>
          <w:kern w:val="0"/>
          <w:szCs w:val="32"/>
        </w:rPr>
        <w:t>據</w:t>
      </w:r>
      <w:r w:rsidR="00AB798C" w:rsidRPr="00FF6947">
        <w:rPr>
          <w:rFonts w:hAnsi="標楷體" w:cs="HiddenHorzOCR"/>
          <w:kern w:val="0"/>
          <w:szCs w:val="32"/>
        </w:rPr>
        <w:t>(</w:t>
      </w:r>
      <w:r w:rsidR="00AB798C" w:rsidRPr="00FF6947">
        <w:rPr>
          <w:rFonts w:hAnsi="標楷體" w:cs="HiddenHorzOCR" w:hint="eastAsia"/>
          <w:kern w:val="0"/>
          <w:szCs w:val="32"/>
        </w:rPr>
        <w:t>驗證法則</w:t>
      </w:r>
      <w:r w:rsidR="00AB798C" w:rsidRPr="00FF6947">
        <w:rPr>
          <w:rFonts w:hAnsi="標楷體" w:cs="HiddenHorzOCR"/>
          <w:kern w:val="0"/>
          <w:szCs w:val="32"/>
        </w:rPr>
        <w:t>)</w:t>
      </w:r>
      <w:r w:rsidR="00AB798C" w:rsidRPr="00FF6947">
        <w:rPr>
          <w:rFonts w:hAnsi="標楷體" w:cs="HiddenHorzOCR" w:hint="eastAsia"/>
          <w:kern w:val="0"/>
          <w:szCs w:val="32"/>
        </w:rPr>
        <w:t>。以上三者綜合而言，皆</w:t>
      </w:r>
      <w:r w:rsidR="00AB798C">
        <w:rPr>
          <w:rFonts w:hAnsi="標楷體" w:cs="HiddenHorzOCR" w:hint="eastAsia"/>
          <w:kern w:val="0"/>
          <w:szCs w:val="32"/>
        </w:rPr>
        <w:t>一併</w:t>
      </w:r>
      <w:r w:rsidR="00AB798C" w:rsidRPr="00FF6947">
        <w:rPr>
          <w:rFonts w:hAnsi="標楷體" w:cs="HiddenHorzOCR" w:hint="eastAsia"/>
          <w:kern w:val="0"/>
          <w:szCs w:val="32"/>
        </w:rPr>
        <w:t>考慮對被告防禦</w:t>
      </w:r>
      <w:r w:rsidR="00AB798C">
        <w:rPr>
          <w:rFonts w:hAnsi="標楷體" w:cs="HiddenHorzOCR" w:hint="eastAsia"/>
          <w:kern w:val="0"/>
          <w:szCs w:val="32"/>
        </w:rPr>
        <w:t>權</w:t>
      </w:r>
      <w:r w:rsidR="00AB798C" w:rsidRPr="00FF6947">
        <w:rPr>
          <w:rFonts w:hAnsi="標楷體" w:cs="HiddenHorzOCR" w:hint="eastAsia"/>
          <w:kern w:val="0"/>
          <w:szCs w:val="32"/>
        </w:rPr>
        <w:t>的損害程度及是否盡了補償的努力。就此，本文贊同歐洲人權法院裁判之基本見解</w:t>
      </w:r>
      <w:r w:rsidR="00A41556">
        <w:rPr>
          <w:rStyle w:val="af4"/>
          <w:rFonts w:hAnsi="標楷體" w:cs="細明體"/>
          <w:szCs w:val="32"/>
        </w:rPr>
        <w:footnoteReference w:id="98"/>
      </w:r>
      <w:r w:rsidR="00A41556">
        <w:rPr>
          <w:rFonts w:hAnsi="標楷體" w:cs="細明體" w:hint="eastAsia"/>
          <w:szCs w:val="32"/>
        </w:rPr>
        <w:t>。</w:t>
      </w:r>
    </w:p>
    <w:p w:rsidR="00FA0316" w:rsidRPr="00FA0316" w:rsidRDefault="009F5492" w:rsidP="00FA0316">
      <w:pPr>
        <w:pStyle w:val="4"/>
        <w:ind w:left="1750" w:hanging="700"/>
        <w:rPr>
          <w:rFonts w:hAnsi="標楷體"/>
          <w:color w:val="000000"/>
          <w:szCs w:val="32"/>
        </w:rPr>
      </w:pPr>
      <w:r>
        <w:rPr>
          <w:rFonts w:hAnsi="標楷體" w:cs="HiddenHorzOCR" w:hint="eastAsia"/>
          <w:kern w:val="0"/>
          <w:szCs w:val="32"/>
        </w:rPr>
        <w:t>按</w:t>
      </w:r>
      <w:r w:rsidR="00FA0316" w:rsidRPr="004E1691">
        <w:rPr>
          <w:rFonts w:hAnsi="標楷體" w:cs="HiddenHorzOCR" w:hint="eastAsia"/>
          <w:kern w:val="0"/>
          <w:szCs w:val="32"/>
        </w:rPr>
        <w:t>傳聞</w:t>
      </w:r>
      <w:r>
        <w:rPr>
          <w:rFonts w:hAnsi="標楷體" w:cs="HiddenHorzOCR" w:hint="eastAsia"/>
          <w:kern w:val="0"/>
          <w:szCs w:val="32"/>
        </w:rPr>
        <w:t>法則係指排除</w:t>
      </w:r>
      <w:r w:rsidRPr="004E1691">
        <w:rPr>
          <w:rFonts w:hAnsi="標楷體" w:cs="HiddenHorzOCR" w:hint="eastAsia"/>
          <w:kern w:val="0"/>
          <w:szCs w:val="32"/>
        </w:rPr>
        <w:t>傳聞</w:t>
      </w:r>
      <w:r w:rsidR="00FA0316" w:rsidRPr="004E1691">
        <w:rPr>
          <w:rFonts w:hAnsi="標楷體" w:cs="HiddenHorzOCR" w:hint="eastAsia"/>
          <w:kern w:val="0"/>
          <w:szCs w:val="32"/>
        </w:rPr>
        <w:t>證據</w:t>
      </w:r>
      <w:r>
        <w:rPr>
          <w:rFonts w:hAnsi="標楷體" w:cs="HiddenHorzOCR" w:hint="eastAsia"/>
          <w:kern w:val="0"/>
          <w:szCs w:val="32"/>
        </w:rPr>
        <w:t>之</w:t>
      </w:r>
      <w:r w:rsidRPr="004E1691">
        <w:rPr>
          <w:rFonts w:hAnsi="標楷體" w:cs="HiddenHorzOCR" w:hint="eastAsia"/>
          <w:kern w:val="0"/>
          <w:szCs w:val="32"/>
        </w:rPr>
        <w:t>證據</w:t>
      </w:r>
      <w:r>
        <w:rPr>
          <w:rFonts w:hAnsi="標楷體" w:cs="HiddenHorzOCR" w:hint="eastAsia"/>
          <w:kern w:val="0"/>
          <w:szCs w:val="32"/>
        </w:rPr>
        <w:t>能力之法則。</w:t>
      </w:r>
      <w:r w:rsidRPr="004E1691">
        <w:rPr>
          <w:rFonts w:hAnsi="標楷體" w:cs="HiddenHorzOCR" w:hint="eastAsia"/>
          <w:kern w:val="0"/>
          <w:szCs w:val="32"/>
        </w:rPr>
        <w:t>傳聞證據</w:t>
      </w:r>
      <w:r w:rsidR="00FA0316" w:rsidRPr="004E1691">
        <w:rPr>
          <w:rFonts w:hAnsi="標楷體" w:cs="HiddenHorzOCR" w:hint="eastAsia"/>
          <w:kern w:val="0"/>
          <w:szCs w:val="32"/>
        </w:rPr>
        <w:t>係指在法庭上提出審判外之陳述，以證明該陳述主</w:t>
      </w:r>
      <w:r>
        <w:rPr>
          <w:rFonts w:hAnsi="標楷體" w:cs="HiddenHorzOCR" w:hint="eastAsia"/>
          <w:kern w:val="0"/>
          <w:szCs w:val="32"/>
        </w:rPr>
        <w:t>張</w:t>
      </w:r>
      <w:r w:rsidR="00FA0316" w:rsidRPr="004E1691">
        <w:rPr>
          <w:rFonts w:hAnsi="標楷體" w:cs="HiddenHorzOCR" w:hint="eastAsia"/>
          <w:kern w:val="0"/>
          <w:szCs w:val="32"/>
        </w:rPr>
        <w:t>之事為</w:t>
      </w:r>
      <w:r>
        <w:rPr>
          <w:rFonts w:hAnsi="標楷體" w:cs="HiddenHorzOCR" w:hint="eastAsia"/>
          <w:kern w:val="0"/>
          <w:szCs w:val="32"/>
        </w:rPr>
        <w:t>真</w:t>
      </w:r>
      <w:r w:rsidR="00FA0316" w:rsidRPr="004E1691">
        <w:rPr>
          <w:rFonts w:hAnsi="標楷體" w:cs="HiddenHorzOCR" w:hint="eastAsia"/>
          <w:kern w:val="0"/>
          <w:szCs w:val="32"/>
        </w:rPr>
        <w:t>實之</w:t>
      </w:r>
      <w:r w:rsidR="00FA0316">
        <w:rPr>
          <w:rFonts w:hAnsi="標楷體" w:cs="HiddenHorzOCR" w:hint="eastAsia"/>
          <w:kern w:val="0"/>
          <w:szCs w:val="32"/>
        </w:rPr>
        <w:t>謂</w:t>
      </w:r>
      <w:r w:rsidR="00FA0316" w:rsidRPr="004E1691">
        <w:rPr>
          <w:rFonts w:hAnsi="標楷體" w:cs="HiddenHorzOCR" w:hint="eastAsia"/>
          <w:kern w:val="0"/>
          <w:szCs w:val="32"/>
        </w:rPr>
        <w:t>。如果證人在法庭上提出陳述人在審判外之陳述，或陳述人以書面代替出庭作證</w:t>
      </w:r>
      <w:r w:rsidR="00FA0316">
        <w:rPr>
          <w:rFonts w:hAnsi="標楷體" w:cs="HiddenHorzOCR"/>
          <w:kern w:val="0"/>
          <w:szCs w:val="32"/>
        </w:rPr>
        <w:t>，</w:t>
      </w:r>
      <w:r w:rsidR="00FA0316" w:rsidRPr="004E1691">
        <w:rPr>
          <w:rFonts w:hAnsi="標楷體" w:cs="HiddenHorzOCR" w:hint="eastAsia"/>
          <w:kern w:val="0"/>
          <w:szCs w:val="32"/>
        </w:rPr>
        <w:t>因陳述人並</w:t>
      </w:r>
      <w:r w:rsidR="00FA0316">
        <w:rPr>
          <w:rFonts w:hAnsi="標楷體" w:cs="HiddenHorzOCR" w:hint="eastAsia"/>
          <w:kern w:val="0"/>
          <w:szCs w:val="32"/>
        </w:rPr>
        <w:t>未</w:t>
      </w:r>
      <w:r w:rsidR="00FA0316" w:rsidRPr="004E1691">
        <w:rPr>
          <w:rFonts w:hAnsi="標楷體" w:cs="HiddenHorzOCR" w:hint="eastAsia"/>
          <w:kern w:val="0"/>
          <w:szCs w:val="32"/>
        </w:rPr>
        <w:t>實際出庭，未經宣誓或具結，不能感受法庭莊重的氣氛，也無偽證處罰的危險，法官或陪審員無法觀察其供述時之神情，他造當事人又無法</w:t>
      </w:r>
      <w:r w:rsidR="00696D15">
        <w:rPr>
          <w:rFonts w:hAnsi="標楷體" w:cs="HiddenHorzOCR" w:hint="eastAsia"/>
          <w:kern w:val="0"/>
          <w:szCs w:val="32"/>
        </w:rPr>
        <w:t>詰問</w:t>
      </w:r>
      <w:r w:rsidR="00FA0316" w:rsidRPr="004E1691">
        <w:rPr>
          <w:rFonts w:hAnsi="標楷體" w:cs="HiddenHorzOCR" w:hint="eastAsia"/>
          <w:kern w:val="0"/>
          <w:szCs w:val="32"/>
        </w:rPr>
        <w:t>陳述人之見聞及記憶是否無誤、陳述是否</w:t>
      </w:r>
      <w:r w:rsidR="00FA0316" w:rsidRPr="004E1691">
        <w:rPr>
          <w:rFonts w:hAnsi="標楷體" w:cs="HiddenHorzOCR" w:hint="eastAsia"/>
          <w:kern w:val="0"/>
          <w:szCs w:val="32"/>
        </w:rPr>
        <w:lastRenderedPageBreak/>
        <w:t>正確，因之，該陳述之可信性未能獲得足</w:t>
      </w:r>
      <w:r w:rsidR="00FA0316" w:rsidRPr="004E1691">
        <w:rPr>
          <w:rFonts w:hAnsi="標楷體" w:cs="細明體" w:hint="eastAsia"/>
          <w:kern w:val="0"/>
          <w:szCs w:val="32"/>
        </w:rPr>
        <w:t>夠</w:t>
      </w:r>
      <w:r w:rsidR="00FA0316" w:rsidRPr="004E1691">
        <w:rPr>
          <w:rFonts w:hAnsi="標楷體" w:cs="MS Mincho" w:hint="eastAsia"/>
          <w:kern w:val="0"/>
          <w:szCs w:val="32"/>
        </w:rPr>
        <w:t>之保障與檢驗，且證人對該審判外陳述之瞭解、記憶</w:t>
      </w:r>
      <w:r w:rsidR="00FA0316" w:rsidRPr="004E1691">
        <w:rPr>
          <w:rFonts w:hAnsi="標楷體" w:cs="HiddenHorzOCR" w:hint="eastAsia"/>
          <w:kern w:val="0"/>
          <w:szCs w:val="32"/>
        </w:rPr>
        <w:t>及是否忠實地轉達該陳述也成為疑問，使得該供述證據可信度大打折扣。英</w:t>
      </w:r>
      <w:r w:rsidR="00FA0316">
        <w:rPr>
          <w:rFonts w:hAnsi="標楷體" w:cs="HiddenHorzOCR" w:hint="eastAsia"/>
          <w:kern w:val="0"/>
          <w:szCs w:val="32"/>
        </w:rPr>
        <w:t>國</w:t>
      </w:r>
      <w:r w:rsidR="00FA0316" w:rsidRPr="004E1691">
        <w:rPr>
          <w:rFonts w:hAnsi="標楷體" w:cs="HiddenHorzOCR" w:hint="eastAsia"/>
          <w:kern w:val="0"/>
          <w:szCs w:val="32"/>
        </w:rPr>
        <w:t>、美國之刑事訴訟因採陪審制度，而陪審員並非法律專家，在兩造對抗制度下，律師們又常為求勝訴而不擇手段地誤導陪</w:t>
      </w:r>
      <w:r w:rsidR="00FA0316" w:rsidRPr="00FA0316">
        <w:rPr>
          <w:rFonts w:hAnsi="標楷體" w:cs="HiddenHorzOCR" w:hint="eastAsia"/>
          <w:kern w:val="0"/>
          <w:szCs w:val="32"/>
        </w:rPr>
        <w:t>審員，英美法為恐陪審員被兩造律師的法庭技巧所影響，依據不可靠傳聞作出錯誤判斷，乃原則上禁止使用傳聞證據作為有無成立犯罪之實質證據，此制度並於第二次世界大戰後為日本所繼受。一如大陸法系其他國家，我國傳統上認為</w:t>
      </w:r>
      <w:r w:rsidR="00FA0316" w:rsidRPr="00FA0316">
        <w:rPr>
          <w:rFonts w:hAnsi="標楷體" w:cs="細明體" w:hint="eastAsia"/>
          <w:kern w:val="0"/>
          <w:szCs w:val="24"/>
        </w:rPr>
        <w:t>證據</w:t>
      </w:r>
      <w:r w:rsidR="00FA0316" w:rsidRPr="00FA0316">
        <w:rPr>
          <w:rFonts w:hAnsi="標楷體" w:cs="HiddenHorzOCR" w:hint="eastAsia"/>
          <w:kern w:val="0"/>
          <w:szCs w:val="32"/>
        </w:rPr>
        <w:t>越多，越有助於法院發現其實，且我國不採陪審制度，職業法官受有專業訓練，對每一項證據應賦予多少證明力，有很</w:t>
      </w:r>
      <w:r w:rsidR="00770038">
        <w:rPr>
          <w:rFonts w:hAnsi="標楷體" w:cs="HiddenHorzOCR" w:hint="eastAsia"/>
          <w:kern w:val="0"/>
          <w:szCs w:val="32"/>
        </w:rPr>
        <w:t>豐</w:t>
      </w:r>
      <w:r w:rsidR="00FA0316" w:rsidRPr="00FA0316">
        <w:rPr>
          <w:rFonts w:hAnsi="標楷體" w:cs="HiddenHorzOCR" w:hint="eastAsia"/>
          <w:kern w:val="0"/>
          <w:szCs w:val="32"/>
        </w:rPr>
        <w:t>富的實務經驗，不會被律師法庭技巧所影響，兼以下級審事實認定不當，也可透過上訴來救濟，因此傳統上對證據能力少有限制，並無傳聞法則之規定。</w:t>
      </w:r>
      <w:r w:rsidRPr="004E1691">
        <w:rPr>
          <w:rFonts w:hAnsi="標楷體" w:cs="HiddenHorzOCR" w:hint="eastAsia"/>
          <w:kern w:val="0"/>
          <w:szCs w:val="32"/>
        </w:rPr>
        <w:t>我國於民國</w:t>
      </w:r>
      <w:r>
        <w:rPr>
          <w:rFonts w:hAnsi="標楷體" w:cs="HiddenHorzOCR" w:hint="eastAsia"/>
          <w:kern w:val="0"/>
          <w:szCs w:val="32"/>
        </w:rPr>
        <w:t>88</w:t>
      </w:r>
      <w:r w:rsidRPr="004E1691">
        <w:rPr>
          <w:rFonts w:hAnsi="標楷體" w:cs="HiddenHorzOCR" w:hint="eastAsia"/>
          <w:kern w:val="0"/>
          <w:szCs w:val="32"/>
        </w:rPr>
        <w:t>年</w:t>
      </w:r>
      <w:r>
        <w:rPr>
          <w:rFonts w:hAnsi="標楷體" w:cs="HiddenHorzOCR" w:hint="eastAsia"/>
          <w:kern w:val="0"/>
          <w:szCs w:val="32"/>
        </w:rPr>
        <w:t>7</w:t>
      </w:r>
      <w:r w:rsidRPr="004E1691">
        <w:rPr>
          <w:rFonts w:hAnsi="標楷體" w:cs="HiddenHorzOCR" w:hint="eastAsia"/>
          <w:kern w:val="0"/>
          <w:szCs w:val="32"/>
        </w:rPr>
        <w:t>月</w:t>
      </w:r>
      <w:r>
        <w:rPr>
          <w:rFonts w:hAnsi="標楷體" w:cs="HiddenHorzOCR" w:hint="eastAsia"/>
          <w:kern w:val="0"/>
          <w:szCs w:val="32"/>
        </w:rPr>
        <w:t>6</w:t>
      </w:r>
      <w:r w:rsidRPr="004E1691">
        <w:rPr>
          <w:rFonts w:hAnsi="標楷體" w:cs="HiddenHorzOCR" w:hint="eastAsia"/>
          <w:kern w:val="0"/>
          <w:szCs w:val="32"/>
        </w:rPr>
        <w:t>日至</w:t>
      </w:r>
      <w:r>
        <w:rPr>
          <w:rFonts w:hAnsi="標楷體" w:cs="HiddenHorzOCR" w:hint="eastAsia"/>
          <w:kern w:val="0"/>
          <w:szCs w:val="32"/>
        </w:rPr>
        <w:t>8</w:t>
      </w:r>
      <w:r w:rsidRPr="004E1691">
        <w:rPr>
          <w:rFonts w:hAnsi="標楷體" w:cs="HiddenHorzOCR" w:hint="eastAsia"/>
          <w:kern w:val="0"/>
          <w:szCs w:val="32"/>
        </w:rPr>
        <w:t>日召開全國司法改革會議，就刑事訴訟制度之改革達成「嚴謹證據法則</w:t>
      </w:r>
      <w:r>
        <w:rPr>
          <w:rFonts w:hAnsi="標楷體" w:cs="HiddenHorzOCR"/>
          <w:kern w:val="0"/>
          <w:szCs w:val="32"/>
        </w:rPr>
        <w:t>」</w:t>
      </w:r>
      <w:r w:rsidRPr="004E1691">
        <w:rPr>
          <w:rFonts w:hAnsi="標楷體" w:cs="HiddenHorzOCR" w:hint="eastAsia"/>
          <w:kern w:val="0"/>
          <w:szCs w:val="32"/>
        </w:rPr>
        <w:t>等多項共識及結論，立法院並於</w:t>
      </w:r>
      <w:r>
        <w:rPr>
          <w:rFonts w:hAnsi="標楷體" w:cs="HiddenHorzOCR" w:hint="eastAsia"/>
          <w:kern w:val="0"/>
          <w:szCs w:val="32"/>
        </w:rPr>
        <w:t>92</w:t>
      </w:r>
      <w:r w:rsidRPr="004E1691">
        <w:rPr>
          <w:rFonts w:hAnsi="標楷體" w:cs="HiddenHorzOCR" w:hint="eastAsia"/>
          <w:kern w:val="0"/>
          <w:szCs w:val="32"/>
        </w:rPr>
        <w:t>年</w:t>
      </w:r>
      <w:r>
        <w:rPr>
          <w:rFonts w:hAnsi="標楷體" w:cs="HiddenHorzOCR" w:hint="eastAsia"/>
          <w:kern w:val="0"/>
          <w:szCs w:val="32"/>
        </w:rPr>
        <w:t>2</w:t>
      </w:r>
      <w:r w:rsidRPr="004E1691">
        <w:rPr>
          <w:rFonts w:hAnsi="標楷體" w:cs="HiddenHorzOCR" w:hint="eastAsia"/>
          <w:kern w:val="0"/>
          <w:szCs w:val="32"/>
        </w:rPr>
        <w:t>月修正公布刑事訴訟法，於第</w:t>
      </w:r>
      <w:r>
        <w:rPr>
          <w:rFonts w:hAnsi="標楷體" w:cs="HiddenHorzOCR" w:hint="eastAsia"/>
          <w:kern w:val="0"/>
          <w:szCs w:val="32"/>
        </w:rPr>
        <w:t>159</w:t>
      </w:r>
      <w:r w:rsidRPr="004E1691">
        <w:rPr>
          <w:rFonts w:hAnsi="標楷體" w:cs="HiddenHorzOCR" w:hint="eastAsia"/>
          <w:kern w:val="0"/>
          <w:szCs w:val="32"/>
        </w:rPr>
        <w:t>條至第</w:t>
      </w:r>
      <w:r>
        <w:rPr>
          <w:rFonts w:hAnsi="標楷體" w:cs="HiddenHorzOCR" w:hint="eastAsia"/>
          <w:kern w:val="0"/>
          <w:szCs w:val="32"/>
        </w:rPr>
        <w:t>159</w:t>
      </w:r>
      <w:r w:rsidRPr="004E1691">
        <w:rPr>
          <w:rFonts w:hAnsi="標楷體" w:cs="HiddenHorzOCR" w:hint="eastAsia"/>
          <w:kern w:val="0"/>
          <w:szCs w:val="32"/>
        </w:rPr>
        <w:t>條之</w:t>
      </w:r>
      <w:r>
        <w:rPr>
          <w:rFonts w:hAnsi="標楷體" w:cs="HiddenHorzOCR" w:hint="eastAsia"/>
          <w:kern w:val="0"/>
          <w:szCs w:val="32"/>
        </w:rPr>
        <w:t>5</w:t>
      </w:r>
      <w:r w:rsidRPr="004E1691">
        <w:rPr>
          <w:rFonts w:hAnsi="標楷體" w:cs="HiddenHorzOCR" w:hint="eastAsia"/>
          <w:kern w:val="0"/>
          <w:szCs w:val="32"/>
        </w:rPr>
        <w:t>增訂傳聞法則及例外之規定</w:t>
      </w:r>
      <w:r>
        <w:rPr>
          <w:rFonts w:hAnsi="標楷體" w:cs="HiddenHorzOCR" w:hint="eastAsia"/>
          <w:kern w:val="0"/>
          <w:szCs w:val="32"/>
        </w:rPr>
        <w:t>。</w:t>
      </w:r>
      <w:r w:rsidR="00FA0316">
        <w:rPr>
          <w:rFonts w:hAnsi="標楷體" w:cs="HiddenHorzOCR" w:hint="eastAsia"/>
          <w:kern w:val="0"/>
          <w:szCs w:val="32"/>
        </w:rPr>
        <w:t>…</w:t>
      </w:r>
      <w:r w:rsidR="00FA0316" w:rsidRPr="004E1691">
        <w:rPr>
          <w:rFonts w:hAnsi="標楷體" w:cs="HiddenHorzOCR" w:hint="eastAsia"/>
          <w:kern w:val="0"/>
          <w:szCs w:val="32"/>
        </w:rPr>
        <w:t>我國因不採起訴狀一本制度，檢察官起訴</w:t>
      </w:r>
      <w:r w:rsidR="00696D15">
        <w:rPr>
          <w:rFonts w:hAnsi="標楷體" w:cs="HiddenHorzOCR" w:hint="eastAsia"/>
          <w:kern w:val="0"/>
          <w:szCs w:val="32"/>
        </w:rPr>
        <w:t>時</w:t>
      </w:r>
      <w:r w:rsidR="00FA0316" w:rsidRPr="004E1691">
        <w:rPr>
          <w:rFonts w:hAnsi="標楷體" w:cs="HiddenHorzOCR" w:hint="eastAsia"/>
          <w:kern w:val="0"/>
          <w:szCs w:val="32"/>
        </w:rPr>
        <w:t>，不僅於起訴書</w:t>
      </w:r>
      <w:r w:rsidR="00FA0316" w:rsidRPr="004E1691">
        <w:rPr>
          <w:rFonts w:hAnsi="標楷體" w:cs="細明體" w:hint="eastAsia"/>
          <w:kern w:val="0"/>
          <w:szCs w:val="32"/>
        </w:rPr>
        <w:t>內說</w:t>
      </w:r>
      <w:r w:rsidR="00FA0316" w:rsidRPr="004E1691">
        <w:rPr>
          <w:rFonts w:hAnsi="標楷體" w:cs="MS Mincho" w:hint="eastAsia"/>
          <w:kern w:val="0"/>
          <w:szCs w:val="32"/>
        </w:rPr>
        <w:t>明證據，並將所有偵</w:t>
      </w:r>
      <w:r w:rsidR="00FA0316" w:rsidRPr="004E1691">
        <w:rPr>
          <w:rFonts w:hAnsi="標楷體" w:cs="細明體" w:hint="eastAsia"/>
          <w:kern w:val="0"/>
          <w:szCs w:val="32"/>
        </w:rPr>
        <w:t>查</w:t>
      </w:r>
      <w:r w:rsidR="00FA0316" w:rsidRPr="004E1691">
        <w:rPr>
          <w:rFonts w:hAnsi="標楷體" w:cs="MS Mincho" w:hint="eastAsia"/>
          <w:kern w:val="0"/>
          <w:szCs w:val="32"/>
        </w:rPr>
        <w:t>卷宗及證據連同起訴書一併</w:t>
      </w:r>
      <w:r w:rsidR="00FA0316" w:rsidRPr="004E1691">
        <w:rPr>
          <w:rFonts w:hAnsi="標楷體" w:cs="HiddenHorzOCR" w:hint="eastAsia"/>
          <w:kern w:val="0"/>
          <w:szCs w:val="32"/>
        </w:rPr>
        <w:t>送交法院，法官於審判前已先接觸證據而形成某種程度之心證。我國既決定採用兩造對抗制度及傳聞法則，理論上應併採起訴狀一本制度以茲配合，否則法</w:t>
      </w:r>
      <w:r w:rsidR="00FA0316">
        <w:rPr>
          <w:rFonts w:hAnsi="標楷體" w:cs="HiddenHorzOCR" w:hint="eastAsia"/>
          <w:kern w:val="0"/>
          <w:szCs w:val="32"/>
        </w:rPr>
        <w:t>官</w:t>
      </w:r>
      <w:r w:rsidR="00FA0316" w:rsidRPr="004E1691">
        <w:rPr>
          <w:rFonts w:hAnsi="標楷體" w:cs="HiddenHorzOCR" w:hint="eastAsia"/>
          <w:kern w:val="0"/>
          <w:szCs w:val="32"/>
        </w:rPr>
        <w:t>審判前已依傳聞證據</w:t>
      </w:r>
      <w:r w:rsidR="00FA0316" w:rsidRPr="004E1691">
        <w:rPr>
          <w:rFonts w:hAnsi="標楷體" w:cs="細明體" w:hint="eastAsia"/>
          <w:kern w:val="0"/>
          <w:szCs w:val="32"/>
        </w:rPr>
        <w:t>產</w:t>
      </w:r>
      <w:r w:rsidR="00FA0316" w:rsidRPr="004E1691">
        <w:rPr>
          <w:rFonts w:hAnsi="標楷體" w:cs="MS Mincho" w:hint="eastAsia"/>
          <w:kern w:val="0"/>
          <w:szCs w:val="32"/>
        </w:rPr>
        <w:t>生心證</w:t>
      </w:r>
      <w:r w:rsidR="00FA0316">
        <w:rPr>
          <w:rFonts w:hAnsi="標楷體" w:cs="HiddenHorzOCR"/>
          <w:kern w:val="0"/>
          <w:szCs w:val="32"/>
        </w:rPr>
        <w:t>，</w:t>
      </w:r>
      <w:r w:rsidR="00FA0316">
        <w:rPr>
          <w:rFonts w:hAnsi="標楷體" w:cs="HiddenHorzOCR" w:hint="eastAsia"/>
          <w:kern w:val="0"/>
          <w:szCs w:val="32"/>
        </w:rPr>
        <w:t>審</w:t>
      </w:r>
      <w:r w:rsidR="00FA0316" w:rsidRPr="004E1691">
        <w:rPr>
          <w:rFonts w:hAnsi="標楷體" w:cs="HiddenHorzOCR" w:hint="eastAsia"/>
          <w:kern w:val="0"/>
          <w:szCs w:val="32"/>
        </w:rPr>
        <w:t>判中卻又禁止傳聞證據的提出，不僅理論上互相矛盾，且法官容易</w:t>
      </w:r>
      <w:r w:rsidR="00FA0316" w:rsidRPr="004E1691">
        <w:rPr>
          <w:rFonts w:hAnsi="標楷體" w:cs="細明體" w:hint="eastAsia"/>
          <w:kern w:val="0"/>
          <w:szCs w:val="32"/>
        </w:rPr>
        <w:t>產</w:t>
      </w:r>
      <w:r w:rsidR="00FA0316" w:rsidRPr="004E1691">
        <w:rPr>
          <w:rFonts w:hAnsi="標楷體" w:cs="MS Mincho" w:hint="eastAsia"/>
          <w:kern w:val="0"/>
          <w:szCs w:val="32"/>
        </w:rPr>
        <w:t>生預</w:t>
      </w:r>
      <w:r w:rsidR="00FA0316" w:rsidRPr="004E1691">
        <w:rPr>
          <w:rFonts w:hAnsi="標楷體" w:cs="MS Mincho" w:hint="eastAsia"/>
          <w:kern w:val="0"/>
          <w:szCs w:val="32"/>
        </w:rPr>
        <w:lastRenderedPageBreak/>
        <w:t>斷或偏見，</w:t>
      </w:r>
      <w:r w:rsidR="00FA0316" w:rsidRPr="004E1691">
        <w:rPr>
          <w:rFonts w:hAnsi="標楷體" w:cs="HiddenHorzOCR" w:hint="eastAsia"/>
          <w:kern w:val="0"/>
          <w:szCs w:val="32"/>
        </w:rPr>
        <w:t>既違反兩造對抗制度設立的旨趣，傳聞法則之採行亦失其意義</w:t>
      </w:r>
      <w:r w:rsidR="00D520E0">
        <w:rPr>
          <w:rStyle w:val="af4"/>
          <w:rFonts w:hAnsi="標楷體" w:cs="HiddenHorzOCR"/>
          <w:kern w:val="0"/>
          <w:szCs w:val="32"/>
        </w:rPr>
        <w:footnoteReference w:id="99"/>
      </w:r>
      <w:r w:rsidR="00FA0316" w:rsidRPr="004E1691">
        <w:rPr>
          <w:rFonts w:hAnsi="標楷體" w:cs="HiddenHorzOCR" w:hint="eastAsia"/>
          <w:kern w:val="0"/>
          <w:szCs w:val="32"/>
        </w:rPr>
        <w:t>。</w:t>
      </w:r>
    </w:p>
    <w:p w:rsidR="00760C48" w:rsidRPr="00D21854" w:rsidRDefault="00D21854" w:rsidP="002B6BF2">
      <w:pPr>
        <w:pStyle w:val="4"/>
        <w:ind w:left="1750" w:hanging="700"/>
        <w:rPr>
          <w:rFonts w:hAnsi="標楷體"/>
          <w:color w:val="000000"/>
          <w:szCs w:val="32"/>
        </w:rPr>
      </w:pPr>
      <w:r w:rsidRPr="007F692F">
        <w:rPr>
          <w:rFonts w:hAnsi="標楷體" w:cs="細明體"/>
          <w:kern w:val="0"/>
          <w:szCs w:val="32"/>
        </w:rPr>
        <w:t>按檢察官職司追訴犯罪，就審判程序之訴訟構造言，檢察官係屬與被告相對立之當事人一方，偵查中對被告以外之人所為之偵查筆錄，或被告以外之人向檢察官所提之書面陳述，性質上均屬傳聞證據。自理論上言，如未予被告反對詰問、適當辯解之機會，一律准其為證據，似有違當事人進行主義之精神，對被告之防禦權亦有所妨礙；然而現階段刑事訴訟法規定檢察官代表國家偵查犯罪、實施公訴，必須對於被告之犯罪事實負舉證之責，依法其有訊問被告、證人及鑑定人之權，證人、鑑定人且須具結，而實務運作時，偵查中檢察官向被告以外之人所取得之陳述，原則上均能遵守法律規定，不致違法取供，其可信性極高，為兼顧理論與實務，乃於修正刑事訴訟法時，增列第</w:t>
      </w:r>
      <w:r>
        <w:rPr>
          <w:rFonts w:hAnsi="標楷體" w:cs="細明體" w:hint="eastAsia"/>
          <w:kern w:val="0"/>
          <w:szCs w:val="32"/>
        </w:rPr>
        <w:t>159</w:t>
      </w:r>
      <w:r w:rsidRPr="007F692F">
        <w:rPr>
          <w:rFonts w:hAnsi="標楷體" w:cs="細明體"/>
          <w:kern w:val="0"/>
          <w:szCs w:val="32"/>
        </w:rPr>
        <w:t>條之</w:t>
      </w:r>
      <w:r>
        <w:rPr>
          <w:rFonts w:hAnsi="標楷體" w:cs="細明體" w:hint="eastAsia"/>
          <w:kern w:val="0"/>
          <w:szCs w:val="32"/>
        </w:rPr>
        <w:t>1</w:t>
      </w:r>
      <w:r w:rsidRPr="007F692F">
        <w:rPr>
          <w:rFonts w:hAnsi="標楷體" w:cs="細明體"/>
          <w:kern w:val="0"/>
          <w:szCs w:val="32"/>
        </w:rPr>
        <w:t>第</w:t>
      </w:r>
      <w:r>
        <w:rPr>
          <w:rFonts w:hAnsi="標楷體" w:cs="細明體" w:hint="eastAsia"/>
          <w:kern w:val="0"/>
          <w:szCs w:val="32"/>
        </w:rPr>
        <w:t>2</w:t>
      </w:r>
      <w:r w:rsidRPr="007F692F">
        <w:rPr>
          <w:rFonts w:hAnsi="標楷體" w:cs="細明體"/>
          <w:kern w:val="0"/>
          <w:szCs w:val="32"/>
        </w:rPr>
        <w:t>項，明定被告以外之人（含被害人、證人等）於偵查中向檢察官所為陳述，除顯有不可信之情況者外，得為證據，並於</w:t>
      </w:r>
      <w:r>
        <w:rPr>
          <w:rFonts w:hAnsi="標楷體" w:cs="細明體" w:hint="eastAsia"/>
          <w:kern w:val="0"/>
          <w:szCs w:val="32"/>
        </w:rPr>
        <w:t>92</w:t>
      </w:r>
      <w:r w:rsidRPr="007F692F">
        <w:rPr>
          <w:rFonts w:hAnsi="標楷體" w:cs="細明體"/>
          <w:kern w:val="0"/>
          <w:szCs w:val="32"/>
        </w:rPr>
        <w:t>年</w:t>
      </w:r>
      <w:r>
        <w:rPr>
          <w:rFonts w:hAnsi="標楷體" w:cs="細明體" w:hint="eastAsia"/>
          <w:kern w:val="0"/>
          <w:szCs w:val="32"/>
        </w:rPr>
        <w:t>9</w:t>
      </w:r>
      <w:r w:rsidRPr="007F692F">
        <w:rPr>
          <w:rFonts w:hAnsi="標楷體" w:cs="細明體"/>
          <w:kern w:val="0"/>
          <w:szCs w:val="32"/>
        </w:rPr>
        <w:t>月</w:t>
      </w:r>
      <w:r>
        <w:rPr>
          <w:rFonts w:hAnsi="標楷體" w:cs="細明體" w:hint="eastAsia"/>
          <w:kern w:val="0"/>
          <w:szCs w:val="32"/>
        </w:rPr>
        <w:t>1</w:t>
      </w:r>
      <w:r w:rsidRPr="007F692F">
        <w:rPr>
          <w:rFonts w:hAnsi="標楷體" w:cs="細明體"/>
          <w:kern w:val="0"/>
          <w:szCs w:val="32"/>
        </w:rPr>
        <w:t>日施行</w:t>
      </w:r>
      <w:r w:rsidR="00461749">
        <w:rPr>
          <w:rStyle w:val="af4"/>
          <w:rFonts w:hAnsi="標楷體" w:cs="細明體"/>
          <w:kern w:val="0"/>
          <w:szCs w:val="32"/>
        </w:rPr>
        <w:footnoteReference w:id="100"/>
      </w:r>
      <w:r w:rsidRPr="007F692F">
        <w:rPr>
          <w:rFonts w:hAnsi="標楷體" w:cs="細明體"/>
          <w:kern w:val="0"/>
          <w:szCs w:val="32"/>
        </w:rPr>
        <w:t>。</w:t>
      </w:r>
    </w:p>
    <w:p w:rsidR="00FE6BFC" w:rsidRPr="00FE6BFC" w:rsidRDefault="00CB6A3D" w:rsidP="002B6BF2">
      <w:pPr>
        <w:pStyle w:val="4"/>
        <w:ind w:left="1750" w:hanging="700"/>
        <w:rPr>
          <w:rFonts w:hAnsi="標楷體"/>
          <w:color w:val="000000"/>
          <w:szCs w:val="32"/>
        </w:rPr>
      </w:pPr>
      <w:r w:rsidRPr="00CB6A3D">
        <w:rPr>
          <w:rFonts w:hAnsi="標楷體" w:cs="細明體" w:hint="eastAsia"/>
          <w:kern w:val="0"/>
          <w:szCs w:val="24"/>
        </w:rPr>
        <w:t>92</w:t>
      </w:r>
      <w:r w:rsidRPr="00140416">
        <w:rPr>
          <w:rFonts w:hAnsi="標楷體" w:cs="細明體"/>
          <w:kern w:val="0"/>
          <w:szCs w:val="24"/>
        </w:rPr>
        <w:t>年修正刑事訴訟法增訂第</w:t>
      </w:r>
      <w:r w:rsidRPr="00CB6A3D">
        <w:rPr>
          <w:rFonts w:hAnsi="標楷體" w:cs="細明體" w:hint="eastAsia"/>
          <w:kern w:val="0"/>
          <w:szCs w:val="24"/>
        </w:rPr>
        <w:t>159</w:t>
      </w:r>
      <w:r w:rsidRPr="00140416">
        <w:rPr>
          <w:rFonts w:hAnsi="標楷體" w:cs="細明體"/>
          <w:kern w:val="0"/>
          <w:szCs w:val="24"/>
        </w:rPr>
        <w:t>條之</w:t>
      </w:r>
      <w:r w:rsidRPr="00CB6A3D">
        <w:rPr>
          <w:rFonts w:hAnsi="標楷體" w:cs="細明體" w:hint="eastAsia"/>
          <w:kern w:val="0"/>
          <w:szCs w:val="24"/>
        </w:rPr>
        <w:t>1</w:t>
      </w:r>
      <w:r w:rsidRPr="00140416">
        <w:rPr>
          <w:rFonts w:hAnsi="標楷體" w:cs="細明體"/>
          <w:kern w:val="0"/>
          <w:szCs w:val="24"/>
        </w:rPr>
        <w:t>第</w:t>
      </w:r>
      <w:r w:rsidRPr="00CB6A3D">
        <w:rPr>
          <w:rFonts w:hAnsi="標楷體" w:cs="細明體" w:hint="eastAsia"/>
          <w:kern w:val="0"/>
          <w:szCs w:val="24"/>
        </w:rPr>
        <w:t>2</w:t>
      </w:r>
      <w:r w:rsidRPr="00140416">
        <w:rPr>
          <w:rFonts w:hAnsi="標楷體" w:cs="細明體"/>
          <w:kern w:val="0"/>
          <w:szCs w:val="24"/>
        </w:rPr>
        <w:t>項，明定被告以外之人（含證人、被害人、告訴人、共同被告等）於偵查中向檢察官所為陳述，性質上亦屬審判外陳述，其證據能力之有無</w:t>
      </w:r>
      <w:r w:rsidR="003B66E2">
        <w:rPr>
          <w:rFonts w:hAnsi="標楷體" w:cs="細明體" w:hint="eastAsia"/>
          <w:kern w:val="0"/>
          <w:szCs w:val="24"/>
        </w:rPr>
        <w:t>同</w:t>
      </w:r>
      <w:r w:rsidRPr="00140416">
        <w:rPr>
          <w:rFonts w:hAnsi="標楷體" w:cs="細明體"/>
          <w:kern w:val="0"/>
          <w:szCs w:val="24"/>
        </w:rPr>
        <w:t>應適用傳聞證據原則排除及例外容許法則，上訴人上訴意旨所指本件原審審判程序應依修正後之現行法踐行調查證據，固無疑義。然修正後之現行刑事訴訟法規定，檢察官仍係代表國</w:t>
      </w:r>
      <w:r w:rsidRPr="00140416">
        <w:rPr>
          <w:rFonts w:hAnsi="標楷體" w:cs="細明體"/>
          <w:kern w:val="0"/>
          <w:szCs w:val="24"/>
        </w:rPr>
        <w:lastRenderedPageBreak/>
        <w:t>家偵查犯罪、實施公訴，必須對於被告之犯罪事實負舉證之責，依法有訊問被告、共同被告、告訴人、被害人及證人之權，且一方面此等被訊問人以證人身分應訊時，須具結以擔保證言之真實性，又檢察官偵查之實務運作，均能遵守法律規定，不致違法取供，所取得之供述證據可信性極高，因而修正法條例外規定：「除顯有不可信之情況者外，得為證據」，即僅於顯有不可信之情況下，始喪失證據資格。此項以具有證據能力為原則，而以不具有證據能力為例外之規定，本乎當事人主導調查證據原則，從舉證責任角度而言，主張此審判外陳述有證據能力之一方當事人，於對造舉證證明證據不具證據能力之前，自然取得證據能力，毋庸舉證，反之，應由主張此審判外陳述無證據能力之一方當事人負舉證責任</w:t>
      </w:r>
      <w:r w:rsidR="002B6BF2">
        <w:rPr>
          <w:rStyle w:val="af4"/>
          <w:rFonts w:hAnsi="標楷體" w:cs="細明體"/>
          <w:kern w:val="0"/>
          <w:szCs w:val="24"/>
        </w:rPr>
        <w:footnoteReference w:id="101"/>
      </w:r>
      <w:r w:rsidRPr="00140416">
        <w:rPr>
          <w:rFonts w:hAnsi="標楷體" w:cs="細明體"/>
          <w:kern w:val="0"/>
          <w:szCs w:val="24"/>
        </w:rPr>
        <w:t>。</w:t>
      </w:r>
    </w:p>
    <w:p w:rsidR="00CB6A3D" w:rsidRPr="002B6BF2" w:rsidRDefault="00CB2C27" w:rsidP="002B6BF2">
      <w:pPr>
        <w:pStyle w:val="4"/>
        <w:ind w:left="1750" w:hanging="700"/>
        <w:rPr>
          <w:rFonts w:hAnsi="標楷體"/>
          <w:color w:val="000000"/>
          <w:szCs w:val="32"/>
        </w:rPr>
      </w:pPr>
      <w:r>
        <w:rPr>
          <w:rFonts w:hAnsi="標楷體" w:cs="細明體" w:hint="eastAsia"/>
          <w:kern w:val="0"/>
          <w:szCs w:val="24"/>
        </w:rPr>
        <w:t>惟另有</w:t>
      </w:r>
      <w:r>
        <w:rPr>
          <w:rFonts w:hAnsi="標楷體" w:hint="eastAsia"/>
          <w:color w:val="000000"/>
          <w:szCs w:val="32"/>
        </w:rPr>
        <w:t>最高法院判決認為：</w:t>
      </w:r>
      <w:r w:rsidR="002B6BF2" w:rsidRPr="00140416">
        <w:rPr>
          <w:rFonts w:hAnsi="標楷體" w:cs="細明體"/>
          <w:kern w:val="0"/>
          <w:szCs w:val="24"/>
        </w:rPr>
        <w:t>刑事訴訟法第</w:t>
      </w:r>
      <w:r w:rsidR="002B6BF2" w:rsidRPr="002B6BF2">
        <w:rPr>
          <w:rFonts w:hAnsi="標楷體" w:cs="細明體" w:hint="eastAsia"/>
          <w:kern w:val="0"/>
          <w:szCs w:val="24"/>
        </w:rPr>
        <w:t>159</w:t>
      </w:r>
      <w:r w:rsidR="002B6BF2" w:rsidRPr="00140416">
        <w:rPr>
          <w:rFonts w:hAnsi="標楷體" w:cs="細明體"/>
          <w:kern w:val="0"/>
          <w:szCs w:val="24"/>
        </w:rPr>
        <w:t>條之</w:t>
      </w:r>
      <w:r w:rsidR="002B6BF2" w:rsidRPr="002B6BF2">
        <w:rPr>
          <w:rFonts w:hAnsi="標楷體" w:cs="細明體" w:hint="eastAsia"/>
          <w:kern w:val="0"/>
          <w:szCs w:val="24"/>
        </w:rPr>
        <w:t>1</w:t>
      </w:r>
      <w:r w:rsidR="002B6BF2" w:rsidRPr="00140416">
        <w:rPr>
          <w:rFonts w:hAnsi="標楷體" w:cs="細明體"/>
          <w:kern w:val="0"/>
          <w:szCs w:val="24"/>
        </w:rPr>
        <w:t>規定，檢察官於偵查程序取得被告以外之人所為陳述，除顯有不可信之情況者外，均有證據能力，得為證據。例外得容許傳聞證據，乃因法律既賦予檢察官調查證據之權限，則被告以外之人在檢察官偵查中所為之陳述，固不能逕以傳聞法則排除之，惟若有「顯有不可信」之情況者，仍無該條例外容許之適用，詳言之，如從卷證本身，綜合訊問時之外部情況為形式上觀察或調查，即可發現證言有不可憑信之情形者，仍應以傳聞法則排除之</w:t>
      </w:r>
      <w:r w:rsidR="002B6BF2">
        <w:rPr>
          <w:rStyle w:val="af4"/>
          <w:rFonts w:hAnsi="標楷體" w:cs="細明體"/>
          <w:kern w:val="0"/>
          <w:szCs w:val="24"/>
        </w:rPr>
        <w:footnoteReference w:id="102"/>
      </w:r>
      <w:r w:rsidR="002B6BF2" w:rsidRPr="00140416">
        <w:rPr>
          <w:rFonts w:hAnsi="標楷體" w:cs="細明體"/>
          <w:kern w:val="0"/>
          <w:szCs w:val="24"/>
        </w:rPr>
        <w:t>。</w:t>
      </w:r>
    </w:p>
    <w:p w:rsidR="00DD4D00" w:rsidRPr="00DF0086" w:rsidRDefault="009D6FE5" w:rsidP="00DF0086">
      <w:pPr>
        <w:pStyle w:val="4"/>
        <w:ind w:left="1750" w:hanging="700"/>
        <w:rPr>
          <w:rFonts w:hAnsi="標楷體"/>
          <w:color w:val="000000"/>
          <w:szCs w:val="32"/>
        </w:rPr>
      </w:pPr>
      <w:r>
        <w:rPr>
          <w:rFonts w:hAnsi="標楷體" w:cs="HiddenHorzOCR" w:hint="eastAsia"/>
          <w:color w:val="000000"/>
          <w:kern w:val="0"/>
          <w:szCs w:val="32"/>
        </w:rPr>
        <w:t>惟</w:t>
      </w:r>
      <w:r w:rsidR="00602E66">
        <w:rPr>
          <w:rFonts w:hAnsi="標楷體" w:cs="HiddenHorzOCR" w:hint="eastAsia"/>
          <w:color w:val="000000"/>
          <w:kern w:val="0"/>
          <w:szCs w:val="32"/>
        </w:rPr>
        <w:t>美國</w:t>
      </w:r>
      <w:r w:rsidR="00602E66" w:rsidRPr="00DF0086">
        <w:rPr>
          <w:rFonts w:hAnsi="標楷體" w:cs="HiddenHorzOCR" w:hint="eastAsia"/>
          <w:color w:val="000000"/>
          <w:kern w:val="0"/>
          <w:szCs w:val="32"/>
        </w:rPr>
        <w:t>聯邦最高法院</w:t>
      </w:r>
      <w:r w:rsidRPr="00DF0086">
        <w:rPr>
          <w:rFonts w:hAnsi="標楷體" w:cs="HiddenHorzOCR"/>
          <w:color w:val="000000"/>
          <w:kern w:val="0"/>
          <w:szCs w:val="32"/>
        </w:rPr>
        <w:t>2004</w:t>
      </w:r>
      <w:r w:rsidRPr="00DF0086">
        <w:rPr>
          <w:rFonts w:hAnsi="標楷體" w:cs="HiddenHorzOCR" w:hint="eastAsia"/>
          <w:color w:val="000000"/>
          <w:kern w:val="0"/>
          <w:szCs w:val="32"/>
        </w:rPr>
        <w:t>年</w:t>
      </w:r>
      <w:r w:rsidR="00602E66" w:rsidRPr="00DF0086">
        <w:rPr>
          <w:rFonts w:hAnsi="標楷體" w:cs="HiddenHorzOCR" w:hint="eastAsia"/>
          <w:color w:val="000000"/>
          <w:kern w:val="0"/>
          <w:szCs w:val="32"/>
        </w:rPr>
        <w:t>藉</w:t>
      </w:r>
      <w:r w:rsidR="00602E66" w:rsidRPr="00DF0086">
        <w:rPr>
          <w:rFonts w:hAnsi="標楷體" w:cs="HiddenHorzOCR"/>
          <w:color w:val="000000"/>
          <w:kern w:val="0"/>
          <w:szCs w:val="32"/>
        </w:rPr>
        <w:t>Crawford</w:t>
      </w:r>
      <w:r w:rsidR="00602E66" w:rsidRPr="00DF0086">
        <w:rPr>
          <w:rFonts w:hAnsi="標楷體" w:cs="HiddenHorzOCR" w:hint="eastAsia"/>
          <w:color w:val="000000"/>
          <w:kern w:val="0"/>
          <w:szCs w:val="32"/>
        </w:rPr>
        <w:t>案之判決揚棄</w:t>
      </w:r>
      <w:r w:rsidR="00DD4D00" w:rsidRPr="00DF0086">
        <w:rPr>
          <w:rFonts w:hAnsi="標楷體" w:cs="HiddenHorzOCR" w:hint="eastAsia"/>
          <w:color w:val="000000"/>
          <w:kern w:val="0"/>
          <w:szCs w:val="32"/>
        </w:rPr>
        <w:t>對質詰問權與傳聞法則概念混合之</w:t>
      </w:r>
      <w:r w:rsidR="00DD4D00" w:rsidRPr="00DF0086">
        <w:rPr>
          <w:rFonts w:hAnsi="標楷體" w:cs="HiddenHorzOCR" w:hint="eastAsia"/>
          <w:color w:val="000000"/>
          <w:kern w:val="0"/>
          <w:szCs w:val="32"/>
        </w:rPr>
        <w:lastRenderedPageBreak/>
        <w:t>見解。該</w:t>
      </w:r>
      <w:r w:rsidR="00DD4D00" w:rsidRPr="00DF0086">
        <w:rPr>
          <w:rFonts w:hAnsi="標楷體" w:cs="HiddenHorzOCR"/>
          <w:color w:val="000000"/>
          <w:kern w:val="0"/>
          <w:szCs w:val="32"/>
        </w:rPr>
        <w:t>Crawford</w:t>
      </w:r>
      <w:r w:rsidR="00DD4D00" w:rsidRPr="00DF0086">
        <w:rPr>
          <w:rFonts w:hAnsi="標楷體" w:cs="HiddenHorzOCR" w:hint="eastAsia"/>
          <w:color w:val="000000"/>
          <w:kern w:val="0"/>
          <w:szCs w:val="32"/>
        </w:rPr>
        <w:t>案判決使用憲法歷史解釋方法，考證該條款之立憲背景及其目的，認為憲法對質詰問</w:t>
      </w:r>
      <w:r w:rsidR="00DD4D00" w:rsidRPr="00DF0086">
        <w:rPr>
          <w:rFonts w:hint="eastAsia"/>
          <w:color w:val="000000"/>
          <w:kern w:val="0"/>
          <w:szCs w:val="32"/>
        </w:rPr>
        <w:t>條款</w:t>
      </w:r>
      <w:r w:rsidR="00DD4D00" w:rsidRPr="00DF0086">
        <w:rPr>
          <w:rFonts w:hAnsi="標楷體" w:cs="HiddenHorzOCR" w:hint="eastAsia"/>
          <w:color w:val="000000"/>
          <w:kern w:val="0"/>
          <w:szCs w:val="32"/>
        </w:rPr>
        <w:t>之規範目的，乃在排除由訴訟單方取得而未曾經被告對質詰問之證言的證據能力，以免將訴訟程序淪為傳統大陸法系之糾問制度，藉以保障被告之訴訟權。因此，被告憲法上對質詰問權之骨髓，應建基於系爭陳述是否具有證言性。依此條款規定，出庭作證之證人，固須供被告對質詰問，出庭之證人如</w:t>
      </w:r>
      <w:r w:rsidR="00DD4D00" w:rsidRPr="00DF0086">
        <w:rPr>
          <w:rFonts w:hAnsi="標楷體" w:cs="HiddenHorzOCR"/>
          <w:color w:val="000000"/>
          <w:kern w:val="0"/>
          <w:szCs w:val="32"/>
        </w:rPr>
        <w:t>：</w:t>
      </w:r>
      <w:r w:rsidR="00DD4D00" w:rsidRPr="00DF0086">
        <w:rPr>
          <w:rFonts w:hAnsi="標楷體" w:cs="HiddenHorzOCR" w:hint="eastAsia"/>
          <w:color w:val="000000"/>
          <w:kern w:val="0"/>
          <w:szCs w:val="32"/>
        </w:rPr>
        <w:t>未經被告詰</w:t>
      </w:r>
      <w:r w:rsidR="00E15970" w:rsidRPr="00DF0086">
        <w:rPr>
          <w:rFonts w:hAnsi="標楷體" w:cs="HiddenHorzOCR" w:hint="eastAsia"/>
          <w:color w:val="000000"/>
          <w:kern w:val="0"/>
          <w:szCs w:val="32"/>
        </w:rPr>
        <w:t>問</w:t>
      </w:r>
      <w:r w:rsidR="00DD4D00" w:rsidRPr="00DF0086">
        <w:rPr>
          <w:rFonts w:hAnsi="標楷體" w:cs="HiddenHorzOCR" w:hint="eastAsia"/>
          <w:color w:val="000000"/>
          <w:kern w:val="0"/>
          <w:szCs w:val="32"/>
        </w:rPr>
        <w:t>，其證言當然不能認為有證據能力，即使現在出庭之證人經被告對質詰問，但其引述其他庭外陳述，若未曾經被告對該原始陳述人為對質詰問者，縱然該傳聞陳述符合證據法上傳聞法則之例外規定，依證據法則雖得有認其證據能力，惟囿其未曾賦予被告有對質詰問之機會，有侵害被告憲法上對質詰問權之虞，仍應否定該庭外陳述之證據能力。蓋</w:t>
      </w:r>
      <w:r w:rsidR="00DD4D00" w:rsidRPr="00DF0086">
        <w:rPr>
          <w:rFonts w:hint="eastAsia"/>
          <w:color w:val="000000"/>
          <w:szCs w:val="32"/>
        </w:rPr>
        <w:t>證據</w:t>
      </w:r>
      <w:r w:rsidR="00DD4D00" w:rsidRPr="00DF0086">
        <w:rPr>
          <w:rFonts w:hAnsi="標楷體" w:cs="HiddenHorzOCR" w:hint="eastAsia"/>
          <w:color w:val="000000"/>
          <w:kern w:val="0"/>
          <w:szCs w:val="32"/>
        </w:rPr>
        <w:t>法則與對質詰問條款之規定，其作用不同，證據法則端在規範各種證據之證據能力，儘量使有用而可靠之最佳證據得作為認定訴訟事實之用，乃規定排除不可靠或無信用性擔保之證據，以免誤導事實之認定</w:t>
      </w:r>
      <w:r w:rsidR="00DD4D00" w:rsidRPr="00DF0086">
        <w:rPr>
          <w:rStyle w:val="af4"/>
          <w:rFonts w:hAnsi="標楷體" w:cs="HiddenHorzOCR"/>
          <w:color w:val="000000"/>
          <w:kern w:val="0"/>
          <w:szCs w:val="32"/>
        </w:rPr>
        <w:footnoteReference w:id="103"/>
      </w:r>
      <w:r w:rsidR="00DD4D00" w:rsidRPr="00DF0086">
        <w:rPr>
          <w:rFonts w:hAnsi="標楷體" w:cs="HiddenHorzOCR" w:hint="eastAsia"/>
          <w:color w:val="000000"/>
          <w:kern w:val="0"/>
          <w:szCs w:val="32"/>
        </w:rPr>
        <w:t>。</w:t>
      </w:r>
    </w:p>
    <w:p w:rsidR="0012644B" w:rsidRPr="0012644B" w:rsidRDefault="00823A5C" w:rsidP="0012644B">
      <w:pPr>
        <w:pStyle w:val="4"/>
        <w:ind w:left="1750" w:hanging="700"/>
        <w:rPr>
          <w:rFonts w:hAnsi="標楷體"/>
          <w:color w:val="000000"/>
          <w:szCs w:val="32"/>
        </w:rPr>
      </w:pPr>
      <w:r>
        <w:rPr>
          <w:rFonts w:hAnsi="標楷體" w:hint="eastAsia"/>
          <w:color w:val="000000"/>
          <w:szCs w:val="32"/>
        </w:rPr>
        <w:t>台中地方法院法官林清鈞於97年9、10月間以台中地區法官、檢察官、律師為主，就實施交互</w:t>
      </w:r>
      <w:r w:rsidRPr="00DF0086">
        <w:rPr>
          <w:rFonts w:hAnsi="標楷體" w:cs="HiddenHorzOCR" w:hint="eastAsia"/>
          <w:color w:val="000000"/>
          <w:kern w:val="0"/>
          <w:szCs w:val="32"/>
        </w:rPr>
        <w:t>詰問</w:t>
      </w:r>
      <w:r>
        <w:rPr>
          <w:rFonts w:hAnsi="標楷體" w:cs="HiddenHorzOCR" w:hint="eastAsia"/>
          <w:color w:val="000000"/>
          <w:kern w:val="0"/>
          <w:szCs w:val="32"/>
        </w:rPr>
        <w:t>成效問卷調查結果</w:t>
      </w:r>
      <w:r w:rsidR="0012644B">
        <w:rPr>
          <w:rFonts w:hAnsi="標楷體" w:cs="HiddenHorzOCR" w:hint="eastAsia"/>
          <w:color w:val="000000"/>
          <w:kern w:val="0"/>
          <w:szCs w:val="32"/>
        </w:rPr>
        <w:t>：</w:t>
      </w:r>
    </w:p>
    <w:p w:rsidR="0012644B" w:rsidRDefault="00BA201E" w:rsidP="0012644B">
      <w:pPr>
        <w:pStyle w:val="5"/>
        <w:ind w:left="2100"/>
      </w:pPr>
      <w:r w:rsidRPr="00DF0086">
        <w:rPr>
          <w:rFonts w:cs="HiddenHorzOCR" w:hint="eastAsia"/>
          <w:kern w:val="0"/>
        </w:rPr>
        <w:t>被告未</w:t>
      </w:r>
      <w:r>
        <w:rPr>
          <w:rFonts w:cs="HiddenHorzOCR" w:hint="eastAsia"/>
          <w:kern w:val="0"/>
        </w:rPr>
        <w:t>到庭接受詰問時，法院採用證人於警詢及偵查中筆錄</w:t>
      </w:r>
      <w:r w:rsidR="00474879">
        <w:rPr>
          <w:rFonts w:cs="HiddenHorzOCR" w:hint="eastAsia"/>
          <w:kern w:val="0"/>
        </w:rPr>
        <w:t>之</w:t>
      </w:r>
      <w:r>
        <w:rPr>
          <w:rFonts w:cs="HiddenHorzOCR" w:hint="eastAsia"/>
          <w:kern w:val="0"/>
        </w:rPr>
        <w:t>情形很多</w:t>
      </w:r>
      <w:r w:rsidR="00474879">
        <w:rPr>
          <w:rFonts w:cs="HiddenHorzOCR" w:hint="eastAsia"/>
          <w:kern w:val="0"/>
        </w:rPr>
        <w:t>？</w:t>
      </w:r>
      <w:r>
        <w:rPr>
          <w:rFonts w:cs="HiddenHorzOCR" w:hint="eastAsia"/>
          <w:kern w:val="0"/>
        </w:rPr>
        <w:t>非常贊同及贊同，</w:t>
      </w:r>
      <w:r>
        <w:rPr>
          <w:rFonts w:hint="eastAsia"/>
        </w:rPr>
        <w:t>律師有百分之89，法官有百分之89，檢察官有百分之64</w:t>
      </w:r>
      <w:r>
        <w:rPr>
          <w:rStyle w:val="af4"/>
          <w:rFonts w:hAnsi="標楷體"/>
          <w:color w:val="000000"/>
          <w:szCs w:val="32"/>
        </w:rPr>
        <w:footnoteReference w:id="104"/>
      </w:r>
      <w:r>
        <w:rPr>
          <w:rFonts w:hint="eastAsia"/>
        </w:rPr>
        <w:t>。</w:t>
      </w:r>
    </w:p>
    <w:p w:rsidR="0032300D" w:rsidRPr="008103E1" w:rsidRDefault="00627A68" w:rsidP="0012644B">
      <w:pPr>
        <w:pStyle w:val="5"/>
        <w:ind w:left="2100"/>
        <w:rPr>
          <w:rFonts w:hAnsi="標楷體"/>
          <w:color w:val="000000"/>
          <w:szCs w:val="32"/>
        </w:rPr>
      </w:pPr>
      <w:r>
        <w:rPr>
          <w:rFonts w:hAnsi="標楷體" w:hint="eastAsia"/>
          <w:color w:val="000000"/>
          <w:szCs w:val="32"/>
        </w:rPr>
        <w:lastRenderedPageBreak/>
        <w:t>又</w:t>
      </w:r>
      <w:r w:rsidRPr="00717D53">
        <w:rPr>
          <w:rFonts w:hAnsi="標楷體" w:hint="eastAsia"/>
          <w:szCs w:val="32"/>
        </w:rPr>
        <w:t>認為我國傳聞法則之例外太寬，減少交互詰問之機會</w:t>
      </w:r>
      <w:r w:rsidR="001742C8">
        <w:rPr>
          <w:rFonts w:hAnsi="標楷體" w:hint="eastAsia"/>
          <w:szCs w:val="32"/>
        </w:rPr>
        <w:t>，</w:t>
      </w:r>
      <w:r w:rsidR="001742C8">
        <w:rPr>
          <w:rFonts w:cs="HiddenHorzOCR" w:hint="eastAsia"/>
          <w:kern w:val="0"/>
        </w:rPr>
        <w:t>非常贊同及贊同，</w:t>
      </w:r>
      <w:r w:rsidR="001742C8">
        <w:rPr>
          <w:rFonts w:hint="eastAsia"/>
        </w:rPr>
        <w:t>律師有百分之79，法官</w:t>
      </w:r>
      <w:r w:rsidR="00ED4CD3">
        <w:rPr>
          <w:rFonts w:hint="eastAsia"/>
        </w:rPr>
        <w:t>僅</w:t>
      </w:r>
      <w:r w:rsidR="001742C8">
        <w:rPr>
          <w:rFonts w:hint="eastAsia"/>
        </w:rPr>
        <w:t>有百分之16，檢察官</w:t>
      </w:r>
      <w:r w:rsidR="00ED4CD3">
        <w:rPr>
          <w:rFonts w:hint="eastAsia"/>
        </w:rPr>
        <w:t>僅有</w:t>
      </w:r>
      <w:r w:rsidR="001742C8">
        <w:rPr>
          <w:rFonts w:hint="eastAsia"/>
        </w:rPr>
        <w:t>百分之19</w:t>
      </w:r>
      <w:r>
        <w:rPr>
          <w:rStyle w:val="af4"/>
          <w:rFonts w:hAnsi="標楷體"/>
          <w:szCs w:val="32"/>
        </w:rPr>
        <w:footnoteReference w:id="105"/>
      </w:r>
      <w:r>
        <w:rPr>
          <w:rFonts w:hAnsi="標楷體" w:hint="eastAsia"/>
          <w:szCs w:val="32"/>
        </w:rPr>
        <w:t>：</w:t>
      </w: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p w:rsidR="008103E1" w:rsidRDefault="008103E1" w:rsidP="008103E1">
      <w:pPr>
        <w:pStyle w:val="5"/>
        <w:numPr>
          <w:ilvl w:val="0"/>
          <w:numId w:val="0"/>
        </w:numPr>
        <w:ind w:left="1400"/>
        <w:rPr>
          <w:rFonts w:hAnsi="標楷體"/>
          <w:color w:val="000000"/>
          <w:szCs w:val="3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67"/>
        <w:gridCol w:w="679"/>
        <w:gridCol w:w="739"/>
        <w:gridCol w:w="709"/>
        <w:gridCol w:w="652"/>
        <w:gridCol w:w="623"/>
        <w:gridCol w:w="709"/>
        <w:gridCol w:w="567"/>
        <w:gridCol w:w="709"/>
        <w:gridCol w:w="625"/>
      </w:tblGrid>
      <w:tr w:rsidR="00627A68" w:rsidRPr="00137424" w:rsidTr="00627A68">
        <w:trPr>
          <w:trHeight w:val="300"/>
        </w:trPr>
        <w:tc>
          <w:tcPr>
            <w:tcW w:w="850" w:type="dxa"/>
            <w:vMerge w:val="restart"/>
          </w:tcPr>
          <w:p w:rsidR="00627A68" w:rsidRPr="00137424" w:rsidRDefault="00627A68" w:rsidP="002431E9">
            <w:pPr>
              <w:snapToGrid w:val="0"/>
              <w:spacing w:line="300" w:lineRule="exact"/>
              <w:jc w:val="center"/>
              <w:rPr>
                <w:rFonts w:ascii="標楷體" w:hAnsi="標楷體"/>
                <w:szCs w:val="32"/>
              </w:rPr>
            </w:pPr>
            <w:r w:rsidRPr="00137424">
              <w:rPr>
                <w:rFonts w:ascii="標楷體" w:hAnsi="標楷體" w:hint="eastAsia"/>
                <w:szCs w:val="32"/>
              </w:rPr>
              <w:t>意見</w:t>
            </w:r>
          </w:p>
          <w:p w:rsidR="00627A68" w:rsidRPr="00137424" w:rsidRDefault="00627A68" w:rsidP="002431E9">
            <w:pPr>
              <w:snapToGrid w:val="0"/>
              <w:spacing w:line="300" w:lineRule="exact"/>
              <w:jc w:val="center"/>
              <w:rPr>
                <w:rFonts w:ascii="標楷體" w:hAnsi="標楷體"/>
                <w:szCs w:val="32"/>
              </w:rPr>
            </w:pPr>
          </w:p>
          <w:p w:rsidR="00627A68" w:rsidRPr="00137424" w:rsidRDefault="00627A68" w:rsidP="002431E9">
            <w:pPr>
              <w:snapToGrid w:val="0"/>
              <w:spacing w:line="300" w:lineRule="exact"/>
              <w:jc w:val="center"/>
              <w:rPr>
                <w:rFonts w:ascii="標楷體" w:hAnsi="標楷體"/>
                <w:szCs w:val="32"/>
              </w:rPr>
            </w:pPr>
          </w:p>
          <w:p w:rsidR="00627A68" w:rsidRPr="00137424" w:rsidRDefault="00627A68" w:rsidP="002431E9">
            <w:pPr>
              <w:snapToGrid w:val="0"/>
              <w:spacing w:line="300" w:lineRule="exact"/>
              <w:jc w:val="center"/>
              <w:rPr>
                <w:rFonts w:ascii="標楷體" w:hAnsi="標楷體"/>
                <w:szCs w:val="32"/>
              </w:rPr>
            </w:pPr>
          </w:p>
          <w:p w:rsidR="00627A68" w:rsidRPr="00137424" w:rsidRDefault="00627A68" w:rsidP="002431E9">
            <w:pPr>
              <w:snapToGrid w:val="0"/>
              <w:spacing w:line="300" w:lineRule="exact"/>
              <w:jc w:val="center"/>
              <w:rPr>
                <w:rFonts w:ascii="標楷體" w:hAnsi="標楷體"/>
                <w:szCs w:val="32"/>
              </w:rPr>
            </w:pPr>
          </w:p>
          <w:p w:rsidR="00627A68" w:rsidRPr="00137424" w:rsidRDefault="00627A68" w:rsidP="002431E9">
            <w:pPr>
              <w:snapToGrid w:val="0"/>
              <w:spacing w:line="300" w:lineRule="exact"/>
              <w:jc w:val="center"/>
              <w:rPr>
                <w:rFonts w:ascii="標楷體" w:hAnsi="標楷體"/>
                <w:szCs w:val="32"/>
              </w:rPr>
            </w:pPr>
            <w:r w:rsidRPr="00137424">
              <w:rPr>
                <w:rFonts w:ascii="標楷體" w:hAnsi="標楷體" w:hint="eastAsia"/>
                <w:szCs w:val="32"/>
              </w:rPr>
              <w:t>職業</w:t>
            </w:r>
          </w:p>
        </w:tc>
        <w:tc>
          <w:tcPr>
            <w:tcW w:w="1246" w:type="dxa"/>
            <w:gridSpan w:val="2"/>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非常贊同</w:t>
            </w:r>
          </w:p>
        </w:tc>
        <w:tc>
          <w:tcPr>
            <w:tcW w:w="1448" w:type="dxa"/>
            <w:gridSpan w:val="2"/>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贊同</w:t>
            </w:r>
          </w:p>
        </w:tc>
        <w:tc>
          <w:tcPr>
            <w:tcW w:w="1275" w:type="dxa"/>
            <w:gridSpan w:val="2"/>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不贊同</w:t>
            </w:r>
          </w:p>
        </w:tc>
        <w:tc>
          <w:tcPr>
            <w:tcW w:w="1276" w:type="dxa"/>
            <w:gridSpan w:val="2"/>
          </w:tcPr>
          <w:p w:rsidR="00627A68" w:rsidRDefault="00627A68" w:rsidP="002431E9">
            <w:pPr>
              <w:snapToGrid w:val="0"/>
              <w:spacing w:line="500" w:lineRule="exact"/>
              <w:jc w:val="center"/>
              <w:rPr>
                <w:rFonts w:ascii="標楷體" w:hAnsi="標楷體"/>
                <w:szCs w:val="32"/>
              </w:rPr>
            </w:pPr>
            <w:r w:rsidRPr="00137424">
              <w:rPr>
                <w:rFonts w:ascii="標楷體" w:hAnsi="標楷體" w:hint="eastAsia"/>
                <w:szCs w:val="32"/>
              </w:rPr>
              <w:t>非常</w:t>
            </w:r>
          </w:p>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不贊同</w:t>
            </w:r>
          </w:p>
        </w:tc>
        <w:tc>
          <w:tcPr>
            <w:tcW w:w="1334" w:type="dxa"/>
            <w:gridSpan w:val="2"/>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無意見</w:t>
            </w:r>
          </w:p>
        </w:tc>
      </w:tr>
      <w:tr w:rsidR="00627A68" w:rsidRPr="00137424" w:rsidTr="00627A68">
        <w:trPr>
          <w:trHeight w:val="300"/>
        </w:trPr>
        <w:tc>
          <w:tcPr>
            <w:tcW w:w="850" w:type="dxa"/>
            <w:vMerge/>
          </w:tcPr>
          <w:p w:rsidR="00627A68" w:rsidRPr="00137424" w:rsidRDefault="00627A68" w:rsidP="002431E9">
            <w:pPr>
              <w:snapToGrid w:val="0"/>
              <w:spacing w:line="300" w:lineRule="exact"/>
              <w:jc w:val="center"/>
              <w:rPr>
                <w:rFonts w:ascii="標楷體" w:hAnsi="標楷體"/>
                <w:szCs w:val="32"/>
              </w:rPr>
            </w:pPr>
          </w:p>
        </w:tc>
        <w:tc>
          <w:tcPr>
            <w:tcW w:w="567"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人數</w:t>
            </w:r>
          </w:p>
        </w:tc>
        <w:tc>
          <w:tcPr>
            <w:tcW w:w="679"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百分比</w:t>
            </w:r>
          </w:p>
        </w:tc>
        <w:tc>
          <w:tcPr>
            <w:tcW w:w="739"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人數</w:t>
            </w:r>
          </w:p>
        </w:tc>
        <w:tc>
          <w:tcPr>
            <w:tcW w:w="709"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百分比</w:t>
            </w:r>
          </w:p>
        </w:tc>
        <w:tc>
          <w:tcPr>
            <w:tcW w:w="652"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人數</w:t>
            </w:r>
          </w:p>
        </w:tc>
        <w:tc>
          <w:tcPr>
            <w:tcW w:w="623"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百分比</w:t>
            </w:r>
          </w:p>
        </w:tc>
        <w:tc>
          <w:tcPr>
            <w:tcW w:w="709"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人數</w:t>
            </w:r>
          </w:p>
        </w:tc>
        <w:tc>
          <w:tcPr>
            <w:tcW w:w="567"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百分比</w:t>
            </w:r>
          </w:p>
        </w:tc>
        <w:tc>
          <w:tcPr>
            <w:tcW w:w="709"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人數</w:t>
            </w:r>
          </w:p>
        </w:tc>
        <w:tc>
          <w:tcPr>
            <w:tcW w:w="625"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百分比</w:t>
            </w:r>
          </w:p>
        </w:tc>
      </w:tr>
      <w:tr w:rsidR="00627A68" w:rsidRPr="00137424" w:rsidTr="00627A68">
        <w:tc>
          <w:tcPr>
            <w:tcW w:w="850"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律師</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15</w:t>
            </w:r>
          </w:p>
        </w:tc>
        <w:tc>
          <w:tcPr>
            <w:tcW w:w="67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43﹪</w:t>
            </w:r>
          </w:p>
        </w:tc>
        <w:tc>
          <w:tcPr>
            <w:tcW w:w="73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9</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26﹪</w:t>
            </w:r>
          </w:p>
        </w:tc>
        <w:tc>
          <w:tcPr>
            <w:tcW w:w="652"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7</w:t>
            </w:r>
          </w:p>
        </w:tc>
        <w:tc>
          <w:tcPr>
            <w:tcW w:w="623"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20﹪</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3</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9﹪</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w:t>
            </w:r>
          </w:p>
        </w:tc>
        <w:tc>
          <w:tcPr>
            <w:tcW w:w="625"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3﹪</w:t>
            </w:r>
          </w:p>
        </w:tc>
      </w:tr>
      <w:tr w:rsidR="00627A68" w:rsidRPr="00137424" w:rsidTr="00627A68">
        <w:tc>
          <w:tcPr>
            <w:tcW w:w="850"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法官</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w:t>
            </w:r>
          </w:p>
        </w:tc>
        <w:tc>
          <w:tcPr>
            <w:tcW w:w="67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w:t>
            </w:r>
          </w:p>
        </w:tc>
        <w:tc>
          <w:tcPr>
            <w:tcW w:w="73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7</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14﹪</w:t>
            </w:r>
          </w:p>
        </w:tc>
        <w:tc>
          <w:tcPr>
            <w:tcW w:w="652"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29</w:t>
            </w:r>
          </w:p>
        </w:tc>
        <w:tc>
          <w:tcPr>
            <w:tcW w:w="623"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57﹪</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9</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18﹪</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5</w:t>
            </w:r>
          </w:p>
        </w:tc>
        <w:tc>
          <w:tcPr>
            <w:tcW w:w="625"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10﹪</w:t>
            </w:r>
          </w:p>
        </w:tc>
      </w:tr>
      <w:tr w:rsidR="00627A68" w:rsidRPr="00137424" w:rsidTr="00627A68">
        <w:tc>
          <w:tcPr>
            <w:tcW w:w="850" w:type="dxa"/>
          </w:tcPr>
          <w:p w:rsidR="00627A68" w:rsidRPr="00137424" w:rsidRDefault="00627A68" w:rsidP="002431E9">
            <w:pPr>
              <w:snapToGrid w:val="0"/>
              <w:spacing w:line="500" w:lineRule="exact"/>
              <w:jc w:val="center"/>
              <w:rPr>
                <w:rFonts w:ascii="標楷體" w:hAnsi="標楷體"/>
                <w:szCs w:val="32"/>
              </w:rPr>
            </w:pPr>
            <w:r w:rsidRPr="00137424">
              <w:rPr>
                <w:rFonts w:ascii="標楷體" w:hAnsi="標楷體" w:hint="eastAsia"/>
                <w:szCs w:val="32"/>
              </w:rPr>
              <w:t>檢察官</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4</w:t>
            </w:r>
          </w:p>
        </w:tc>
        <w:tc>
          <w:tcPr>
            <w:tcW w:w="67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7﹪</w:t>
            </w:r>
          </w:p>
        </w:tc>
        <w:tc>
          <w:tcPr>
            <w:tcW w:w="73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7</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12﹪</w:t>
            </w:r>
          </w:p>
        </w:tc>
        <w:tc>
          <w:tcPr>
            <w:tcW w:w="652"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26</w:t>
            </w:r>
          </w:p>
        </w:tc>
        <w:tc>
          <w:tcPr>
            <w:tcW w:w="623"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44﹪</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15</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25﹪</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7</w:t>
            </w:r>
          </w:p>
        </w:tc>
        <w:tc>
          <w:tcPr>
            <w:tcW w:w="625"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12﹪</w:t>
            </w:r>
          </w:p>
        </w:tc>
      </w:tr>
      <w:tr w:rsidR="00627A68" w:rsidRPr="00137424" w:rsidTr="00627A68">
        <w:tc>
          <w:tcPr>
            <w:tcW w:w="850" w:type="dxa"/>
          </w:tcPr>
          <w:p w:rsidR="00627A68" w:rsidRPr="00137424" w:rsidRDefault="00627A68" w:rsidP="002431E9">
            <w:pPr>
              <w:snapToGrid w:val="0"/>
              <w:spacing w:line="300" w:lineRule="exact"/>
              <w:jc w:val="center"/>
              <w:rPr>
                <w:rFonts w:ascii="標楷體" w:hAnsi="標楷體"/>
                <w:szCs w:val="32"/>
              </w:rPr>
            </w:pPr>
            <w:r w:rsidRPr="00137424">
              <w:rPr>
                <w:rFonts w:ascii="標楷體" w:hAnsi="標楷體" w:hint="eastAsia"/>
                <w:szCs w:val="32"/>
              </w:rPr>
              <w:t>公設</w:t>
            </w:r>
          </w:p>
          <w:p w:rsidR="00627A68" w:rsidRPr="00137424" w:rsidRDefault="00627A68" w:rsidP="002431E9">
            <w:pPr>
              <w:snapToGrid w:val="0"/>
              <w:spacing w:line="300" w:lineRule="exact"/>
              <w:jc w:val="center"/>
              <w:rPr>
                <w:rFonts w:ascii="標楷體" w:hAnsi="標楷體"/>
                <w:szCs w:val="32"/>
              </w:rPr>
            </w:pPr>
            <w:r w:rsidRPr="00137424">
              <w:rPr>
                <w:rFonts w:ascii="標楷體" w:hAnsi="標楷體" w:hint="eastAsia"/>
                <w:szCs w:val="32"/>
              </w:rPr>
              <w:t>辯</w:t>
            </w:r>
            <w:r w:rsidRPr="00137424">
              <w:rPr>
                <w:rFonts w:ascii="標楷體" w:hAnsi="標楷體" w:hint="eastAsia"/>
                <w:szCs w:val="32"/>
              </w:rPr>
              <w:lastRenderedPageBreak/>
              <w:t>護人</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lastRenderedPageBreak/>
              <w:t>0</w:t>
            </w:r>
          </w:p>
        </w:tc>
        <w:tc>
          <w:tcPr>
            <w:tcW w:w="67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0﹪</w:t>
            </w:r>
          </w:p>
        </w:tc>
        <w:tc>
          <w:tcPr>
            <w:tcW w:w="73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3</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60﹪</w:t>
            </w:r>
          </w:p>
        </w:tc>
        <w:tc>
          <w:tcPr>
            <w:tcW w:w="652"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w:t>
            </w:r>
          </w:p>
        </w:tc>
        <w:tc>
          <w:tcPr>
            <w:tcW w:w="623"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20﹪</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0</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0﹪</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w:t>
            </w:r>
          </w:p>
        </w:tc>
        <w:tc>
          <w:tcPr>
            <w:tcW w:w="625"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20﹪</w:t>
            </w:r>
          </w:p>
        </w:tc>
      </w:tr>
      <w:tr w:rsidR="00627A68" w:rsidRPr="00137424" w:rsidTr="00627A68">
        <w:tc>
          <w:tcPr>
            <w:tcW w:w="850" w:type="dxa"/>
          </w:tcPr>
          <w:p w:rsidR="00627A68" w:rsidRPr="00137424" w:rsidRDefault="00627A68" w:rsidP="002431E9">
            <w:pPr>
              <w:snapToGrid w:val="0"/>
              <w:spacing w:line="500" w:lineRule="exact"/>
              <w:rPr>
                <w:rFonts w:ascii="標楷體" w:hAnsi="標楷體"/>
                <w:szCs w:val="32"/>
              </w:rPr>
            </w:pPr>
            <w:r w:rsidRPr="00137424">
              <w:rPr>
                <w:rFonts w:ascii="標楷體" w:hAnsi="標楷體" w:hint="eastAsia"/>
                <w:szCs w:val="32"/>
              </w:rPr>
              <w:lastRenderedPageBreak/>
              <w:t>全體</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20</w:t>
            </w:r>
          </w:p>
        </w:tc>
        <w:tc>
          <w:tcPr>
            <w:tcW w:w="67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13﹪</w:t>
            </w:r>
          </w:p>
        </w:tc>
        <w:tc>
          <w:tcPr>
            <w:tcW w:w="73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26</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18﹪</w:t>
            </w:r>
          </w:p>
        </w:tc>
        <w:tc>
          <w:tcPr>
            <w:tcW w:w="652"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63</w:t>
            </w:r>
          </w:p>
        </w:tc>
        <w:tc>
          <w:tcPr>
            <w:tcW w:w="623"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42﹪</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27</w:t>
            </w:r>
          </w:p>
        </w:tc>
        <w:tc>
          <w:tcPr>
            <w:tcW w:w="567"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18﹪</w:t>
            </w:r>
          </w:p>
        </w:tc>
        <w:tc>
          <w:tcPr>
            <w:tcW w:w="709"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14</w:t>
            </w:r>
          </w:p>
        </w:tc>
        <w:tc>
          <w:tcPr>
            <w:tcW w:w="625" w:type="dxa"/>
          </w:tcPr>
          <w:p w:rsidR="00627A68" w:rsidRPr="00531422" w:rsidRDefault="00627A68" w:rsidP="002431E9">
            <w:pPr>
              <w:snapToGrid w:val="0"/>
              <w:spacing w:line="500" w:lineRule="exact"/>
              <w:jc w:val="center"/>
              <w:rPr>
                <w:rFonts w:ascii="標楷體" w:hAnsi="標楷體"/>
              </w:rPr>
            </w:pPr>
            <w:r w:rsidRPr="00531422">
              <w:rPr>
                <w:rFonts w:ascii="標楷體" w:hAnsi="標楷體" w:hint="eastAsia"/>
              </w:rPr>
              <w:t>9﹪</w:t>
            </w:r>
          </w:p>
        </w:tc>
      </w:tr>
    </w:tbl>
    <w:p w:rsidR="0012644B" w:rsidRDefault="0012644B" w:rsidP="0012644B">
      <w:pPr>
        <w:pStyle w:val="5"/>
        <w:ind w:left="2100"/>
      </w:pPr>
      <w:r>
        <w:rPr>
          <w:rFonts w:cs="HiddenHorzOCR" w:hint="eastAsia"/>
          <w:kern w:val="0"/>
        </w:rPr>
        <w:t>有關</w:t>
      </w:r>
      <w:r w:rsidRPr="00DF0086">
        <w:rPr>
          <w:rFonts w:cs="HiddenHorzOCR" w:hint="eastAsia"/>
          <w:kern w:val="0"/>
        </w:rPr>
        <w:t>傳聞法則</w:t>
      </w:r>
      <w:r>
        <w:rPr>
          <w:rFonts w:cs="HiddenHorzOCR" w:hint="eastAsia"/>
          <w:kern w:val="0"/>
        </w:rPr>
        <w:t>例外規定應修正更嚴格之問題，問卷調查結果，非常贊同及贊同者，</w:t>
      </w:r>
      <w:r>
        <w:rPr>
          <w:rFonts w:hint="eastAsia"/>
        </w:rPr>
        <w:t>律師有百分之83，法官有百分之41，檢察官有</w:t>
      </w:r>
      <w:r w:rsidRPr="0012644B">
        <w:rPr>
          <w:rFonts w:hAnsi="標楷體" w:hint="eastAsia"/>
          <w:color w:val="000000"/>
          <w:szCs w:val="32"/>
        </w:rPr>
        <w:t>百分之</w:t>
      </w:r>
      <w:r>
        <w:rPr>
          <w:rFonts w:hint="eastAsia"/>
        </w:rPr>
        <w:t>24</w:t>
      </w:r>
      <w:r>
        <w:rPr>
          <w:rStyle w:val="af4"/>
          <w:rFonts w:hAnsi="標楷體" w:cs="HiddenHorzOCR"/>
          <w:color w:val="000000"/>
          <w:kern w:val="0"/>
          <w:szCs w:val="32"/>
        </w:rPr>
        <w:footnoteReference w:id="106"/>
      </w:r>
      <w:r>
        <w:rPr>
          <w:rFonts w:hint="eastAsia"/>
        </w:rPr>
        <w:t>。</w:t>
      </w:r>
    </w:p>
    <w:p w:rsidR="0012644B" w:rsidRPr="00602E66" w:rsidRDefault="0012644B" w:rsidP="0012644B">
      <w:pPr>
        <w:pStyle w:val="5"/>
        <w:ind w:left="2100"/>
      </w:pPr>
      <w:r>
        <w:rPr>
          <w:rFonts w:cs="HiddenHorzOCR" w:hint="eastAsia"/>
          <w:kern w:val="0"/>
        </w:rPr>
        <w:t>為配合</w:t>
      </w:r>
      <w:r>
        <w:rPr>
          <w:rFonts w:hint="eastAsia"/>
        </w:rPr>
        <w:t>交互</w:t>
      </w:r>
      <w:r w:rsidRPr="00DF0086">
        <w:rPr>
          <w:rFonts w:cs="HiddenHorzOCR" w:hint="eastAsia"/>
          <w:kern w:val="0"/>
        </w:rPr>
        <w:t>詰問</w:t>
      </w:r>
      <w:r>
        <w:rPr>
          <w:rFonts w:cs="HiddenHorzOCR" w:hint="eastAsia"/>
          <w:kern w:val="0"/>
        </w:rPr>
        <w:t>之規定，</w:t>
      </w:r>
      <w:r>
        <w:rPr>
          <w:rFonts w:hint="eastAsia"/>
        </w:rPr>
        <w:t>另有關刑事訴訟法第159條之2規定應僅限於檢察官及檢察事務官，不包括司法警察官及司法</w:t>
      </w:r>
      <w:r w:rsidRPr="0012644B">
        <w:rPr>
          <w:rFonts w:hAnsi="標楷體" w:hint="eastAsia"/>
          <w:color w:val="000000"/>
          <w:szCs w:val="32"/>
        </w:rPr>
        <w:t>警察</w:t>
      </w:r>
      <w:r>
        <w:rPr>
          <w:rFonts w:cs="HiddenHorzOCR" w:hint="eastAsia"/>
          <w:kern w:val="0"/>
        </w:rPr>
        <w:t>之問題，非常贊同及贊同者，</w:t>
      </w:r>
      <w:r>
        <w:rPr>
          <w:rFonts w:hint="eastAsia"/>
        </w:rPr>
        <w:t>律師有百分之82，法官有百分之24，檢察官有百分之20</w:t>
      </w:r>
      <w:r w:rsidR="001742C8">
        <w:rPr>
          <w:rStyle w:val="af4"/>
        </w:rPr>
        <w:footnoteReference w:id="107"/>
      </w:r>
      <w:r>
        <w:rPr>
          <w:rFonts w:hint="eastAsia"/>
        </w:rPr>
        <w:t>。</w:t>
      </w:r>
    </w:p>
    <w:p w:rsidR="006E237B" w:rsidRPr="00976135" w:rsidRDefault="006E237B" w:rsidP="00A106A8">
      <w:pPr>
        <w:pStyle w:val="4"/>
        <w:ind w:left="1750" w:hanging="700"/>
        <w:rPr>
          <w:rFonts w:hAnsi="標楷體"/>
          <w:color w:val="000000"/>
          <w:szCs w:val="32"/>
        </w:rPr>
      </w:pPr>
      <w:r w:rsidRPr="006E237B">
        <w:rPr>
          <w:rFonts w:hint="eastAsia"/>
          <w:szCs w:val="32"/>
        </w:rPr>
        <w:t>中華民國律師公會全國聯合會</w:t>
      </w:r>
      <w:r w:rsidRPr="005C0669">
        <w:rPr>
          <w:rFonts w:hAnsi="標楷體" w:hint="eastAsia"/>
        </w:rPr>
        <w:t>99年10月15日</w:t>
      </w:r>
      <w:r w:rsidRPr="005C0669">
        <w:rPr>
          <w:rFonts w:hAnsi="標楷體" w:cs="HiddenHorzOCR" w:hint="eastAsia"/>
          <w:color w:val="000000"/>
          <w:kern w:val="0"/>
          <w:szCs w:val="32"/>
        </w:rPr>
        <w:t>函復本院</w:t>
      </w:r>
      <w:r w:rsidRPr="005C0669">
        <w:rPr>
          <w:rFonts w:hAnsi="標楷體" w:hint="eastAsia"/>
        </w:rPr>
        <w:t>說明：刑事訴訟法第159條</w:t>
      </w:r>
      <w:r w:rsidRPr="004066A8">
        <w:rPr>
          <w:rFonts w:ascii="新細明體" w:hAnsi="新細明體" w:hint="eastAsia"/>
        </w:rPr>
        <w:t>之</w:t>
      </w:r>
      <w:r>
        <w:rPr>
          <w:rFonts w:ascii="新細明體" w:hAnsi="新細明體" w:hint="eastAsia"/>
        </w:rPr>
        <w:t>1</w:t>
      </w:r>
      <w:r w:rsidRPr="004066A8">
        <w:rPr>
          <w:rFonts w:ascii="新細明體" w:hAnsi="新細明體" w:hint="eastAsia"/>
        </w:rPr>
        <w:t>讓法官及檢察官面前之審判外陳述，無條件成為傳聞例外，而不問該陳述之人是否有客觀上不能到庭受詰問之情形，顯然已過度侵害被告之詰問權，應屬違憲。</w:t>
      </w:r>
      <w:r w:rsidRPr="00087C8B">
        <w:rPr>
          <w:rFonts w:hint="eastAsia"/>
        </w:rPr>
        <w:t>由於檢察官偵訊筆錄具有證據能力，公訴檢察官大可不傳喚任何證人，儘管在檢察官偵訊筆錄構築之城堡中坐待被告進攻即可。被告方面則須負擔反對詰問失敗，甚至偵查中已製作過偵訊筆錄之敵性證人不到庭的風險。兩相比較，檢察官享有巨大之優勢，被告得到的則是不公平的審判。</w:t>
      </w:r>
    </w:p>
    <w:p w:rsidR="00261677" w:rsidRPr="00261677" w:rsidRDefault="00261677" w:rsidP="00A106A8">
      <w:pPr>
        <w:pStyle w:val="4"/>
        <w:ind w:left="1750" w:hanging="700"/>
        <w:rPr>
          <w:rFonts w:hAnsi="標楷體"/>
          <w:color w:val="000000"/>
          <w:szCs w:val="32"/>
        </w:rPr>
      </w:pPr>
      <w:r>
        <w:rPr>
          <w:rFonts w:hint="eastAsia"/>
        </w:rPr>
        <w:t>台北地方法院吳秋宏法官書面意見</w:t>
      </w:r>
      <w:r>
        <w:rPr>
          <w:rStyle w:val="af4"/>
        </w:rPr>
        <w:footnoteReference w:id="108"/>
      </w:r>
      <w:r>
        <w:rPr>
          <w:rFonts w:hint="eastAsia"/>
        </w:rPr>
        <w:t>：</w:t>
      </w:r>
    </w:p>
    <w:p w:rsidR="00261677" w:rsidRPr="00261677" w:rsidRDefault="00261677" w:rsidP="00261677">
      <w:pPr>
        <w:pStyle w:val="5"/>
        <w:ind w:left="2095"/>
        <w:rPr>
          <w:rFonts w:hAnsi="標楷體"/>
          <w:color w:val="000000"/>
          <w:szCs w:val="32"/>
        </w:rPr>
      </w:pPr>
      <w:r w:rsidRPr="003869C2">
        <w:rPr>
          <w:rFonts w:hAnsi="標楷體" w:cs="HiddenHorzOCR" w:hint="eastAsia"/>
          <w:kern w:val="0"/>
          <w:szCs w:val="32"/>
        </w:rPr>
        <w:t>傳聞法則之引進，乃採行交互詰問之當然前提。蓋因交互</w:t>
      </w:r>
      <w:r w:rsidR="00E74EE8">
        <w:rPr>
          <w:rFonts w:hAnsi="標楷體" w:cs="HiddenHorzOCR" w:hint="eastAsia"/>
          <w:kern w:val="0"/>
          <w:szCs w:val="32"/>
        </w:rPr>
        <w:t>詰問</w:t>
      </w:r>
      <w:r w:rsidRPr="003869C2">
        <w:rPr>
          <w:rFonts w:hAnsi="標楷體" w:cs="HiddenHorzOCR" w:hint="eastAsia"/>
          <w:kern w:val="0"/>
          <w:szCs w:val="32"/>
        </w:rPr>
        <w:t>所保障的是被告的反對</w:t>
      </w:r>
      <w:r w:rsidR="009D6FE5">
        <w:rPr>
          <w:rFonts w:hAnsi="標楷體" w:cs="HiddenHorzOCR" w:hint="eastAsia"/>
          <w:kern w:val="0"/>
          <w:szCs w:val="32"/>
        </w:rPr>
        <w:t>詰問</w:t>
      </w:r>
      <w:r w:rsidRPr="003869C2">
        <w:rPr>
          <w:rFonts w:hAnsi="標楷體" w:cs="HiddenHorzOCR" w:hint="eastAsia"/>
          <w:kern w:val="0"/>
          <w:szCs w:val="32"/>
        </w:rPr>
        <w:t>權。反之，如未採行傳聞法則，則被告以</w:t>
      </w:r>
      <w:r w:rsidRPr="003869C2">
        <w:rPr>
          <w:rFonts w:hAnsi="標楷體" w:cs="HiddenHorzOCR" w:hint="eastAsia"/>
          <w:kern w:val="0"/>
          <w:szCs w:val="32"/>
        </w:rPr>
        <w:lastRenderedPageBreak/>
        <w:t>外之人在審判外之陳述，均得作為證據，法院的公判程序將</w:t>
      </w:r>
      <w:r>
        <w:rPr>
          <w:rFonts w:hAnsi="標楷體" w:cs="HiddenHorzOCR" w:hint="eastAsia"/>
          <w:kern w:val="0"/>
          <w:szCs w:val="32"/>
        </w:rPr>
        <w:t>流於</w:t>
      </w:r>
      <w:r w:rsidRPr="003869C2">
        <w:rPr>
          <w:rFonts w:hAnsi="標楷體" w:cs="HiddenHorzOCR" w:hint="eastAsia"/>
          <w:kern w:val="0"/>
          <w:szCs w:val="32"/>
        </w:rPr>
        <w:t>書面審理，有審判空洞化、形骸化之問題。</w:t>
      </w:r>
    </w:p>
    <w:p w:rsidR="00261677" w:rsidRPr="00261677" w:rsidRDefault="00261677" w:rsidP="00261677">
      <w:pPr>
        <w:pStyle w:val="5"/>
        <w:ind w:left="2095"/>
        <w:rPr>
          <w:rFonts w:hAnsi="標楷體"/>
          <w:color w:val="000000"/>
          <w:szCs w:val="32"/>
        </w:rPr>
      </w:pPr>
      <w:r w:rsidRPr="003869C2">
        <w:rPr>
          <w:rFonts w:hAnsi="標楷體" w:cs="HiddenHorzOCR" w:hint="eastAsia"/>
          <w:kern w:val="0"/>
          <w:szCs w:val="32"/>
        </w:rPr>
        <w:t>傳聞法則之引進，係為保障被告之反對詰</w:t>
      </w:r>
      <w:r>
        <w:rPr>
          <w:rFonts w:hAnsi="標楷體" w:cs="HiddenHorzOCR" w:hint="eastAsia"/>
          <w:kern w:val="0"/>
          <w:szCs w:val="32"/>
        </w:rPr>
        <w:t>問</w:t>
      </w:r>
      <w:r w:rsidRPr="003869C2">
        <w:rPr>
          <w:rFonts w:hAnsi="標楷體" w:cs="HiddenHorzOCR" w:hint="eastAsia"/>
          <w:kern w:val="0"/>
          <w:szCs w:val="32"/>
        </w:rPr>
        <w:t>權，應容許被告</w:t>
      </w:r>
      <w:r w:rsidRPr="003869C2">
        <w:rPr>
          <w:rFonts w:hAnsi="標楷體" w:cs="細明體" w:hint="eastAsia"/>
          <w:kern w:val="0"/>
          <w:szCs w:val="32"/>
        </w:rPr>
        <w:t>拋</w:t>
      </w:r>
      <w:r w:rsidRPr="003869C2">
        <w:rPr>
          <w:rFonts w:hAnsi="標楷體" w:cs="MS Mincho" w:hint="eastAsia"/>
          <w:kern w:val="0"/>
          <w:szCs w:val="32"/>
        </w:rPr>
        <w:t>棄或不行使。</w:t>
      </w:r>
      <w:r w:rsidRPr="003869C2">
        <w:rPr>
          <w:rFonts w:hAnsi="標楷體" w:cs="HiddenHorzOCR" w:hint="eastAsia"/>
          <w:kern w:val="0"/>
          <w:szCs w:val="32"/>
        </w:rPr>
        <w:t>刑訴法</w:t>
      </w:r>
      <w:r w:rsidR="00172ED0">
        <w:rPr>
          <w:rFonts w:hAnsi="標楷體" w:cs="HiddenHorzOCR" w:hint="eastAsia"/>
          <w:kern w:val="0"/>
          <w:szCs w:val="32"/>
        </w:rPr>
        <w:t>第</w:t>
      </w:r>
      <w:r w:rsidRPr="003869C2">
        <w:rPr>
          <w:rFonts w:hAnsi="標楷體" w:cs="HiddenHorzOCR"/>
          <w:kern w:val="0"/>
          <w:szCs w:val="32"/>
        </w:rPr>
        <w:t xml:space="preserve">159 </w:t>
      </w:r>
      <w:r w:rsidR="00172ED0">
        <w:rPr>
          <w:rFonts w:hAnsi="標楷體" w:cs="HiddenHorzOCR" w:hint="eastAsia"/>
          <w:kern w:val="0"/>
          <w:szCs w:val="32"/>
        </w:rPr>
        <w:t>條</w:t>
      </w:r>
      <w:r w:rsidRPr="003869C2">
        <w:rPr>
          <w:rFonts w:hAnsi="標楷體" w:cs="HiddenHorzOCR" w:hint="eastAsia"/>
          <w:kern w:val="0"/>
          <w:szCs w:val="32"/>
        </w:rPr>
        <w:t>以下之傳聞例外規定，乃參考美、日法制所導入，規範</w:t>
      </w:r>
      <w:r w:rsidRPr="003869C2">
        <w:rPr>
          <w:rFonts w:hAnsi="標楷體" w:cs="細明體" w:hint="eastAsia"/>
          <w:kern w:val="0"/>
          <w:szCs w:val="32"/>
        </w:rPr>
        <w:t>內</w:t>
      </w:r>
      <w:r w:rsidRPr="003869C2">
        <w:rPr>
          <w:rFonts w:hAnsi="標楷體" w:cs="MS Mincho" w:hint="eastAsia"/>
          <w:kern w:val="0"/>
          <w:szCs w:val="32"/>
        </w:rPr>
        <w:t>容之</w:t>
      </w:r>
      <w:r w:rsidRPr="003869C2">
        <w:rPr>
          <w:rFonts w:hAnsi="標楷體" w:cs="HiddenHorzOCR" w:hint="eastAsia"/>
          <w:kern w:val="0"/>
          <w:szCs w:val="32"/>
        </w:rPr>
        <w:t>周延與否，非無討論餘地，但尚難認為侵害被告之反對詰問權。</w:t>
      </w:r>
    </w:p>
    <w:p w:rsidR="00261677" w:rsidRPr="00261677" w:rsidRDefault="00261677" w:rsidP="00261677">
      <w:pPr>
        <w:pStyle w:val="5"/>
        <w:ind w:left="2095"/>
        <w:rPr>
          <w:rFonts w:hAnsi="標楷體"/>
          <w:color w:val="000000"/>
          <w:szCs w:val="32"/>
        </w:rPr>
      </w:pPr>
      <w:r w:rsidRPr="003869C2">
        <w:rPr>
          <w:rFonts w:hAnsi="標楷體" w:cs="HiddenHorzOCR" w:hint="eastAsia"/>
          <w:kern w:val="0"/>
          <w:szCs w:val="32"/>
        </w:rPr>
        <w:t>偵</w:t>
      </w:r>
      <w:r w:rsidRPr="003869C2">
        <w:rPr>
          <w:rFonts w:hAnsi="標楷體" w:cs="細明體" w:hint="eastAsia"/>
          <w:kern w:val="0"/>
          <w:szCs w:val="32"/>
        </w:rPr>
        <w:t>查</w:t>
      </w:r>
      <w:r w:rsidRPr="003869C2">
        <w:rPr>
          <w:rFonts w:hAnsi="標楷體" w:cs="MS Mincho" w:hint="eastAsia"/>
          <w:kern w:val="0"/>
          <w:szCs w:val="32"/>
        </w:rPr>
        <w:t>活動具有浮動性，現行法規定檢察官於偵</w:t>
      </w:r>
      <w:r w:rsidRPr="003869C2">
        <w:rPr>
          <w:rFonts w:hAnsi="標楷體" w:cs="細明體" w:hint="eastAsia"/>
          <w:kern w:val="0"/>
          <w:szCs w:val="32"/>
        </w:rPr>
        <w:t>查</w:t>
      </w:r>
      <w:r w:rsidRPr="003869C2">
        <w:rPr>
          <w:rFonts w:hAnsi="標楷體" w:cs="MS Mincho" w:hint="eastAsia"/>
          <w:kern w:val="0"/>
          <w:szCs w:val="32"/>
        </w:rPr>
        <w:t>中有命證人具結之權</w:t>
      </w:r>
      <w:r w:rsidRPr="003869C2">
        <w:rPr>
          <w:rFonts w:hAnsi="標楷體" w:cs="HiddenHorzOCR"/>
          <w:kern w:val="0"/>
          <w:szCs w:val="32"/>
        </w:rPr>
        <w:t>(</w:t>
      </w:r>
      <w:r w:rsidRPr="003869C2">
        <w:rPr>
          <w:rFonts w:hAnsi="標楷體" w:cs="HiddenHorzOCR" w:hint="eastAsia"/>
          <w:kern w:val="0"/>
          <w:szCs w:val="32"/>
        </w:rPr>
        <w:t>刑法</w:t>
      </w:r>
      <w:r>
        <w:rPr>
          <w:rFonts w:hAnsi="標楷體" w:cs="HiddenHorzOCR" w:hint="eastAsia"/>
          <w:kern w:val="0"/>
          <w:szCs w:val="32"/>
        </w:rPr>
        <w:t>第</w:t>
      </w:r>
      <w:r w:rsidRPr="003869C2">
        <w:rPr>
          <w:rFonts w:hAnsi="標楷體" w:cs="HiddenHorzOCR"/>
          <w:kern w:val="0"/>
          <w:szCs w:val="32"/>
        </w:rPr>
        <w:t xml:space="preserve">168) </w:t>
      </w:r>
      <w:r w:rsidRPr="003869C2">
        <w:rPr>
          <w:rFonts w:hAnsi="標楷體" w:cs="HiddenHorzOCR" w:hint="eastAsia"/>
          <w:kern w:val="0"/>
          <w:szCs w:val="32"/>
        </w:rPr>
        <w:t>，造成偵</w:t>
      </w:r>
      <w:r w:rsidRPr="003869C2">
        <w:rPr>
          <w:rFonts w:hAnsi="標楷體" w:cs="細明體" w:hint="eastAsia"/>
          <w:kern w:val="0"/>
          <w:szCs w:val="32"/>
        </w:rPr>
        <w:t>查</w:t>
      </w:r>
      <w:r w:rsidRPr="003869C2">
        <w:rPr>
          <w:rFonts w:hAnsi="標楷體" w:cs="MS Mincho" w:hint="eastAsia"/>
          <w:kern w:val="0"/>
          <w:szCs w:val="32"/>
        </w:rPr>
        <w:t>中證人與被告有身分轉換之問題，亦即以證人身分作</w:t>
      </w:r>
      <w:r w:rsidRPr="003869C2">
        <w:rPr>
          <w:rFonts w:hAnsi="標楷體" w:cs="HiddenHorzOCR" w:hint="eastAsia"/>
          <w:kern w:val="0"/>
          <w:szCs w:val="32"/>
        </w:rPr>
        <w:t>證後之人可能旋被轉換為被告身分。屬於證人身分</w:t>
      </w:r>
      <w:r w:rsidR="00696D15">
        <w:rPr>
          <w:rFonts w:hAnsi="標楷體" w:cs="HiddenHorzOCR" w:hint="eastAsia"/>
          <w:kern w:val="0"/>
          <w:szCs w:val="32"/>
        </w:rPr>
        <w:t>時</w:t>
      </w:r>
      <w:r w:rsidRPr="003869C2">
        <w:rPr>
          <w:rFonts w:hAnsi="標楷體" w:cs="HiddenHorzOCR" w:hint="eastAsia"/>
          <w:kern w:val="0"/>
          <w:szCs w:val="32"/>
        </w:rPr>
        <w:t>，應</w:t>
      </w:r>
      <w:r>
        <w:rPr>
          <w:rFonts w:hAnsi="標楷體" w:cs="HiddenHorzOCR" w:hint="eastAsia"/>
          <w:kern w:val="0"/>
          <w:szCs w:val="32"/>
        </w:rPr>
        <w:t>具</w:t>
      </w:r>
      <w:r w:rsidRPr="003869C2">
        <w:rPr>
          <w:rFonts w:hAnsi="標楷體" w:cs="HiddenHorzOCR" w:hint="eastAsia"/>
          <w:kern w:val="0"/>
          <w:szCs w:val="32"/>
        </w:rPr>
        <w:t>結後作證</w:t>
      </w:r>
      <w:r>
        <w:rPr>
          <w:rFonts w:hAnsi="標楷體" w:cs="HiddenHorzOCR"/>
          <w:kern w:val="0"/>
          <w:szCs w:val="32"/>
        </w:rPr>
        <w:t>，</w:t>
      </w:r>
      <w:r w:rsidRPr="003869C2">
        <w:rPr>
          <w:rFonts w:hAnsi="標楷體" w:cs="HiddenHorzOCR" w:hint="eastAsia"/>
          <w:kern w:val="0"/>
          <w:szCs w:val="32"/>
        </w:rPr>
        <w:t>屬於被告身分時，則有</w:t>
      </w:r>
      <w:r>
        <w:rPr>
          <w:rFonts w:hAnsi="標楷體" w:cs="HiddenHorzOCR" w:hint="eastAsia"/>
          <w:kern w:val="0"/>
          <w:szCs w:val="32"/>
        </w:rPr>
        <w:t>緘</w:t>
      </w:r>
      <w:r w:rsidRPr="003869C2">
        <w:rPr>
          <w:rFonts w:hAnsi="標楷體" w:cs="HiddenHorzOCR" w:hint="eastAsia"/>
          <w:kern w:val="0"/>
          <w:szCs w:val="32"/>
        </w:rPr>
        <w:t>默權</w:t>
      </w:r>
      <w:r>
        <w:rPr>
          <w:rFonts w:hAnsi="標楷體" w:cs="HiddenHorzOCR" w:hint="eastAsia"/>
          <w:kern w:val="0"/>
          <w:szCs w:val="32"/>
        </w:rPr>
        <w:t>。</w:t>
      </w:r>
      <w:r w:rsidRPr="003869C2">
        <w:rPr>
          <w:rFonts w:hAnsi="標楷體" w:cs="HiddenHorzOCR" w:hint="eastAsia"/>
          <w:kern w:val="0"/>
          <w:szCs w:val="32"/>
        </w:rPr>
        <w:t>同一人在同一偵</w:t>
      </w:r>
      <w:r w:rsidRPr="003869C2">
        <w:rPr>
          <w:rFonts w:hAnsi="標楷體" w:cs="細明體" w:hint="eastAsia"/>
          <w:kern w:val="0"/>
          <w:szCs w:val="32"/>
        </w:rPr>
        <w:t>查</w:t>
      </w:r>
      <w:r w:rsidRPr="003869C2">
        <w:rPr>
          <w:rFonts w:hAnsi="標楷體" w:cs="MS Mincho" w:hint="eastAsia"/>
          <w:kern w:val="0"/>
          <w:szCs w:val="32"/>
        </w:rPr>
        <w:t>案件中，往往被偵</w:t>
      </w:r>
      <w:r w:rsidRPr="003869C2">
        <w:rPr>
          <w:rFonts w:hAnsi="標楷體" w:cs="細明體" w:hint="eastAsia"/>
          <w:kern w:val="0"/>
          <w:szCs w:val="32"/>
        </w:rPr>
        <w:t>查</w:t>
      </w:r>
      <w:r w:rsidRPr="003869C2">
        <w:rPr>
          <w:rFonts w:hAnsi="標楷體" w:cs="MS Mincho" w:hint="eastAsia"/>
          <w:kern w:val="0"/>
          <w:szCs w:val="32"/>
        </w:rPr>
        <w:t>機關</w:t>
      </w:r>
      <w:r w:rsidRPr="003869C2">
        <w:rPr>
          <w:rFonts w:hAnsi="標楷體" w:cs="HiddenHorzOCR" w:hint="eastAsia"/>
          <w:kern w:val="0"/>
          <w:szCs w:val="32"/>
        </w:rPr>
        <w:t>要求同時擔任此二種身分，令被告或證人限於自白或偽證之兩難困境，有開</w:t>
      </w:r>
      <w:r w:rsidRPr="003869C2">
        <w:rPr>
          <w:rFonts w:hAnsi="標楷體" w:cs="細明體" w:hint="eastAsia"/>
          <w:kern w:val="0"/>
          <w:szCs w:val="32"/>
        </w:rPr>
        <w:t>啟</w:t>
      </w:r>
      <w:r w:rsidRPr="003869C2">
        <w:rPr>
          <w:rFonts w:hAnsi="標楷體" w:cs="MS Mincho" w:hint="eastAsia"/>
          <w:kern w:val="0"/>
          <w:szCs w:val="32"/>
        </w:rPr>
        <w:t>偵</w:t>
      </w:r>
      <w:r w:rsidRPr="003869C2">
        <w:rPr>
          <w:rFonts w:hAnsi="標楷體" w:cs="細明體" w:hint="eastAsia"/>
          <w:kern w:val="0"/>
          <w:szCs w:val="32"/>
        </w:rPr>
        <w:t>查</w:t>
      </w:r>
      <w:r w:rsidRPr="003869C2">
        <w:rPr>
          <w:rFonts w:hAnsi="標楷體" w:cs="MS Mincho" w:hint="eastAsia"/>
          <w:kern w:val="0"/>
          <w:szCs w:val="32"/>
        </w:rPr>
        <w:t>機關不當</w:t>
      </w:r>
      <w:r w:rsidRPr="003869C2">
        <w:rPr>
          <w:rFonts w:hAnsi="標楷體" w:cs="HiddenHorzOCR" w:hint="eastAsia"/>
          <w:kern w:val="0"/>
          <w:szCs w:val="32"/>
        </w:rPr>
        <w:t>取證之疑慮。</w:t>
      </w:r>
    </w:p>
    <w:p w:rsidR="00261677" w:rsidRPr="00261677" w:rsidRDefault="00261677" w:rsidP="00261677">
      <w:pPr>
        <w:pStyle w:val="5"/>
        <w:ind w:left="2095"/>
        <w:rPr>
          <w:rFonts w:hAnsi="標楷體"/>
          <w:color w:val="000000"/>
          <w:szCs w:val="32"/>
        </w:rPr>
      </w:pPr>
      <w:r w:rsidRPr="003869C2">
        <w:rPr>
          <w:rFonts w:hAnsi="標楷體" w:cs="HiddenHorzOCR" w:hint="eastAsia"/>
          <w:kern w:val="0"/>
          <w:szCs w:val="32"/>
        </w:rPr>
        <w:t>刑訴法</w:t>
      </w:r>
      <w:r>
        <w:rPr>
          <w:rFonts w:hAnsi="標楷體" w:cs="HiddenHorzOCR" w:hint="eastAsia"/>
          <w:kern w:val="0"/>
          <w:szCs w:val="32"/>
        </w:rPr>
        <w:t>第</w:t>
      </w:r>
      <w:r w:rsidRPr="003869C2">
        <w:rPr>
          <w:rFonts w:hAnsi="標楷體" w:cs="HiddenHorzOCR"/>
          <w:kern w:val="0"/>
          <w:szCs w:val="32"/>
        </w:rPr>
        <w:t>158-3</w:t>
      </w:r>
      <w:r w:rsidRPr="003869C2">
        <w:rPr>
          <w:rFonts w:hAnsi="標楷體" w:cs="HiddenHorzOCR" w:hint="eastAsia"/>
          <w:kern w:val="0"/>
          <w:szCs w:val="32"/>
        </w:rPr>
        <w:t>規定，證人依法應具結而未具結者，其證言不得作為證據。依最高法院歷來判決，未經具結的檢察官偵訊筆錄，縱經被告同意作為證據，亦無證據能力</w:t>
      </w:r>
      <w:r w:rsidRPr="003869C2">
        <w:rPr>
          <w:rFonts w:hAnsi="標楷體" w:cs="HiddenHorzOCR"/>
          <w:kern w:val="0"/>
          <w:szCs w:val="32"/>
        </w:rPr>
        <w:t>(97</w:t>
      </w:r>
      <w:r w:rsidRPr="003869C2">
        <w:rPr>
          <w:rFonts w:hAnsi="標楷體" w:cs="HiddenHorzOCR" w:hint="eastAsia"/>
          <w:kern w:val="0"/>
          <w:szCs w:val="32"/>
        </w:rPr>
        <w:t>年度台上字第</w:t>
      </w:r>
      <w:r w:rsidRPr="003869C2">
        <w:rPr>
          <w:rFonts w:hAnsi="標楷體" w:cs="HiddenHorzOCR"/>
          <w:kern w:val="0"/>
          <w:szCs w:val="32"/>
        </w:rPr>
        <w:t>4096</w:t>
      </w:r>
      <w:r w:rsidRPr="003869C2">
        <w:rPr>
          <w:rFonts w:hAnsi="標楷體" w:cs="HiddenHorzOCR" w:hint="eastAsia"/>
          <w:kern w:val="0"/>
          <w:szCs w:val="32"/>
        </w:rPr>
        <w:t>號判決參照</w:t>
      </w:r>
      <w:r w:rsidRPr="003869C2">
        <w:rPr>
          <w:rFonts w:hAnsi="標楷體" w:cs="HiddenHorzOCR"/>
          <w:kern w:val="0"/>
          <w:szCs w:val="32"/>
        </w:rPr>
        <w:t>)</w:t>
      </w:r>
      <w:r w:rsidRPr="003869C2">
        <w:rPr>
          <w:rFonts w:hAnsi="標楷體" w:cs="HiddenHorzOCR" w:hint="eastAsia"/>
          <w:kern w:val="0"/>
          <w:szCs w:val="32"/>
        </w:rPr>
        <w:t>。其結果，造成在檢察官面前未經具結的被害人筆錄不得作為證據，在警察面前未經具結的筆錄，可因被告同意作為證據，而不予排除的荒謬結論。因此，法院為取得有證據能力之證人證言，非得再次傳喚被害人到庭實施交互詰</w:t>
      </w:r>
      <w:r w:rsidR="00172ED0">
        <w:rPr>
          <w:rFonts w:hAnsi="標楷體" w:cs="HiddenHorzOCR" w:hint="eastAsia"/>
          <w:kern w:val="0"/>
          <w:szCs w:val="32"/>
        </w:rPr>
        <w:t>問</w:t>
      </w:r>
      <w:r w:rsidRPr="003869C2">
        <w:rPr>
          <w:rFonts w:hAnsi="標楷體" w:cs="HiddenHorzOCR" w:hint="eastAsia"/>
          <w:kern w:val="0"/>
          <w:szCs w:val="32"/>
        </w:rPr>
        <w:t>不可，此作法不但與保障被告反對</w:t>
      </w:r>
      <w:r w:rsidR="00DA211D">
        <w:rPr>
          <w:rFonts w:hAnsi="標楷體" w:cs="HiddenHorzOCR" w:hint="eastAsia"/>
          <w:kern w:val="0"/>
          <w:szCs w:val="32"/>
        </w:rPr>
        <w:t>詰</w:t>
      </w:r>
      <w:r>
        <w:rPr>
          <w:rFonts w:hAnsi="標楷體" w:cs="HiddenHorzOCR" w:hint="eastAsia"/>
          <w:kern w:val="0"/>
          <w:szCs w:val="32"/>
        </w:rPr>
        <w:t>問</w:t>
      </w:r>
      <w:r w:rsidRPr="003869C2">
        <w:rPr>
          <w:rFonts w:hAnsi="標楷體" w:cs="HiddenHorzOCR" w:hint="eastAsia"/>
          <w:kern w:val="0"/>
          <w:szCs w:val="32"/>
        </w:rPr>
        <w:t>權之目的有</w:t>
      </w:r>
      <w:r>
        <w:rPr>
          <w:rFonts w:hAnsi="標楷體" w:cs="HiddenHorzOCR" w:hint="eastAsia"/>
          <w:kern w:val="0"/>
          <w:szCs w:val="32"/>
        </w:rPr>
        <w:t>違</w:t>
      </w:r>
      <w:r w:rsidRPr="003869C2">
        <w:rPr>
          <w:rFonts w:hAnsi="標楷體" w:cs="HiddenHorzOCR" w:hint="eastAsia"/>
          <w:kern w:val="0"/>
          <w:szCs w:val="32"/>
        </w:rPr>
        <w:t>，且對於被害人形成不必要困擾。宜修法刪除檢察官於偵</w:t>
      </w:r>
      <w:r w:rsidRPr="003869C2">
        <w:rPr>
          <w:rFonts w:hAnsi="標楷體" w:cs="細明體" w:hint="eastAsia"/>
          <w:kern w:val="0"/>
          <w:szCs w:val="32"/>
        </w:rPr>
        <w:t>查</w:t>
      </w:r>
      <w:r w:rsidRPr="003869C2">
        <w:rPr>
          <w:rFonts w:hAnsi="標楷體" w:cs="MS Mincho" w:hint="eastAsia"/>
          <w:kern w:val="0"/>
          <w:szCs w:val="32"/>
        </w:rPr>
        <w:t>中命證人具結之</w:t>
      </w:r>
      <w:r w:rsidRPr="003869C2">
        <w:rPr>
          <w:rFonts w:hAnsi="標楷體" w:cs="MS Mincho" w:hint="eastAsia"/>
          <w:kern w:val="0"/>
          <w:szCs w:val="32"/>
        </w:rPr>
        <w:lastRenderedPageBreak/>
        <w:t>權利，使刑訴法</w:t>
      </w:r>
      <w:r>
        <w:rPr>
          <w:rFonts w:hAnsi="標楷體" w:cs="HiddenHorzOCR" w:hint="eastAsia"/>
          <w:kern w:val="0"/>
          <w:szCs w:val="32"/>
        </w:rPr>
        <w:t>第</w:t>
      </w:r>
      <w:r w:rsidRPr="003869C2">
        <w:rPr>
          <w:rFonts w:hAnsi="標楷體" w:cs="HiddenHorzOCR"/>
          <w:kern w:val="0"/>
          <w:szCs w:val="32"/>
        </w:rPr>
        <w:t>158</w:t>
      </w:r>
      <w:r>
        <w:rPr>
          <w:rFonts w:hAnsi="標楷體" w:cs="HiddenHorzOCR" w:hint="eastAsia"/>
          <w:kern w:val="0"/>
          <w:szCs w:val="32"/>
        </w:rPr>
        <w:t>-3</w:t>
      </w:r>
      <w:r w:rsidR="00172ED0">
        <w:rPr>
          <w:rFonts w:hAnsi="標楷體" w:cs="HiddenHorzOCR" w:hint="eastAsia"/>
          <w:kern w:val="0"/>
          <w:szCs w:val="32"/>
        </w:rPr>
        <w:t>條</w:t>
      </w:r>
      <w:r w:rsidRPr="003869C2">
        <w:rPr>
          <w:rFonts w:hAnsi="標楷體" w:cs="HiddenHorzOCR" w:hint="eastAsia"/>
          <w:kern w:val="0"/>
          <w:szCs w:val="32"/>
        </w:rPr>
        <w:t>規定只適用於法院之審判程序，以符當事人武器平等原則。</w:t>
      </w:r>
    </w:p>
    <w:p w:rsidR="00261677" w:rsidRPr="00E74EE8" w:rsidRDefault="00261677" w:rsidP="00261677">
      <w:pPr>
        <w:pStyle w:val="5"/>
        <w:ind w:left="2095"/>
        <w:rPr>
          <w:rFonts w:hAnsi="標楷體"/>
          <w:color w:val="000000"/>
          <w:szCs w:val="32"/>
        </w:rPr>
      </w:pPr>
      <w:r w:rsidRPr="003869C2">
        <w:rPr>
          <w:rFonts w:hAnsi="標楷體" w:cs="HiddenHorzOCR" w:hint="eastAsia"/>
          <w:kern w:val="0"/>
          <w:szCs w:val="32"/>
        </w:rPr>
        <w:t>交互詰</w:t>
      </w:r>
      <w:r>
        <w:rPr>
          <w:rFonts w:hAnsi="標楷體" w:cs="HiddenHorzOCR" w:hint="eastAsia"/>
          <w:kern w:val="0"/>
          <w:szCs w:val="32"/>
        </w:rPr>
        <w:t>問</w:t>
      </w:r>
      <w:r w:rsidRPr="003869C2">
        <w:rPr>
          <w:rFonts w:hAnsi="標楷體" w:cs="HiddenHorzOCR" w:hint="eastAsia"/>
          <w:kern w:val="0"/>
          <w:szCs w:val="32"/>
        </w:rPr>
        <w:t>制度之實施，除與起訴狀一本主義有關之外，亦與傳聞法則之規範是否周延有關。惟我國傳聞法則</w:t>
      </w:r>
      <w:r w:rsidRPr="003869C2">
        <w:rPr>
          <w:rFonts w:hAnsi="標楷體" w:cs="HiddenHorzOCR"/>
          <w:kern w:val="0"/>
          <w:szCs w:val="32"/>
        </w:rPr>
        <w:t>(</w:t>
      </w:r>
      <w:r w:rsidRPr="003869C2">
        <w:rPr>
          <w:rFonts w:hAnsi="標楷體" w:cs="HiddenHorzOCR" w:hint="eastAsia"/>
          <w:kern w:val="0"/>
          <w:szCs w:val="32"/>
        </w:rPr>
        <w:t>刑訴法</w:t>
      </w:r>
      <w:r>
        <w:rPr>
          <w:rFonts w:hAnsi="標楷體" w:cs="HiddenHorzOCR" w:hint="eastAsia"/>
          <w:kern w:val="0"/>
          <w:szCs w:val="32"/>
        </w:rPr>
        <w:t>第</w:t>
      </w:r>
      <w:r w:rsidRPr="003869C2">
        <w:rPr>
          <w:rFonts w:hAnsi="標楷體" w:cs="HiddenHorzOCR"/>
          <w:kern w:val="0"/>
          <w:szCs w:val="32"/>
        </w:rPr>
        <w:t>159</w:t>
      </w:r>
      <w:r w:rsidR="00172ED0">
        <w:rPr>
          <w:rFonts w:hAnsi="標楷體" w:cs="HiddenHorzOCR" w:hint="eastAsia"/>
          <w:kern w:val="0"/>
          <w:szCs w:val="32"/>
        </w:rPr>
        <w:t>條</w:t>
      </w:r>
      <w:r>
        <w:rPr>
          <w:rFonts w:hAnsi="標楷體" w:cs="HiddenHorzOCR" w:hint="eastAsia"/>
          <w:kern w:val="0"/>
          <w:szCs w:val="32"/>
        </w:rPr>
        <w:t>至</w:t>
      </w:r>
      <w:r w:rsidR="00172ED0">
        <w:rPr>
          <w:rFonts w:hAnsi="標楷體" w:cs="HiddenHorzOCR" w:hint="eastAsia"/>
          <w:kern w:val="0"/>
          <w:szCs w:val="32"/>
        </w:rPr>
        <w:t>第</w:t>
      </w:r>
      <w:r w:rsidRPr="003869C2">
        <w:rPr>
          <w:rFonts w:hAnsi="標楷體" w:cs="HiddenHorzOCR"/>
          <w:kern w:val="0"/>
          <w:szCs w:val="32"/>
        </w:rPr>
        <w:t>159-5</w:t>
      </w:r>
      <w:r w:rsidR="00172ED0">
        <w:rPr>
          <w:rFonts w:hAnsi="標楷體" w:cs="HiddenHorzOCR" w:hint="eastAsia"/>
          <w:kern w:val="0"/>
          <w:szCs w:val="32"/>
        </w:rPr>
        <w:t>條</w:t>
      </w:r>
      <w:r w:rsidRPr="003869C2">
        <w:rPr>
          <w:rFonts w:hAnsi="標楷體" w:cs="HiddenHorzOCR"/>
          <w:kern w:val="0"/>
          <w:szCs w:val="32"/>
        </w:rPr>
        <w:t xml:space="preserve">) </w:t>
      </w:r>
      <w:r w:rsidRPr="003869C2">
        <w:rPr>
          <w:rFonts w:hAnsi="標楷體" w:cs="HiddenHorzOCR" w:hint="eastAsia"/>
          <w:kern w:val="0"/>
          <w:szCs w:val="32"/>
        </w:rPr>
        <w:t>就被告以外之人自己所製作或在非偵</w:t>
      </w:r>
      <w:r w:rsidRPr="003869C2">
        <w:rPr>
          <w:rFonts w:hAnsi="標楷體" w:cs="細明體" w:hint="eastAsia"/>
          <w:kern w:val="0"/>
          <w:szCs w:val="32"/>
        </w:rPr>
        <w:t>查</w:t>
      </w:r>
      <w:r w:rsidRPr="003869C2">
        <w:rPr>
          <w:rFonts w:hAnsi="標楷體" w:cs="MS Mincho" w:hint="eastAsia"/>
          <w:kern w:val="0"/>
          <w:szCs w:val="32"/>
        </w:rPr>
        <w:t>機關</w:t>
      </w:r>
      <w:r w:rsidRPr="003869C2">
        <w:rPr>
          <w:rFonts w:hAnsi="標楷體" w:cs="HiddenHorzOCR"/>
          <w:kern w:val="0"/>
          <w:szCs w:val="32"/>
        </w:rPr>
        <w:t>(</w:t>
      </w:r>
      <w:r w:rsidRPr="003869C2">
        <w:rPr>
          <w:rFonts w:hAnsi="標楷體" w:cs="HiddenHorzOCR" w:hint="eastAsia"/>
          <w:kern w:val="0"/>
          <w:szCs w:val="32"/>
        </w:rPr>
        <w:t>檢察官、檢察事務官、司法警察</w:t>
      </w:r>
      <w:r>
        <w:rPr>
          <w:rFonts w:hAnsi="標楷體" w:cs="HiddenHorzOCR" w:hint="eastAsia"/>
          <w:kern w:val="0"/>
          <w:szCs w:val="32"/>
        </w:rPr>
        <w:t>【</w:t>
      </w:r>
      <w:r w:rsidRPr="003869C2">
        <w:rPr>
          <w:rFonts w:hAnsi="標楷體" w:cs="HiddenHorzOCR" w:hint="eastAsia"/>
          <w:kern w:val="0"/>
          <w:szCs w:val="32"/>
        </w:rPr>
        <w:t>官</w:t>
      </w:r>
      <w:r>
        <w:rPr>
          <w:rFonts w:hAnsi="標楷體" w:cs="HiddenHorzOCR" w:hint="eastAsia"/>
          <w:kern w:val="0"/>
          <w:szCs w:val="32"/>
        </w:rPr>
        <w:t>】</w:t>
      </w:r>
      <w:r w:rsidRPr="003869C2">
        <w:rPr>
          <w:rFonts w:hAnsi="標楷體" w:cs="Arial"/>
          <w:kern w:val="0"/>
          <w:szCs w:val="32"/>
        </w:rPr>
        <w:t>)</w:t>
      </w:r>
      <w:r w:rsidRPr="003869C2">
        <w:rPr>
          <w:rFonts w:hAnsi="標楷體" w:cs="HiddenHorzOCR" w:hint="eastAsia"/>
          <w:kern w:val="0"/>
          <w:szCs w:val="32"/>
        </w:rPr>
        <w:t>面前</w:t>
      </w:r>
      <w:r w:rsidRPr="003869C2">
        <w:rPr>
          <w:rFonts w:hAnsi="標楷體" w:cs="HiddenHorzOCR"/>
          <w:kern w:val="0"/>
          <w:szCs w:val="32"/>
        </w:rPr>
        <w:t>(</w:t>
      </w:r>
      <w:r w:rsidRPr="003869C2">
        <w:rPr>
          <w:rFonts w:hAnsi="標楷體" w:cs="HiddenHorzOCR" w:hint="eastAsia"/>
          <w:kern w:val="0"/>
          <w:szCs w:val="32"/>
        </w:rPr>
        <w:t>例如行政警察、環保機關、衛生機關等</w:t>
      </w:r>
      <w:r w:rsidRPr="003869C2">
        <w:rPr>
          <w:rFonts w:hAnsi="標楷體" w:cs="HiddenHorzOCR"/>
          <w:kern w:val="0"/>
          <w:szCs w:val="32"/>
        </w:rPr>
        <w:t>)</w:t>
      </w:r>
      <w:r w:rsidRPr="003869C2">
        <w:rPr>
          <w:rFonts w:hAnsi="標楷體" w:cs="HiddenHorzOCR" w:hint="eastAsia"/>
          <w:kern w:val="0"/>
          <w:szCs w:val="32"/>
        </w:rPr>
        <w:t>所為陳述之筆錄，現行法未明定其效力。其結果，只要當事人不同意，即不得作為證據，可能影響發現真實。</w:t>
      </w:r>
    </w:p>
    <w:p w:rsidR="00E74EE8" w:rsidRPr="00261677" w:rsidRDefault="00E74EE8" w:rsidP="00261677">
      <w:pPr>
        <w:pStyle w:val="5"/>
        <w:ind w:left="2095"/>
        <w:rPr>
          <w:rFonts w:hAnsi="標楷體"/>
          <w:color w:val="000000"/>
          <w:szCs w:val="32"/>
        </w:rPr>
      </w:pPr>
      <w:r w:rsidRPr="00024E25">
        <w:rPr>
          <w:rFonts w:hAnsi="標楷體" w:cs="HiddenHorzOCR" w:hint="eastAsia"/>
          <w:kern w:val="0"/>
          <w:szCs w:val="32"/>
        </w:rPr>
        <w:t>證人保護人</w:t>
      </w:r>
      <w:r>
        <w:rPr>
          <w:rFonts w:hAnsi="標楷體" w:cs="HiddenHorzOCR" w:hint="eastAsia"/>
          <w:kern w:val="0"/>
          <w:szCs w:val="32"/>
        </w:rPr>
        <w:t>第</w:t>
      </w:r>
      <w:r w:rsidRPr="00024E25">
        <w:rPr>
          <w:rFonts w:hAnsi="標楷體" w:cs="HiddenHorzOCR"/>
          <w:kern w:val="0"/>
          <w:szCs w:val="32"/>
        </w:rPr>
        <w:t>14</w:t>
      </w:r>
      <w:r>
        <w:rPr>
          <w:rFonts w:hAnsi="標楷體" w:cs="HiddenHorzOCR" w:hint="eastAsia"/>
          <w:kern w:val="0"/>
          <w:szCs w:val="32"/>
        </w:rPr>
        <w:t>條第1項</w:t>
      </w:r>
      <w:r w:rsidRPr="00024E25">
        <w:rPr>
          <w:rFonts w:hAnsi="標楷體" w:cs="HiddenHorzOCR" w:hint="eastAsia"/>
          <w:kern w:val="0"/>
          <w:szCs w:val="32"/>
        </w:rPr>
        <w:t>規定</w:t>
      </w:r>
      <w:r w:rsidR="00DA211D">
        <w:rPr>
          <w:rFonts w:hAnsi="標楷體" w:cs="HiddenHorzOCR" w:hint="eastAsia"/>
          <w:kern w:val="0"/>
          <w:szCs w:val="32"/>
        </w:rPr>
        <w:t>：</w:t>
      </w:r>
      <w:r>
        <w:rPr>
          <w:rFonts w:hAnsi="標楷體" w:cs="HiddenHorzOCR"/>
          <w:kern w:val="0"/>
          <w:szCs w:val="32"/>
        </w:rPr>
        <w:t>「</w:t>
      </w:r>
      <w:r w:rsidRPr="00024E25">
        <w:rPr>
          <w:rFonts w:hAnsi="標楷體" w:cs="HiddenHorzOCR" w:hint="eastAsia"/>
          <w:kern w:val="0"/>
          <w:szCs w:val="32"/>
        </w:rPr>
        <w:t>第</w:t>
      </w:r>
      <w:r>
        <w:rPr>
          <w:rFonts w:hAnsi="標楷體" w:cs="HiddenHorzOCR" w:hint="eastAsia"/>
          <w:kern w:val="0"/>
          <w:szCs w:val="32"/>
        </w:rPr>
        <w:t>2</w:t>
      </w:r>
      <w:r w:rsidRPr="00024E25">
        <w:rPr>
          <w:rFonts w:hAnsi="標楷體" w:cs="HiddenHorzOCR" w:hint="eastAsia"/>
          <w:kern w:val="0"/>
          <w:szCs w:val="32"/>
        </w:rPr>
        <w:t>條所列刑事案件之被告或犯罪嫌疑人，於偵</w:t>
      </w:r>
      <w:r w:rsidRPr="00024E25">
        <w:rPr>
          <w:rFonts w:hAnsi="標楷體" w:cs="細明體" w:hint="eastAsia"/>
          <w:kern w:val="0"/>
          <w:szCs w:val="32"/>
        </w:rPr>
        <w:t>查</w:t>
      </w:r>
      <w:r w:rsidRPr="00024E25">
        <w:rPr>
          <w:rFonts w:hAnsi="標楷體" w:cs="MS Mincho" w:hint="eastAsia"/>
          <w:kern w:val="0"/>
          <w:szCs w:val="32"/>
        </w:rPr>
        <w:t>中供述與該案案情有重要關</w:t>
      </w:r>
      <w:r w:rsidRPr="00024E25">
        <w:rPr>
          <w:rFonts w:hAnsi="標楷體" w:cs="HiddenHorzOCR" w:hint="eastAsia"/>
          <w:kern w:val="0"/>
          <w:szCs w:val="32"/>
        </w:rPr>
        <w:t>係之待證事項或其他正犯或共犯之犯罪事證，因而使檢察官得以追訴該案之其他正犯或共犯者，以經檢察官事先同意者為限，就其因供述所涉之犯罪，減輕或免除其刑。」此為所謂「窩</w:t>
      </w:r>
      <w:r>
        <w:rPr>
          <w:rFonts w:hAnsi="標楷體" w:cs="HiddenHorzOCR" w:hint="eastAsia"/>
          <w:kern w:val="0"/>
          <w:szCs w:val="32"/>
        </w:rPr>
        <w:t>裏</w:t>
      </w:r>
      <w:r w:rsidRPr="00024E25">
        <w:rPr>
          <w:rFonts w:hAnsi="標楷體" w:cs="HiddenHorzOCR" w:hint="eastAsia"/>
          <w:kern w:val="0"/>
          <w:szCs w:val="32"/>
        </w:rPr>
        <w:t>反條款</w:t>
      </w:r>
      <w:r>
        <w:rPr>
          <w:rFonts w:hAnsi="標楷體" w:cs="HiddenHorzOCR"/>
          <w:kern w:val="0"/>
          <w:szCs w:val="32"/>
        </w:rPr>
        <w:t>」</w:t>
      </w:r>
      <w:r w:rsidRPr="00024E25">
        <w:rPr>
          <w:rFonts w:hAnsi="標楷體" w:cs="HiddenHorzOCR" w:hint="eastAsia"/>
          <w:kern w:val="0"/>
          <w:szCs w:val="32"/>
        </w:rPr>
        <w:t>適用此條款者，限於偵</w:t>
      </w:r>
      <w:r w:rsidRPr="00024E25">
        <w:rPr>
          <w:rFonts w:hAnsi="標楷體" w:cs="細明體" w:hint="eastAsia"/>
          <w:kern w:val="0"/>
          <w:szCs w:val="32"/>
        </w:rPr>
        <w:t>查</w:t>
      </w:r>
      <w:r w:rsidRPr="00024E25">
        <w:rPr>
          <w:rFonts w:hAnsi="標楷體" w:cs="MS Mincho" w:hint="eastAsia"/>
          <w:kern w:val="0"/>
          <w:szCs w:val="32"/>
        </w:rPr>
        <w:t>中經檢察官同意者為限，但由於偵</w:t>
      </w:r>
      <w:r w:rsidRPr="00024E25">
        <w:rPr>
          <w:rFonts w:hAnsi="標楷體" w:cs="細明體" w:hint="eastAsia"/>
          <w:kern w:val="0"/>
          <w:szCs w:val="32"/>
        </w:rPr>
        <w:t>查</w:t>
      </w:r>
      <w:r w:rsidRPr="00024E25">
        <w:rPr>
          <w:rFonts w:hAnsi="標楷體" w:cs="HiddenHorzOCR" w:hint="eastAsia"/>
          <w:kern w:val="0"/>
          <w:szCs w:val="32"/>
        </w:rPr>
        <w:t>中被告對於適用窩</w:t>
      </w:r>
      <w:r>
        <w:rPr>
          <w:rFonts w:hAnsi="標楷體" w:cs="HiddenHorzOCR" w:hint="eastAsia"/>
          <w:kern w:val="0"/>
          <w:szCs w:val="32"/>
        </w:rPr>
        <w:t>裏</w:t>
      </w:r>
      <w:r w:rsidRPr="00024E25">
        <w:rPr>
          <w:rFonts w:hAnsi="標楷體" w:cs="HiddenHorzOCR" w:hint="eastAsia"/>
          <w:kern w:val="0"/>
          <w:szCs w:val="32"/>
        </w:rPr>
        <w:t>反條款之共同被告，無詰問、對質之權利，共同被告為</w:t>
      </w:r>
      <w:r w:rsidRPr="00024E25">
        <w:rPr>
          <w:rFonts w:hAnsi="標楷體" w:cs="細明體" w:hint="eastAsia"/>
          <w:kern w:val="0"/>
          <w:szCs w:val="32"/>
        </w:rPr>
        <w:t>脫</w:t>
      </w:r>
      <w:r w:rsidRPr="00024E25">
        <w:rPr>
          <w:rFonts w:hAnsi="標楷體" w:cs="MS Mincho" w:hint="eastAsia"/>
          <w:kern w:val="0"/>
          <w:szCs w:val="32"/>
        </w:rPr>
        <w:t>免刑責，而</w:t>
      </w:r>
      <w:r>
        <w:rPr>
          <w:rFonts w:hAnsi="標楷體" w:cs="MS Mincho" w:hint="eastAsia"/>
          <w:kern w:val="0"/>
          <w:szCs w:val="32"/>
        </w:rPr>
        <w:t>賈</w:t>
      </w:r>
      <w:r w:rsidRPr="00024E25">
        <w:rPr>
          <w:rFonts w:hAnsi="標楷體" w:cs="MS Mincho" w:hint="eastAsia"/>
          <w:kern w:val="0"/>
          <w:szCs w:val="32"/>
        </w:rPr>
        <w:t>禍被告之可能性極大，除檢察官於偵</w:t>
      </w:r>
      <w:r w:rsidRPr="00024E25">
        <w:rPr>
          <w:rFonts w:hAnsi="標楷體" w:cs="細明體" w:hint="eastAsia"/>
          <w:kern w:val="0"/>
          <w:szCs w:val="32"/>
        </w:rPr>
        <w:t>查</w:t>
      </w:r>
      <w:r w:rsidRPr="00024E25">
        <w:rPr>
          <w:rFonts w:hAnsi="標楷體" w:cs="MS Mincho" w:hint="eastAsia"/>
          <w:kern w:val="0"/>
          <w:szCs w:val="32"/>
        </w:rPr>
        <w:t>中之錄音之外，</w:t>
      </w:r>
      <w:r w:rsidRPr="00024E25">
        <w:rPr>
          <w:rFonts w:hAnsi="標楷體" w:cs="HiddenHorzOCR" w:hint="eastAsia"/>
          <w:kern w:val="0"/>
          <w:szCs w:val="32"/>
        </w:rPr>
        <w:t>完全欠缺監督，形同密室交易。況刑訴法</w:t>
      </w:r>
      <w:r>
        <w:rPr>
          <w:rFonts w:hAnsi="標楷體" w:cs="HiddenHorzOCR" w:hint="eastAsia"/>
          <w:kern w:val="0"/>
          <w:szCs w:val="32"/>
        </w:rPr>
        <w:t>第</w:t>
      </w:r>
      <w:r w:rsidRPr="00024E25">
        <w:rPr>
          <w:rFonts w:hAnsi="標楷體" w:cs="HiddenHorzOCR"/>
          <w:kern w:val="0"/>
          <w:szCs w:val="32"/>
        </w:rPr>
        <w:t>159-1</w:t>
      </w:r>
      <w:r>
        <w:rPr>
          <w:rFonts w:hAnsi="標楷體" w:cs="HiddenHorzOCR" w:hint="eastAsia"/>
          <w:kern w:val="0"/>
          <w:szCs w:val="32"/>
        </w:rPr>
        <w:t>第</w:t>
      </w:r>
      <w:r w:rsidRPr="00024E25">
        <w:rPr>
          <w:rFonts w:hAnsi="標楷體" w:cs="HiddenHorzOCR"/>
          <w:kern w:val="0"/>
          <w:szCs w:val="32"/>
        </w:rPr>
        <w:t>1</w:t>
      </w:r>
      <w:r>
        <w:rPr>
          <w:rFonts w:hAnsi="標楷體" w:cs="HiddenHorzOCR" w:hint="eastAsia"/>
          <w:kern w:val="0"/>
          <w:szCs w:val="32"/>
        </w:rPr>
        <w:t>項</w:t>
      </w:r>
      <w:r w:rsidRPr="00024E25">
        <w:rPr>
          <w:rFonts w:hAnsi="標楷體" w:cs="HiddenHorzOCR" w:hint="eastAsia"/>
          <w:kern w:val="0"/>
          <w:szCs w:val="32"/>
        </w:rPr>
        <w:t>規定「被告以外之人於偵</w:t>
      </w:r>
      <w:r w:rsidRPr="00024E25">
        <w:rPr>
          <w:rFonts w:hAnsi="標楷體" w:cs="細明體" w:hint="eastAsia"/>
          <w:kern w:val="0"/>
          <w:szCs w:val="32"/>
        </w:rPr>
        <w:t>查</w:t>
      </w:r>
      <w:r w:rsidRPr="00024E25">
        <w:rPr>
          <w:rFonts w:hAnsi="標楷體" w:cs="MS Mincho" w:hint="eastAsia"/>
          <w:kern w:val="0"/>
          <w:szCs w:val="32"/>
        </w:rPr>
        <w:t>中向檢察官所為之陳述，除顯有不可信之情況者外，得為證據</w:t>
      </w:r>
      <w:r>
        <w:rPr>
          <w:rFonts w:hAnsi="標楷體" w:cs="MS Mincho" w:hint="eastAsia"/>
          <w:kern w:val="0"/>
          <w:szCs w:val="32"/>
        </w:rPr>
        <w:t>。</w:t>
      </w:r>
      <w:r>
        <w:rPr>
          <w:rFonts w:hAnsi="標楷體" w:cs="HiddenHorzOCR"/>
          <w:kern w:val="0"/>
          <w:szCs w:val="32"/>
        </w:rPr>
        <w:t>」</w:t>
      </w:r>
      <w:r w:rsidRPr="00024E25">
        <w:rPr>
          <w:rFonts w:hAnsi="標楷體" w:cs="HiddenHorzOCR" w:hint="eastAsia"/>
          <w:kern w:val="0"/>
          <w:szCs w:val="32"/>
        </w:rPr>
        <w:t>實務上</w:t>
      </w:r>
      <w:r>
        <w:rPr>
          <w:rFonts w:hAnsi="標楷體" w:cs="HiddenHorzOCR" w:hint="eastAsia"/>
          <w:kern w:val="0"/>
          <w:szCs w:val="32"/>
        </w:rPr>
        <w:t>又</w:t>
      </w:r>
      <w:r w:rsidRPr="00024E25">
        <w:rPr>
          <w:rFonts w:hAnsi="標楷體" w:cs="HiddenHorzOCR" w:hint="eastAsia"/>
          <w:kern w:val="0"/>
          <w:szCs w:val="32"/>
        </w:rPr>
        <w:t>認為原則上在檢察官面前作成之筆錄具有證據能力，對於被告而言，希望於審判中對於共同被告為反對</w:t>
      </w:r>
      <w:r w:rsidR="00696D15">
        <w:rPr>
          <w:rFonts w:hAnsi="標楷體" w:cs="HiddenHorzOCR" w:hint="eastAsia"/>
          <w:kern w:val="0"/>
          <w:szCs w:val="32"/>
        </w:rPr>
        <w:t>詰問</w:t>
      </w:r>
      <w:r w:rsidRPr="00024E25">
        <w:rPr>
          <w:rFonts w:hAnsi="標楷體" w:cs="HiddenHorzOCR" w:hint="eastAsia"/>
          <w:kern w:val="0"/>
          <w:szCs w:val="32"/>
        </w:rPr>
        <w:t>，以取得與先前不一致之陳述，有其困難，對於被告之程序利益保障，甚為不足。建議修</w:t>
      </w:r>
      <w:r w:rsidRPr="00024E25">
        <w:rPr>
          <w:rFonts w:hAnsi="標楷體" w:cs="HiddenHorzOCR" w:hint="eastAsia"/>
          <w:kern w:val="0"/>
          <w:szCs w:val="32"/>
        </w:rPr>
        <w:lastRenderedPageBreak/>
        <w:t>正證人保護法該項規定，引進證據保全之概念，在偵</w:t>
      </w:r>
      <w:r w:rsidRPr="00024E25">
        <w:rPr>
          <w:rFonts w:hAnsi="標楷體" w:cs="細明體" w:hint="eastAsia"/>
          <w:kern w:val="0"/>
          <w:szCs w:val="32"/>
        </w:rPr>
        <w:t>查</w:t>
      </w:r>
      <w:r w:rsidRPr="00024E25">
        <w:rPr>
          <w:rFonts w:hAnsi="標楷體" w:cs="MS Mincho" w:hint="eastAsia"/>
          <w:kern w:val="0"/>
          <w:szCs w:val="32"/>
        </w:rPr>
        <w:t>中經檢察官</w:t>
      </w:r>
      <w:r w:rsidRPr="00024E25">
        <w:rPr>
          <w:rFonts w:hAnsi="標楷體" w:cs="HiddenHorzOCR" w:hint="eastAsia"/>
          <w:kern w:val="0"/>
          <w:szCs w:val="32"/>
        </w:rPr>
        <w:t>同意適用窩</w:t>
      </w:r>
      <w:r>
        <w:rPr>
          <w:rFonts w:hAnsi="標楷體" w:cs="HiddenHorzOCR" w:hint="eastAsia"/>
          <w:kern w:val="0"/>
          <w:szCs w:val="32"/>
        </w:rPr>
        <w:t>裏</w:t>
      </w:r>
      <w:r w:rsidRPr="00024E25">
        <w:rPr>
          <w:rFonts w:hAnsi="標楷體" w:cs="HiddenHorzOCR" w:hint="eastAsia"/>
          <w:kern w:val="0"/>
          <w:szCs w:val="32"/>
        </w:rPr>
        <w:t>反條款之共同被告，應在法官面前作成筆錄，以確保其供述筆錄作成之公正、真正，始得作為證據。</w:t>
      </w:r>
    </w:p>
    <w:p w:rsidR="00976135" w:rsidRPr="00976135" w:rsidRDefault="00976135" w:rsidP="00A106A8">
      <w:pPr>
        <w:pStyle w:val="4"/>
        <w:ind w:left="1750" w:hanging="700"/>
        <w:rPr>
          <w:rFonts w:hAnsi="標楷體"/>
          <w:color w:val="000000"/>
          <w:szCs w:val="32"/>
        </w:rPr>
      </w:pPr>
      <w:r>
        <w:rPr>
          <w:rFonts w:hAnsi="標楷體" w:hint="eastAsia"/>
          <w:szCs w:val="32"/>
        </w:rPr>
        <w:t>台灣高等法院檢察署檢察官張熙懷</w:t>
      </w:r>
      <w:r w:rsidR="006067C7">
        <w:rPr>
          <w:rFonts w:hAnsi="標楷體" w:hint="eastAsia"/>
          <w:szCs w:val="32"/>
        </w:rPr>
        <w:t>書面意見</w:t>
      </w:r>
      <w:r>
        <w:rPr>
          <w:rFonts w:hAnsi="標楷體" w:hint="eastAsia"/>
          <w:szCs w:val="32"/>
        </w:rPr>
        <w:t>：</w:t>
      </w:r>
    </w:p>
    <w:p w:rsidR="00976135" w:rsidRPr="00976135" w:rsidRDefault="006067C7" w:rsidP="00976135">
      <w:pPr>
        <w:pStyle w:val="5"/>
        <w:ind w:left="2095"/>
        <w:rPr>
          <w:color w:val="000000"/>
        </w:rPr>
      </w:pPr>
      <w:r w:rsidRPr="006067C7">
        <w:rPr>
          <w:rFonts w:hint="eastAsia"/>
          <w:szCs w:val="32"/>
        </w:rPr>
        <w:t>新修正刑事訴訟法第159條以下傳聞法則之規定對被告之詰問權有無影響</w:t>
      </w:r>
      <w:r w:rsidR="00976135" w:rsidRPr="006067C7">
        <w:rPr>
          <w:rFonts w:hint="eastAsia"/>
        </w:rPr>
        <w:t>，</w:t>
      </w:r>
      <w:r w:rsidR="00976135" w:rsidRPr="00717D53">
        <w:rPr>
          <w:rFonts w:hint="eastAsia"/>
        </w:rPr>
        <w:t>仁智互見。就檢察官觀點而言，因身負犯罪事實之舉證責任，為期發見真實，認為傳聞法則之例外規定，現行規定過於簡要，尚嫌不足。就被告觀點而言，因不負自證己罪之責任，或認傳聞法則之例外規定，現行規定過於寬鬆，尚待限縮。</w:t>
      </w:r>
    </w:p>
    <w:p w:rsidR="008A38FA" w:rsidRPr="008A38FA" w:rsidRDefault="00976135" w:rsidP="00976135">
      <w:pPr>
        <w:pStyle w:val="5"/>
        <w:ind w:left="2095"/>
        <w:rPr>
          <w:color w:val="000000"/>
        </w:rPr>
      </w:pPr>
      <w:r w:rsidRPr="00717D53">
        <w:rPr>
          <w:rFonts w:hAnsi="標楷體" w:hint="eastAsia"/>
          <w:szCs w:val="32"/>
        </w:rPr>
        <w:t>最高法院判決指出「</w:t>
      </w:r>
      <w:r w:rsidRPr="00717D53">
        <w:rPr>
          <w:rFonts w:hAnsi="標楷體"/>
          <w:color w:val="000000"/>
          <w:szCs w:val="32"/>
        </w:rPr>
        <w:t>第以我國傳聞法則係初次引進，其傳聞之例外，未若美國法制之繁複（參見司法院</w:t>
      </w:r>
      <w:r w:rsidR="00531422">
        <w:rPr>
          <w:rFonts w:hAnsi="標楷體" w:hint="eastAsia"/>
          <w:color w:val="000000"/>
          <w:szCs w:val="32"/>
        </w:rPr>
        <w:t>92</w:t>
      </w:r>
      <w:r w:rsidRPr="00717D53">
        <w:rPr>
          <w:rFonts w:hAnsi="標楷體"/>
          <w:color w:val="000000"/>
          <w:szCs w:val="32"/>
        </w:rPr>
        <w:t>年</w:t>
      </w:r>
      <w:r w:rsidR="00531422">
        <w:rPr>
          <w:rFonts w:hAnsi="標楷體" w:hint="eastAsia"/>
          <w:color w:val="000000"/>
          <w:szCs w:val="32"/>
        </w:rPr>
        <w:t>1</w:t>
      </w:r>
      <w:r w:rsidRPr="00717D53">
        <w:rPr>
          <w:rFonts w:hAnsi="標楷體"/>
          <w:color w:val="000000"/>
          <w:szCs w:val="32"/>
        </w:rPr>
        <w:t>月印行，美國聯邦證據法，第</w:t>
      </w:r>
      <w:r w:rsidR="00531422">
        <w:rPr>
          <w:rFonts w:hAnsi="標楷體" w:hint="eastAsia"/>
          <w:color w:val="000000"/>
          <w:szCs w:val="32"/>
        </w:rPr>
        <w:t>97</w:t>
      </w:r>
      <w:r w:rsidRPr="00717D53">
        <w:rPr>
          <w:rFonts w:hAnsi="標楷體"/>
          <w:color w:val="000000"/>
          <w:szCs w:val="32"/>
        </w:rPr>
        <w:t>至</w:t>
      </w:r>
      <w:r w:rsidR="00531422">
        <w:rPr>
          <w:rFonts w:hAnsi="標楷體" w:hint="eastAsia"/>
          <w:color w:val="000000"/>
          <w:szCs w:val="32"/>
        </w:rPr>
        <w:t>120</w:t>
      </w:r>
      <w:r w:rsidRPr="00717D53">
        <w:rPr>
          <w:rFonts w:hAnsi="標楷體"/>
          <w:color w:val="000000"/>
          <w:szCs w:val="32"/>
        </w:rPr>
        <w:t>頁），較之於日本法亦為簡略（參照日本刑事訴訟法第</w:t>
      </w:r>
      <w:r w:rsidR="00531422">
        <w:rPr>
          <w:rFonts w:hAnsi="標楷體" w:hint="eastAsia"/>
          <w:color w:val="000000"/>
          <w:szCs w:val="32"/>
        </w:rPr>
        <w:t>321</w:t>
      </w:r>
      <w:r w:rsidRPr="00717D53">
        <w:rPr>
          <w:rFonts w:hAnsi="標楷體"/>
          <w:color w:val="000000"/>
          <w:szCs w:val="32"/>
        </w:rPr>
        <w:t>條至第</w:t>
      </w:r>
      <w:r w:rsidR="00531422">
        <w:rPr>
          <w:rFonts w:hAnsi="標楷體" w:hint="eastAsia"/>
          <w:color w:val="000000"/>
          <w:szCs w:val="32"/>
        </w:rPr>
        <w:t>328</w:t>
      </w:r>
      <w:r w:rsidRPr="00717D53">
        <w:rPr>
          <w:rFonts w:hAnsi="標楷體"/>
          <w:color w:val="000000"/>
          <w:szCs w:val="32"/>
        </w:rPr>
        <w:t>條），於實務運作上，賦予法官較大之裁量權。基於證據資料愈豐富，愈有助於真實發見之理念，應可參酌先前實務之見解及相關外國立法例，就本法所未規定之具類似性情形者，個別類推適用於已規定之相關法條，委之於司法判決之解釋以補充累積其不足。</w:t>
      </w:r>
      <w:r w:rsidRPr="00717D53">
        <w:rPr>
          <w:rFonts w:hAnsi="標楷體" w:hint="eastAsia"/>
          <w:szCs w:val="32"/>
        </w:rPr>
        <w:t>」</w:t>
      </w:r>
      <w:r>
        <w:rPr>
          <w:rFonts w:hAnsi="標楷體" w:hint="eastAsia"/>
          <w:szCs w:val="32"/>
        </w:rPr>
        <w:t>（</w:t>
      </w:r>
      <w:r>
        <w:rPr>
          <w:rFonts w:hint="eastAsia"/>
        </w:rPr>
        <w:t>最高法院96年度台上字第4464號判決</w:t>
      </w:r>
      <w:r>
        <w:rPr>
          <w:rFonts w:hAnsi="標楷體" w:hint="eastAsia"/>
          <w:szCs w:val="32"/>
        </w:rPr>
        <w:t>）</w:t>
      </w:r>
      <w:r w:rsidRPr="00717D53">
        <w:rPr>
          <w:rFonts w:hAnsi="標楷體"/>
          <w:color w:val="000000"/>
          <w:szCs w:val="32"/>
        </w:rPr>
        <w:t>基於證據資料愈豐富，愈有助於真實發見之理念</w:t>
      </w:r>
      <w:r w:rsidRPr="00717D53">
        <w:rPr>
          <w:rFonts w:hAnsi="標楷體" w:hint="eastAsia"/>
          <w:color w:val="000000"/>
          <w:szCs w:val="32"/>
        </w:rPr>
        <w:t>，</w:t>
      </w:r>
      <w:r w:rsidRPr="00717D53">
        <w:rPr>
          <w:rFonts w:hAnsi="標楷體" w:hint="eastAsia"/>
          <w:szCs w:val="32"/>
        </w:rPr>
        <w:t>似亦認我國傳聞法則之例外規定，尚有不足。進而言之，對被告交互詰問權並無影響，乃有類推適用傳聞法之例外規定。</w:t>
      </w:r>
    </w:p>
    <w:p w:rsidR="00976135" w:rsidRPr="00976135" w:rsidRDefault="00976135" w:rsidP="00976135">
      <w:pPr>
        <w:pStyle w:val="5"/>
        <w:ind w:left="2095"/>
        <w:rPr>
          <w:color w:val="000000"/>
        </w:rPr>
      </w:pPr>
      <w:r w:rsidRPr="00717D53">
        <w:rPr>
          <w:rFonts w:hAnsi="標楷體" w:hint="eastAsia"/>
          <w:szCs w:val="32"/>
        </w:rPr>
        <w:lastRenderedPageBreak/>
        <w:t>類推適用之實例：</w:t>
      </w:r>
    </w:p>
    <w:p w:rsidR="00976135" w:rsidRPr="00976135" w:rsidRDefault="00976135" w:rsidP="00976135">
      <w:pPr>
        <w:pStyle w:val="6"/>
      </w:pPr>
      <w:r>
        <w:rPr>
          <w:rFonts w:hint="eastAsia"/>
        </w:rPr>
        <w:t>最高法院97年度台上字第1021號判決：</w:t>
      </w:r>
      <w:r w:rsidRPr="00717D53">
        <w:rPr>
          <w:rFonts w:hAnsi="標楷體"/>
          <w:szCs w:val="32"/>
        </w:rPr>
        <w:t>刑事訴訟法第</w:t>
      </w:r>
      <w:r>
        <w:rPr>
          <w:rFonts w:hAnsi="標楷體" w:hint="eastAsia"/>
          <w:szCs w:val="32"/>
        </w:rPr>
        <w:t>159</w:t>
      </w:r>
      <w:r w:rsidRPr="00717D53">
        <w:rPr>
          <w:rFonts w:hAnsi="標楷體"/>
          <w:szCs w:val="32"/>
        </w:rPr>
        <w:t>條之</w:t>
      </w:r>
      <w:r>
        <w:rPr>
          <w:rFonts w:hAnsi="標楷體" w:hint="eastAsia"/>
          <w:szCs w:val="32"/>
        </w:rPr>
        <w:t>4</w:t>
      </w:r>
      <w:r w:rsidRPr="00717D53">
        <w:rPr>
          <w:rFonts w:hAnsi="標楷體"/>
          <w:szCs w:val="32"/>
        </w:rPr>
        <w:t>所規定之</w:t>
      </w:r>
      <w:r w:rsidRPr="00717D53">
        <w:rPr>
          <w:rFonts w:hAnsi="標楷體" w:hint="eastAsia"/>
          <w:szCs w:val="32"/>
        </w:rPr>
        <w:t>『</w:t>
      </w:r>
      <w:r w:rsidRPr="00717D53">
        <w:rPr>
          <w:rFonts w:hAnsi="標楷體"/>
          <w:szCs w:val="32"/>
        </w:rPr>
        <w:t>特信性文書</w:t>
      </w:r>
      <w:r w:rsidRPr="00717D53">
        <w:rPr>
          <w:rFonts w:hAnsi="標楷體" w:hint="eastAsia"/>
          <w:szCs w:val="32"/>
        </w:rPr>
        <w:t>』</w:t>
      </w:r>
      <w:r w:rsidRPr="00717D53">
        <w:rPr>
          <w:rFonts w:hAnsi="標楷體"/>
          <w:szCs w:val="32"/>
        </w:rPr>
        <w:t>，乃基於對公務機關高度客觀性之信賴（如同條第</w:t>
      </w:r>
      <w:r>
        <w:rPr>
          <w:rFonts w:hAnsi="標楷體" w:hint="eastAsia"/>
          <w:szCs w:val="32"/>
        </w:rPr>
        <w:t>1</w:t>
      </w:r>
      <w:r w:rsidRPr="00717D53">
        <w:rPr>
          <w:rFonts w:hAnsi="標楷體"/>
          <w:szCs w:val="32"/>
        </w:rPr>
        <w:t>款之公文書），或係出於通常業務過程之繼續性、機械性而為準確之記載（如同條第</w:t>
      </w:r>
      <w:r>
        <w:rPr>
          <w:rFonts w:hAnsi="標楷體" w:hint="eastAsia"/>
          <w:szCs w:val="32"/>
        </w:rPr>
        <w:t>2</w:t>
      </w:r>
      <w:r w:rsidRPr="00717D53">
        <w:rPr>
          <w:rFonts w:hAnsi="標楷體"/>
          <w:szCs w:val="32"/>
        </w:rPr>
        <w:t>款之業務文書），或與前述公文書及業務文書同具有高度之信用性及必要性（如同條第</w:t>
      </w:r>
      <w:r>
        <w:rPr>
          <w:rFonts w:hAnsi="標楷體" w:hint="eastAsia"/>
          <w:szCs w:val="32"/>
        </w:rPr>
        <w:t>3</w:t>
      </w:r>
      <w:r w:rsidRPr="00717D53">
        <w:rPr>
          <w:rFonts w:hAnsi="標楷體"/>
          <w:szCs w:val="32"/>
        </w:rPr>
        <w:t>款之其他具有可信性之文書），雖其本質上屬傳聞證據，亦例外賦予其證據能力，而容許作為證據使用。被告以外之人於台灣地區司法警察或司法警察官調查時所為之陳述經載明於筆錄，係司法警察（或調查）機關針對具體個案之調查作為，不具例行性之要件，亦難期待有高度之信用性，應非屬同條所規定之</w:t>
      </w:r>
      <w:r w:rsidRPr="00717D53">
        <w:rPr>
          <w:rFonts w:hAnsi="標楷體" w:hint="eastAsia"/>
          <w:szCs w:val="32"/>
        </w:rPr>
        <w:t>『</w:t>
      </w:r>
      <w:r w:rsidRPr="00717D53">
        <w:rPr>
          <w:rFonts w:hAnsi="標楷體"/>
          <w:szCs w:val="32"/>
        </w:rPr>
        <w:t>特信性文書</w:t>
      </w:r>
      <w:r w:rsidRPr="00717D53">
        <w:rPr>
          <w:rFonts w:hAnsi="標楷體" w:hint="eastAsia"/>
          <w:szCs w:val="32"/>
        </w:rPr>
        <w:t>』</w:t>
      </w:r>
      <w:r w:rsidRPr="00717D53">
        <w:rPr>
          <w:rFonts w:hAnsi="標楷體"/>
          <w:szCs w:val="32"/>
        </w:rPr>
        <w:t>。故司法警察、司法警察官調查被告以外之人之警詢或調查筆錄，其證據能力之有無，仍應適用同法第</w:t>
      </w:r>
      <w:r>
        <w:rPr>
          <w:rFonts w:hAnsi="標楷體" w:hint="eastAsia"/>
          <w:szCs w:val="32"/>
        </w:rPr>
        <w:t>159</w:t>
      </w:r>
      <w:r w:rsidRPr="00717D53">
        <w:rPr>
          <w:rFonts w:hAnsi="標楷體"/>
          <w:szCs w:val="32"/>
        </w:rPr>
        <w:t>條之</w:t>
      </w:r>
      <w:r>
        <w:rPr>
          <w:rFonts w:hAnsi="標楷體" w:hint="eastAsia"/>
          <w:szCs w:val="32"/>
        </w:rPr>
        <w:t>2</w:t>
      </w:r>
      <w:r w:rsidRPr="00717D53">
        <w:rPr>
          <w:rFonts w:hAnsi="標楷體"/>
          <w:szCs w:val="32"/>
        </w:rPr>
        <w:t>、第</w:t>
      </w:r>
      <w:r>
        <w:rPr>
          <w:rFonts w:hAnsi="標楷體" w:hint="eastAsia"/>
          <w:szCs w:val="32"/>
        </w:rPr>
        <w:t>159</w:t>
      </w:r>
      <w:r w:rsidRPr="00717D53">
        <w:rPr>
          <w:rFonts w:hAnsi="標楷體"/>
          <w:szCs w:val="32"/>
        </w:rPr>
        <w:t>之</w:t>
      </w:r>
      <w:r>
        <w:rPr>
          <w:rFonts w:hAnsi="標楷體" w:hint="eastAsia"/>
          <w:szCs w:val="32"/>
        </w:rPr>
        <w:t>3</w:t>
      </w:r>
      <w:r w:rsidRPr="00717D53">
        <w:rPr>
          <w:rFonts w:hAnsi="標楷體"/>
          <w:szCs w:val="32"/>
        </w:rPr>
        <w:t>所定傳聞法則例外之要件，以資判斷。被告以外之人於大陸地區公安機關調查時所為之陳述經載明於筆錄或書面紀錄，同屬傳聞證據，在解釋上亦應適用同法第</w:t>
      </w:r>
      <w:r>
        <w:rPr>
          <w:rFonts w:hAnsi="標楷體" w:hint="eastAsia"/>
          <w:szCs w:val="32"/>
        </w:rPr>
        <w:t>159</w:t>
      </w:r>
      <w:r w:rsidRPr="00717D53">
        <w:rPr>
          <w:rFonts w:hAnsi="標楷體"/>
          <w:szCs w:val="32"/>
        </w:rPr>
        <w:t>條之</w:t>
      </w:r>
      <w:r>
        <w:rPr>
          <w:rFonts w:hAnsi="標楷體" w:hint="eastAsia"/>
          <w:szCs w:val="32"/>
        </w:rPr>
        <w:t>2</w:t>
      </w:r>
      <w:r w:rsidRPr="00717D53">
        <w:rPr>
          <w:rFonts w:hAnsi="標楷體"/>
          <w:szCs w:val="32"/>
        </w:rPr>
        <w:t>、第</w:t>
      </w:r>
      <w:r>
        <w:rPr>
          <w:rFonts w:hAnsi="標楷體" w:hint="eastAsia"/>
          <w:szCs w:val="32"/>
        </w:rPr>
        <w:t>159</w:t>
      </w:r>
      <w:r w:rsidRPr="00717D53">
        <w:rPr>
          <w:rFonts w:hAnsi="標楷體"/>
          <w:szCs w:val="32"/>
        </w:rPr>
        <w:t>條之</w:t>
      </w:r>
      <w:r>
        <w:rPr>
          <w:rFonts w:hAnsi="標楷體" w:hint="eastAsia"/>
          <w:szCs w:val="32"/>
        </w:rPr>
        <w:t>3</w:t>
      </w:r>
      <w:r w:rsidRPr="00717D53">
        <w:rPr>
          <w:rFonts w:hAnsi="標楷體"/>
          <w:szCs w:val="32"/>
        </w:rPr>
        <w:t>等規定，或依其立法精神以審認是否合乎各該例外容許規定之要件，據以決定得否承認其證據能力。</w:t>
      </w:r>
    </w:p>
    <w:p w:rsidR="00976135" w:rsidRPr="006E237B" w:rsidRDefault="00976135" w:rsidP="00976135">
      <w:pPr>
        <w:pStyle w:val="6"/>
      </w:pPr>
      <w:r>
        <w:rPr>
          <w:rFonts w:hint="eastAsia"/>
        </w:rPr>
        <w:t>最高法院98年度台上字第1941號判決：</w:t>
      </w:r>
      <w:r w:rsidRPr="00717D53">
        <w:rPr>
          <w:rFonts w:hAnsi="標楷體"/>
          <w:color w:val="000000"/>
          <w:szCs w:val="32"/>
        </w:rPr>
        <w:t>被告以外之人在偵查中之陳述，性質上雖為傳聞證據，但現階段檢察官代表國家偵查犯罪，具有訊問被告、證人及鑑定人之</w:t>
      </w:r>
      <w:r w:rsidRPr="00717D53">
        <w:rPr>
          <w:rFonts w:hAnsi="標楷體"/>
          <w:color w:val="000000"/>
          <w:szCs w:val="32"/>
        </w:rPr>
        <w:lastRenderedPageBreak/>
        <w:t>權力，受訊問者倘居於被告以外之人之身分，尚須具結，衡諸實務運作，偵查檢察官原則上均能遵守法律規定，不致違法取供，信用性極高，刑事訴訟法第</w:t>
      </w:r>
      <w:r>
        <w:rPr>
          <w:rFonts w:hAnsi="標楷體" w:hint="eastAsia"/>
          <w:color w:val="000000"/>
          <w:szCs w:val="32"/>
        </w:rPr>
        <w:t>159</w:t>
      </w:r>
      <w:r w:rsidRPr="00717D53">
        <w:rPr>
          <w:rFonts w:hAnsi="標楷體"/>
          <w:color w:val="000000"/>
          <w:szCs w:val="32"/>
        </w:rPr>
        <w:t>條之</w:t>
      </w:r>
      <w:r>
        <w:rPr>
          <w:rFonts w:hAnsi="標楷體" w:hint="eastAsia"/>
          <w:color w:val="000000"/>
          <w:szCs w:val="32"/>
        </w:rPr>
        <w:t>1</w:t>
      </w:r>
      <w:r w:rsidRPr="00717D53">
        <w:rPr>
          <w:rFonts w:hAnsi="標楷體"/>
          <w:color w:val="000000"/>
          <w:szCs w:val="32"/>
        </w:rPr>
        <w:t>第</w:t>
      </w:r>
      <w:r>
        <w:rPr>
          <w:rFonts w:hAnsi="標楷體" w:hint="eastAsia"/>
          <w:color w:val="000000"/>
          <w:szCs w:val="32"/>
        </w:rPr>
        <w:t>2</w:t>
      </w:r>
      <w:r w:rsidRPr="00717D53">
        <w:rPr>
          <w:rFonts w:hAnsi="標楷體"/>
          <w:color w:val="000000"/>
          <w:szCs w:val="32"/>
        </w:rPr>
        <w:t>項乃規定：「被告以外之人於偵查中向檢察官所為之陳述，除顯有不可信之情況者外，得為證據。」以兼顧理論及實務。若檢察官為打擊跨國性之重大犯罪，依循國際刑事司法互助管道，遠赴海外，會同當地國檢察官對於犯罪集團之某成員實施偵查作為，提供偵訊問題，由該外國檢察官照單辦理，訊問前，並依該國與我國刑事訴訟法相同意旨之規定，踐行告知義務，確保被告之訴訟防禦權，復通知其辯護人到場，保障其律師倚賴權，訊問中，且予以全程錄音（甚或錄影），訊問後，尚由被訊問人及其辯護人、會同訊問之各國（主任）檢察官、書記官（或人員）、翻譯人員與陪同在場之其他人員（例如承辦警員、錄影操作員）在筆錄上簽名確認，我國檢察官更命其所屬書記官就該訊問過程（含人員、時間、地點、囑託訊問之題目等項）作成勘驗筆錄，載明上揭訊問筆錄之內容（含其光碟片）核與實際進行情形相符，縱然該訊問筆錄係由外國之書記人員製作而成，不符合我國刑事訴訟法第</w:t>
      </w:r>
      <w:r>
        <w:rPr>
          <w:rFonts w:hAnsi="標楷體" w:hint="eastAsia"/>
          <w:color w:val="000000"/>
          <w:szCs w:val="32"/>
        </w:rPr>
        <w:t>43</w:t>
      </w:r>
      <w:r w:rsidRPr="00717D53">
        <w:rPr>
          <w:rFonts w:hAnsi="標楷體"/>
          <w:color w:val="000000"/>
          <w:szCs w:val="32"/>
        </w:rPr>
        <w:t>條規定，惟既有諸多人員在場，踐行之程序堪認純潔、公正、嚴謹，顯無信用性疑慮，實質上即與我國實施刑事訴訟程序之公務員借用他人之口、手作為道具，而完成自己份內工作之情形無異，參照上揭刑事訴訟法</w:t>
      </w:r>
      <w:r w:rsidRPr="00717D53">
        <w:rPr>
          <w:rFonts w:hAnsi="標楷體"/>
          <w:color w:val="000000"/>
          <w:szCs w:val="32"/>
        </w:rPr>
        <w:lastRenderedPageBreak/>
        <w:t>第</w:t>
      </w:r>
      <w:r>
        <w:rPr>
          <w:rFonts w:hAnsi="標楷體" w:hint="eastAsia"/>
          <w:color w:val="000000"/>
          <w:szCs w:val="32"/>
        </w:rPr>
        <w:t>159</w:t>
      </w:r>
      <w:r w:rsidRPr="00717D53">
        <w:rPr>
          <w:rFonts w:hAnsi="標楷體"/>
          <w:color w:val="000000"/>
          <w:szCs w:val="32"/>
        </w:rPr>
        <w:t>條之</w:t>
      </w:r>
      <w:r>
        <w:rPr>
          <w:rFonts w:hAnsi="標楷體" w:hint="eastAsia"/>
          <w:color w:val="000000"/>
          <w:szCs w:val="32"/>
        </w:rPr>
        <w:t>1</w:t>
      </w:r>
      <w:r w:rsidRPr="00717D53">
        <w:rPr>
          <w:rFonts w:hAnsi="標楷體"/>
          <w:color w:val="000000"/>
          <w:szCs w:val="32"/>
        </w:rPr>
        <w:t>第</w:t>
      </w:r>
      <w:r>
        <w:rPr>
          <w:rFonts w:hAnsi="標楷體" w:hint="eastAsia"/>
          <w:color w:val="000000"/>
          <w:szCs w:val="32"/>
        </w:rPr>
        <w:t>2</w:t>
      </w:r>
      <w:r w:rsidRPr="00717D53">
        <w:rPr>
          <w:rFonts w:hAnsi="標楷體"/>
          <w:color w:val="000000"/>
          <w:szCs w:val="32"/>
        </w:rPr>
        <w:t>項規定法理，就在我國內之該犯罪集團其他成員被告以言，是項偵訊筆錄當應肯認為適格之證據。</w:t>
      </w:r>
    </w:p>
    <w:p w:rsidR="00DD4D00" w:rsidRPr="00DF0086" w:rsidRDefault="00DD4D00" w:rsidP="00A106A8">
      <w:pPr>
        <w:pStyle w:val="4"/>
        <w:ind w:left="1750" w:hanging="700"/>
        <w:rPr>
          <w:color w:val="000000"/>
          <w:szCs w:val="32"/>
        </w:rPr>
      </w:pPr>
      <w:r w:rsidRPr="00A106A8">
        <w:rPr>
          <w:rFonts w:hAnsi="標楷體" w:cs="HiddenHorzOCR"/>
          <w:color w:val="000000"/>
          <w:kern w:val="0"/>
          <w:szCs w:val="32"/>
        </w:rPr>
        <w:t>臺灣</w:t>
      </w:r>
      <w:r w:rsidRPr="00DF0086">
        <w:rPr>
          <w:color w:val="000000"/>
          <w:kern w:val="0"/>
          <w:szCs w:val="32"/>
        </w:rPr>
        <w:t>高等法院暨所屬法院 9</w:t>
      </w:r>
      <w:r w:rsidR="00DA211D">
        <w:rPr>
          <w:rFonts w:hint="eastAsia"/>
          <w:color w:val="000000"/>
          <w:kern w:val="0"/>
          <w:szCs w:val="32"/>
        </w:rPr>
        <w:t>6</w:t>
      </w:r>
      <w:r w:rsidRPr="00DF0086">
        <w:rPr>
          <w:color w:val="000000"/>
          <w:kern w:val="0"/>
          <w:szCs w:val="32"/>
        </w:rPr>
        <w:t>年11月</w:t>
      </w:r>
      <w:r w:rsidR="00DA211D">
        <w:rPr>
          <w:rFonts w:hint="eastAsia"/>
          <w:color w:val="000000"/>
          <w:kern w:val="0"/>
          <w:szCs w:val="32"/>
        </w:rPr>
        <w:t>28</w:t>
      </w:r>
      <w:r w:rsidRPr="00DF0086">
        <w:rPr>
          <w:color w:val="000000"/>
          <w:kern w:val="0"/>
          <w:szCs w:val="32"/>
        </w:rPr>
        <w:t>日法律座談會</w:t>
      </w:r>
      <w:r w:rsidR="00DA211D">
        <w:rPr>
          <w:rFonts w:hint="eastAsia"/>
          <w:color w:val="000000"/>
          <w:kern w:val="0"/>
          <w:szCs w:val="32"/>
        </w:rPr>
        <w:t>第27號</w:t>
      </w:r>
      <w:r w:rsidRPr="00DF0086">
        <w:rPr>
          <w:rFonts w:hint="eastAsia"/>
          <w:color w:val="000000"/>
          <w:kern w:val="0"/>
          <w:szCs w:val="32"/>
        </w:rPr>
        <w:t>問題：</w:t>
      </w:r>
      <w:r w:rsidRPr="00DF0086">
        <w:rPr>
          <w:color w:val="000000"/>
          <w:kern w:val="0"/>
          <w:szCs w:val="32"/>
        </w:rPr>
        <w:t>被告以外之人（含共同被告）於偵查中向檢察官具結陳述，如未給予被告行使反對詰問權之機會，該陳述是否具有證據能力？</w:t>
      </w:r>
    </w:p>
    <w:p w:rsidR="00DD4D00" w:rsidRPr="00DF0086" w:rsidRDefault="00DD4D00" w:rsidP="00A106A8">
      <w:pPr>
        <w:pStyle w:val="5"/>
        <w:ind w:left="2095"/>
        <w:rPr>
          <w:color w:val="000000"/>
          <w:szCs w:val="32"/>
        </w:rPr>
      </w:pPr>
      <w:r w:rsidRPr="00DF0086">
        <w:rPr>
          <w:rFonts w:hint="eastAsia"/>
          <w:color w:val="000000"/>
          <w:kern w:val="0"/>
          <w:szCs w:val="32"/>
        </w:rPr>
        <w:t>肯定說：</w:t>
      </w:r>
      <w:r w:rsidRPr="00DF0086">
        <w:rPr>
          <w:rFonts w:hint="eastAsia"/>
          <w:color w:val="000000"/>
          <w:szCs w:val="32"/>
        </w:rPr>
        <w:t xml:space="preserve"> </w:t>
      </w:r>
    </w:p>
    <w:p w:rsidR="00DD4D00" w:rsidRPr="00DF0086" w:rsidRDefault="00DD4D00" w:rsidP="00A106A8">
      <w:pPr>
        <w:pStyle w:val="6"/>
        <w:kinsoku w:val="0"/>
        <w:ind w:leftChars="500" w:left="2443" w:hangingChars="200" w:hanging="698"/>
        <w:rPr>
          <w:rFonts w:hAnsi="標楷體"/>
          <w:color w:val="000000"/>
          <w:szCs w:val="32"/>
        </w:rPr>
      </w:pPr>
      <w:r w:rsidRPr="00DF0086">
        <w:rPr>
          <w:color w:val="000000"/>
          <w:kern w:val="0"/>
          <w:szCs w:val="32"/>
        </w:rPr>
        <w:t>按民國92年2月</w:t>
      </w:r>
      <w:r w:rsidRPr="00DF0086">
        <w:rPr>
          <w:color w:val="000000"/>
          <w:kern w:val="0"/>
          <w:szCs w:val="32"/>
        </w:rPr>
        <w:t> </w:t>
      </w:r>
      <w:r w:rsidRPr="00DF0086">
        <w:rPr>
          <w:color w:val="000000"/>
          <w:kern w:val="0"/>
          <w:szCs w:val="32"/>
        </w:rPr>
        <w:t>6日修正公布之刑事訴訟法第159條之1第</w:t>
      </w:r>
      <w:r w:rsidRPr="00DF0086">
        <w:rPr>
          <w:color w:val="000000"/>
          <w:kern w:val="0"/>
          <w:szCs w:val="32"/>
        </w:rPr>
        <w:t> </w:t>
      </w:r>
      <w:r w:rsidRPr="00DF0086">
        <w:rPr>
          <w:color w:val="000000"/>
          <w:kern w:val="0"/>
          <w:szCs w:val="32"/>
        </w:rPr>
        <w:t>2項規定：「被告</w:t>
      </w:r>
      <w:r w:rsidRPr="00DF0086">
        <w:rPr>
          <w:color w:val="000000"/>
          <w:szCs w:val="32"/>
        </w:rPr>
        <w:t>以外</w:t>
      </w:r>
      <w:r w:rsidRPr="00DF0086">
        <w:rPr>
          <w:color w:val="000000"/>
          <w:kern w:val="0"/>
          <w:szCs w:val="32"/>
        </w:rPr>
        <w:t>之人於偵查中向檢察官所為之陳述，除顯有不可信之情況者外，得為證據。」依上開文義之形式解釋，乃被告以外之人於偵查中向檢察官所為之陳述，其本質屬傳聞證據，依傳聞法則，原無證據能力，係因立法者以刑事訴訟法規定檢察官代表國家偵查犯罪、實施公訴，依法有訊問被告、證</w:t>
      </w:r>
      <w:r w:rsidRPr="00DF0086">
        <w:rPr>
          <w:color w:val="000000"/>
          <w:kern w:val="0"/>
          <w:szCs w:val="32"/>
        </w:rPr>
        <w:t> </w:t>
      </w:r>
      <w:r w:rsidRPr="00DF0086">
        <w:rPr>
          <w:color w:val="000000"/>
          <w:kern w:val="0"/>
          <w:szCs w:val="32"/>
        </w:rPr>
        <w:t>人、鑑定人之職權，且實務運作時，偵查中檢察官向被告以外之人所取得之陳述，原則上均能遵守法律規定，不致違法取供，其</w:t>
      </w:r>
      <w:r w:rsidRPr="00DF0086">
        <w:rPr>
          <w:color w:val="000000"/>
          <w:kern w:val="0"/>
          <w:szCs w:val="32"/>
        </w:rPr>
        <w:t> </w:t>
      </w:r>
      <w:r w:rsidRPr="00DF0086">
        <w:rPr>
          <w:color w:val="000000"/>
          <w:kern w:val="0"/>
          <w:szCs w:val="32"/>
        </w:rPr>
        <w:t>可信性極高，為兼顧理論與實務為由，而對「被告以外之人於偵查中向檢察官所為之陳述」，例外設定其具備非顯不可信之要件時，得為證據；又上開法條對被告以外之人於偵查中向檢察官所為之陳述所設顯不可信之要件，應解為屬於證據能力之規定，而非陳述內容證明力之問題。故被告以外之人於偵查中向檢察官具結陳述，不問是否給予被告或其辯護人行使反對詰問權或陳述意見之機會，該陳述除顯有不</w:t>
      </w:r>
      <w:r w:rsidRPr="00DF0086">
        <w:rPr>
          <w:color w:val="000000"/>
          <w:kern w:val="0"/>
          <w:szCs w:val="32"/>
        </w:rPr>
        <w:lastRenderedPageBreak/>
        <w:t>可信之情況者外，應屬法律所規定之證據適格，而具證據能力。</w:t>
      </w:r>
    </w:p>
    <w:p w:rsidR="00DD4D00" w:rsidRPr="00DF0086" w:rsidRDefault="00DD4D00" w:rsidP="00A106A8">
      <w:pPr>
        <w:pStyle w:val="6"/>
        <w:kinsoku w:val="0"/>
        <w:ind w:leftChars="500" w:left="2443" w:hangingChars="200" w:hanging="698"/>
        <w:rPr>
          <w:rFonts w:hAnsi="標楷體"/>
          <w:color w:val="000000"/>
          <w:szCs w:val="32"/>
        </w:rPr>
      </w:pPr>
      <w:r w:rsidRPr="00DF0086">
        <w:rPr>
          <w:rFonts w:hAnsi="標楷體" w:cs="新細明體"/>
          <w:color w:val="000000"/>
          <w:kern w:val="0"/>
          <w:szCs w:val="32"/>
        </w:rPr>
        <w:t>惟按刑事被告詰問證人之權利，係憲法所保障之基本人權及訴訟權基本內容之一，不容任意</w:t>
      </w:r>
      <w:r w:rsidRPr="00A106A8">
        <w:rPr>
          <w:color w:val="000000"/>
          <w:kern w:val="0"/>
          <w:szCs w:val="32"/>
        </w:rPr>
        <w:t>剝奪</w:t>
      </w:r>
      <w:r w:rsidRPr="00DF0086">
        <w:rPr>
          <w:rFonts w:hAnsi="標楷體" w:cs="新細明體"/>
          <w:color w:val="000000"/>
          <w:kern w:val="0"/>
          <w:szCs w:val="32"/>
        </w:rPr>
        <w:t>。不當剝奪被告詰問證人之機會，不僅妨害其訴訟防禦權之行使，亦有礙於真實之發現，自為法所不許（司法院釋字第384、582號解釋）。刑事訴訟法於92年2月6日修正、增訂公布施行之前及之後，於第166條、第171條均規定當事人或辯護人有詰問證人之權利；於檢察官偵查中，第248條第1項（未修正）亦明定「訊問證人時，如被告在場者，被告得親自詰問。」但此項權利之行使，須以被告或辯護人（偵查中辯護人僅得陳述意見）在場為前提。申言之，此項得為證據之被告以外之人於偵查中向檢察官所為之陳述，必須係已經賦予被告或其辯護人在場得以行使詰問權或陳述意見之機會者，始得作為判斷之依據，此觀同法第196條規定「證人已由法官合法訊問，且於訊問時予當事人詰問之機會，其陳述明確別無訊問之必要者，不得再行傳喚」即明。如檢察官於偵查中訊問被告以外之人之程序，未予被告或其辯護人在場得依上開規定行使詰問權或陳述意見之機會，除被告於審判程序中明示捨棄詰問權之行使，或有刑事訴訟法第159條之3所列各款之情形以外，均應傳喚該陳述人到庭依法具結，使被告或其辯護人針對該被告以外之人於偵查中向檢察官所為之陳述，有行使反對詰</w:t>
      </w:r>
      <w:r w:rsidRPr="00DF0086">
        <w:rPr>
          <w:rFonts w:hAnsi="標楷體" w:cs="新細明體"/>
          <w:color w:val="000000"/>
          <w:kern w:val="0"/>
          <w:szCs w:val="32"/>
        </w:rPr>
        <w:lastRenderedPageBreak/>
        <w:t>問權之機會。否則該偵查中向檢察官所為陳述，雖屬傳聞證據之例外，仍不得作為認定犯罪事實之判斷依據。</w:t>
      </w:r>
    </w:p>
    <w:p w:rsidR="00DD4D00" w:rsidRPr="00DF0086" w:rsidRDefault="00DD4D00" w:rsidP="00A106A8">
      <w:pPr>
        <w:pStyle w:val="6"/>
        <w:kinsoku w:val="0"/>
        <w:ind w:leftChars="500" w:left="2443" w:hangingChars="200" w:hanging="698"/>
        <w:rPr>
          <w:rFonts w:hAnsi="標楷體"/>
          <w:color w:val="000000"/>
          <w:szCs w:val="32"/>
        </w:rPr>
      </w:pPr>
      <w:r w:rsidRPr="00DF0086">
        <w:rPr>
          <w:rFonts w:hAnsi="標楷體" w:cs="新細明體"/>
          <w:color w:val="000000"/>
          <w:kern w:val="0"/>
          <w:szCs w:val="32"/>
        </w:rPr>
        <w:t>從而，該未經被告詰問之被告以外之人於偵查中向檢察官所為之陳述，除顯有不可信之情況者外，依刑事訴訟法第159條之1第2項規定，係屬有證據能力，但為未經完足調查之證據。當事人對於詰問權既有處分之權能，則此項詰問權之欠缺，非不得於審判中由被告行使已補正，而完足為經合法調查之證據（最高法院95年度台上字第6157號、96年度台上字第1870號、96年度台上字第2234號判決參照）。</w:t>
      </w:r>
    </w:p>
    <w:p w:rsidR="00DD4D00" w:rsidRPr="00DF0086" w:rsidRDefault="00DD4D00" w:rsidP="00A106A8">
      <w:pPr>
        <w:pStyle w:val="5"/>
        <w:ind w:left="2095"/>
      </w:pPr>
      <w:r w:rsidRPr="00A106A8">
        <w:rPr>
          <w:color w:val="000000"/>
          <w:kern w:val="0"/>
          <w:szCs w:val="32"/>
        </w:rPr>
        <w:t>否定</w:t>
      </w:r>
      <w:r w:rsidRPr="00DF0086">
        <w:rPr>
          <w:kern w:val="0"/>
        </w:rPr>
        <w:t>說</w:t>
      </w:r>
    </w:p>
    <w:p w:rsidR="00DD4D00" w:rsidRPr="00DF0086" w:rsidRDefault="00DD4D00" w:rsidP="00A106A8">
      <w:pPr>
        <w:pStyle w:val="6"/>
        <w:kinsoku w:val="0"/>
        <w:ind w:leftChars="500" w:left="2443" w:hangingChars="200" w:hanging="698"/>
        <w:rPr>
          <w:rFonts w:hAnsi="標楷體"/>
          <w:color w:val="000000"/>
          <w:szCs w:val="32"/>
        </w:rPr>
      </w:pPr>
      <w:r w:rsidRPr="00DF0086">
        <w:rPr>
          <w:rFonts w:hAnsi="標楷體" w:cs="新細明體"/>
          <w:color w:val="000000"/>
          <w:kern w:val="0"/>
          <w:szCs w:val="32"/>
        </w:rPr>
        <w:t>按被告以外之人於偵查中向檢察官所為之陳述，除顯有不可信之情況者外，得為證據，刑事訴訟法第159條之1第2項固定有明文。惟92年2月6日修正公布刑事訴訟法，為保障被告之反對詰問權，酌採英美法之傳聞法則，被告以外之人於偵查中向檢察官所為之陳述，性質上屬傳聞證據，依傳聞法則，原無證據能力。且被告之反對詰問權，又屬憲法第8條第1項規定「非由法院依法定程序不得審問處罰」之正當法律程序所保障之基本人權及第16條所保障之基本訴訟權，不容任意剝奪</w:t>
      </w:r>
      <w:r w:rsidRPr="00DF0086">
        <w:rPr>
          <w:rFonts w:hAnsi="標楷體" w:cs="新細明體" w:hint="eastAsia"/>
          <w:color w:val="000000"/>
          <w:kern w:val="0"/>
          <w:szCs w:val="32"/>
        </w:rPr>
        <w:t>。</w:t>
      </w:r>
    </w:p>
    <w:p w:rsidR="00DD4D00" w:rsidRPr="00DF0086" w:rsidRDefault="00DD4D00" w:rsidP="00A106A8">
      <w:pPr>
        <w:pStyle w:val="6"/>
        <w:kinsoku w:val="0"/>
        <w:ind w:leftChars="500" w:left="2443" w:hangingChars="200" w:hanging="698"/>
        <w:rPr>
          <w:rFonts w:hAnsi="標楷體"/>
          <w:color w:val="000000"/>
          <w:szCs w:val="32"/>
        </w:rPr>
      </w:pPr>
      <w:r w:rsidRPr="00DF0086">
        <w:rPr>
          <w:rFonts w:hAnsi="標楷體" w:cs="新細明體"/>
          <w:color w:val="000000"/>
          <w:kern w:val="0"/>
          <w:szCs w:val="32"/>
        </w:rPr>
        <w:t>故「被告以外之人於偵查中向檢察官所為之陳述」得為證據，自應限縮解釋為已經被告或其辯護人行使反對詰問權者始有其適用，否則除有同法第159條之3或第159條之5第1項當事人同意作為證據</w:t>
      </w:r>
      <w:r w:rsidRPr="00DF0086">
        <w:rPr>
          <w:rFonts w:hAnsi="標楷體" w:cs="新細明體" w:hint="eastAsia"/>
          <w:color w:val="000000"/>
          <w:kern w:val="0"/>
          <w:szCs w:val="32"/>
        </w:rPr>
        <w:t>，</w:t>
      </w:r>
      <w:r w:rsidRPr="00DF0086">
        <w:rPr>
          <w:rFonts w:hAnsi="標楷體" w:cs="新細明體"/>
          <w:color w:val="000000"/>
          <w:kern w:val="0"/>
          <w:szCs w:val="32"/>
        </w:rPr>
        <w:t>第2</w:t>
      </w:r>
      <w:r w:rsidRPr="00DF0086">
        <w:rPr>
          <w:rFonts w:hAnsi="標楷體" w:cs="新細明體"/>
          <w:color w:val="000000"/>
          <w:kern w:val="0"/>
          <w:szCs w:val="32"/>
        </w:rPr>
        <w:lastRenderedPageBreak/>
        <w:t>項當事人、代理人、辯護人視為同意作為證據之情形者外，非謂被告以外之人，於檢察官之前具結後之陳述，依前揭法條之規定，即取得證據能力（最高法院96年度台上字第622號判決參照）。</w:t>
      </w:r>
    </w:p>
    <w:p w:rsidR="00DD4D00" w:rsidRPr="00DF0086" w:rsidRDefault="00DD4D00" w:rsidP="00A106A8">
      <w:pPr>
        <w:pStyle w:val="5"/>
        <w:ind w:left="2095"/>
        <w:rPr>
          <w:rFonts w:hAnsi="標楷體"/>
          <w:color w:val="000000"/>
          <w:szCs w:val="32"/>
        </w:rPr>
      </w:pPr>
      <w:r w:rsidRPr="00A106A8">
        <w:rPr>
          <w:rFonts w:hint="eastAsia"/>
          <w:kern w:val="0"/>
        </w:rPr>
        <w:t>結論</w:t>
      </w:r>
      <w:r w:rsidRPr="00DF0086">
        <w:rPr>
          <w:rFonts w:hAnsi="標楷體"/>
          <w:color w:val="000000"/>
          <w:kern w:val="0"/>
          <w:szCs w:val="32"/>
        </w:rPr>
        <w:t>採</w:t>
      </w:r>
      <w:r w:rsidRPr="00DF0086">
        <w:rPr>
          <w:rFonts w:hAnsi="標楷體" w:hint="eastAsia"/>
          <w:color w:val="000000"/>
          <w:kern w:val="0"/>
          <w:szCs w:val="32"/>
        </w:rPr>
        <w:t>肯定</w:t>
      </w:r>
      <w:r w:rsidRPr="00DF0086">
        <w:rPr>
          <w:rFonts w:hAnsi="標楷體"/>
          <w:color w:val="000000"/>
          <w:kern w:val="0"/>
          <w:szCs w:val="32"/>
        </w:rPr>
        <w:t>說</w:t>
      </w:r>
      <w:r w:rsidRPr="00DF0086">
        <w:rPr>
          <w:rFonts w:hAnsi="標楷體" w:hint="eastAsia"/>
          <w:color w:val="000000"/>
          <w:kern w:val="0"/>
          <w:szCs w:val="32"/>
        </w:rPr>
        <w:t>：</w:t>
      </w:r>
    </w:p>
    <w:p w:rsidR="00DD4D00" w:rsidRPr="00DF0086" w:rsidRDefault="00DD4D00">
      <w:pPr>
        <w:pStyle w:val="4"/>
        <w:numPr>
          <w:ilvl w:val="0"/>
          <w:numId w:val="0"/>
        </w:numPr>
        <w:spacing w:line="320" w:lineRule="exact"/>
        <w:ind w:leftChars="699" w:left="2440"/>
        <w:rPr>
          <w:rFonts w:hAnsi="標楷體"/>
          <w:color w:val="000000"/>
          <w:szCs w:val="32"/>
        </w:rPr>
      </w:pPr>
      <w:r w:rsidRPr="00DF0086">
        <w:rPr>
          <w:rFonts w:hAnsi="標楷體" w:hint="eastAsia"/>
          <w:color w:val="000000"/>
          <w:szCs w:val="32"/>
        </w:rPr>
        <w:t>補充說明：</w:t>
      </w:r>
    </w:p>
    <w:p w:rsidR="00DD4D00" w:rsidRPr="00DF0086" w:rsidRDefault="00DD4D00" w:rsidP="00A106A8">
      <w:pPr>
        <w:pStyle w:val="6"/>
        <w:kinsoku w:val="0"/>
        <w:ind w:leftChars="500" w:left="2443" w:hangingChars="200" w:hanging="698"/>
        <w:rPr>
          <w:color w:val="000000"/>
        </w:rPr>
      </w:pPr>
      <w:r w:rsidRPr="00DF0086">
        <w:rPr>
          <w:color w:val="000000"/>
          <w:kern w:val="0"/>
        </w:rPr>
        <w:t>本題如採</w:t>
      </w:r>
      <w:r w:rsidRPr="00DF0086">
        <w:rPr>
          <w:rFonts w:hint="eastAsia"/>
          <w:color w:val="000000"/>
          <w:kern w:val="0"/>
        </w:rPr>
        <w:t>肯定</w:t>
      </w:r>
      <w:r w:rsidRPr="00DF0086">
        <w:rPr>
          <w:color w:val="000000"/>
          <w:kern w:val="0"/>
        </w:rPr>
        <w:t>說見解，當被告或其辯護人於審判程序中對於偵查中向檢察官所為陳述之被告以外之人行使反對詰問權後，則被告以外之人於偵查中向檢察官所為之陳述，因具有證據能力，且經合法調查程序，得</w:t>
      </w:r>
      <w:r w:rsidRPr="00A106A8">
        <w:rPr>
          <w:rFonts w:hAnsi="標楷體" w:cs="新細明體"/>
          <w:color w:val="000000"/>
          <w:kern w:val="0"/>
          <w:szCs w:val="32"/>
        </w:rPr>
        <w:t>作為</w:t>
      </w:r>
      <w:r w:rsidRPr="00DF0086">
        <w:rPr>
          <w:color w:val="000000"/>
          <w:kern w:val="0"/>
        </w:rPr>
        <w:t>認定犯罪事實之判斷依據。然而，當被告以外之人於偵查中向檢察官所為之陳述，與其於審判程序中所為之陳述，有前後不一之情事時，法院即須先行判斷二者之證明力後，再據以作為認定犯罪事實之判斷依據。</w:t>
      </w:r>
    </w:p>
    <w:p w:rsidR="00DD4D00" w:rsidRPr="00DF0086" w:rsidRDefault="00DD4D00" w:rsidP="00A106A8">
      <w:pPr>
        <w:pStyle w:val="6"/>
        <w:kinsoku w:val="0"/>
        <w:ind w:leftChars="500" w:left="2443" w:hangingChars="200" w:hanging="698"/>
        <w:rPr>
          <w:rFonts w:hAnsi="標楷體"/>
          <w:color w:val="000000"/>
          <w:szCs w:val="32"/>
        </w:rPr>
      </w:pPr>
      <w:r w:rsidRPr="00DF0086">
        <w:rPr>
          <w:rFonts w:hAnsi="標楷體"/>
          <w:color w:val="000000"/>
          <w:kern w:val="0"/>
          <w:szCs w:val="32"/>
        </w:rPr>
        <w:t>本題如採</w:t>
      </w:r>
      <w:r w:rsidRPr="00DF0086">
        <w:rPr>
          <w:rFonts w:hAnsi="標楷體" w:hint="eastAsia"/>
          <w:color w:val="000000"/>
          <w:kern w:val="0"/>
          <w:szCs w:val="32"/>
        </w:rPr>
        <w:t>否定</w:t>
      </w:r>
      <w:r w:rsidRPr="00DF0086">
        <w:rPr>
          <w:rFonts w:hAnsi="標楷體"/>
          <w:color w:val="000000"/>
          <w:kern w:val="0"/>
          <w:szCs w:val="32"/>
        </w:rPr>
        <w:t>說見解，雖被告或其辯護人於審判程序中對於偵查中向檢察官所為陳述之被告以外之人行使</w:t>
      </w:r>
      <w:r w:rsidRPr="00DF0086">
        <w:rPr>
          <w:color w:val="000000"/>
          <w:kern w:val="0"/>
          <w:szCs w:val="32"/>
        </w:rPr>
        <w:t>反對</w:t>
      </w:r>
      <w:r w:rsidRPr="00DF0086">
        <w:rPr>
          <w:rFonts w:hAnsi="標楷體"/>
          <w:color w:val="000000"/>
          <w:kern w:val="0"/>
          <w:szCs w:val="32"/>
        </w:rPr>
        <w:t>詰問權，然因被告以外之人於偵查中向檢察官所為之陳述，未經被告或其辯護人行使或得予行使反對詰問權，不具證據能力，自不得作為認定犯罪事實之判斷依據，法院僅得以被告以外之人於審判程序中經行使反對詰問權所為之陳述，作為認定犯罪事實之判斷依據，如該陳述顯係偽證，豈非有礙發現真實。</w:t>
      </w:r>
    </w:p>
    <w:p w:rsidR="00DD4D00" w:rsidRPr="00DF0086" w:rsidRDefault="00DD4D00">
      <w:pPr>
        <w:pStyle w:val="6"/>
        <w:rPr>
          <w:rFonts w:hAnsi="標楷體"/>
          <w:color w:val="000000"/>
          <w:szCs w:val="32"/>
        </w:rPr>
      </w:pPr>
      <w:r w:rsidRPr="00DF0086">
        <w:rPr>
          <w:rFonts w:hAnsi="標楷體" w:cs="新細明體"/>
          <w:color w:val="000000"/>
          <w:kern w:val="0"/>
          <w:szCs w:val="32"/>
        </w:rPr>
        <w:t>審查意見：採甲說。</w:t>
      </w:r>
    </w:p>
    <w:p w:rsidR="00DD4D00" w:rsidRPr="00DF0086" w:rsidRDefault="00DD4D00" w:rsidP="00FD2030">
      <w:pPr>
        <w:pStyle w:val="7"/>
      </w:pPr>
      <w:r w:rsidRPr="00DF0086">
        <w:rPr>
          <w:kern w:val="0"/>
        </w:rPr>
        <w:t>補充理由：刑事訴訟法第159條之1第2項既明文規定：「被告以外之人於偵查中</w:t>
      </w:r>
      <w:r w:rsidRPr="00DF0086">
        <w:rPr>
          <w:kern w:val="0"/>
        </w:rPr>
        <w:lastRenderedPageBreak/>
        <w:t>向檢察官所為之陳述，除顯有不可信之情況者外，得為證據。」則乙說認「非謂被告以外之人，於檢察官之前具結後之陳述，即取得證據能力。」似與上開法條規定不合。</w:t>
      </w:r>
    </w:p>
    <w:p w:rsidR="00DD4D00" w:rsidRPr="00DF0086" w:rsidRDefault="00DD4D00" w:rsidP="00A106A8">
      <w:pPr>
        <w:pStyle w:val="6"/>
        <w:rPr>
          <w:rFonts w:hAnsi="標楷體"/>
          <w:color w:val="000000"/>
          <w:szCs w:val="32"/>
        </w:rPr>
      </w:pPr>
      <w:r w:rsidRPr="00DF0086">
        <w:rPr>
          <w:rFonts w:hAnsi="標楷體" w:cs="新細明體"/>
          <w:color w:val="000000"/>
          <w:kern w:val="0"/>
          <w:szCs w:val="32"/>
        </w:rPr>
        <w:t>研討結果：本題因最高法院裁判見解歧異，建請司法院轉請最高法院研究。 </w:t>
      </w:r>
    </w:p>
    <w:p w:rsidR="00DA211D" w:rsidRPr="000027B0" w:rsidRDefault="00DA211D" w:rsidP="00A106A8">
      <w:pPr>
        <w:pStyle w:val="4"/>
        <w:ind w:left="1750" w:hanging="700"/>
        <w:rPr>
          <w:rFonts w:hAnsi="標楷體"/>
          <w:color w:val="000000"/>
          <w:szCs w:val="32"/>
        </w:rPr>
      </w:pPr>
      <w:r w:rsidRPr="000027B0">
        <w:rPr>
          <w:rFonts w:hAnsi="標楷體" w:cs="HiddenHorzOCR"/>
          <w:color w:val="000000"/>
          <w:kern w:val="0"/>
          <w:szCs w:val="32"/>
        </w:rPr>
        <w:t>臺灣</w:t>
      </w:r>
      <w:r w:rsidRPr="000027B0">
        <w:rPr>
          <w:rFonts w:hAnsi="標楷體"/>
          <w:color w:val="000000"/>
          <w:kern w:val="0"/>
          <w:szCs w:val="32"/>
        </w:rPr>
        <w:t>高等法院暨所屬法院9</w:t>
      </w:r>
      <w:r w:rsidRPr="000027B0">
        <w:rPr>
          <w:rFonts w:hAnsi="標楷體" w:hint="eastAsia"/>
          <w:color w:val="000000"/>
          <w:kern w:val="0"/>
          <w:szCs w:val="32"/>
        </w:rPr>
        <w:t>8</w:t>
      </w:r>
      <w:r w:rsidRPr="000027B0">
        <w:rPr>
          <w:rFonts w:hAnsi="標楷體"/>
          <w:color w:val="000000"/>
          <w:kern w:val="0"/>
          <w:szCs w:val="32"/>
        </w:rPr>
        <w:t>年11月</w:t>
      </w:r>
      <w:r w:rsidRPr="000027B0">
        <w:rPr>
          <w:rFonts w:hAnsi="標楷體" w:hint="eastAsia"/>
          <w:color w:val="000000"/>
          <w:kern w:val="0"/>
          <w:szCs w:val="32"/>
        </w:rPr>
        <w:t>11</w:t>
      </w:r>
      <w:r w:rsidRPr="000027B0">
        <w:rPr>
          <w:rFonts w:hAnsi="標楷體"/>
          <w:color w:val="000000"/>
          <w:kern w:val="0"/>
          <w:szCs w:val="32"/>
        </w:rPr>
        <w:t>日法律座談會</w:t>
      </w:r>
      <w:r w:rsidRPr="000027B0">
        <w:rPr>
          <w:rFonts w:hAnsi="標楷體" w:hint="eastAsia"/>
          <w:color w:val="000000"/>
          <w:kern w:val="0"/>
          <w:szCs w:val="32"/>
        </w:rPr>
        <w:t>第36號問題：</w:t>
      </w:r>
      <w:r w:rsidR="00207066" w:rsidRPr="00C610CA">
        <w:rPr>
          <w:rFonts w:hAnsi="標楷體" w:cs="新細明體"/>
          <w:kern w:val="0"/>
          <w:szCs w:val="32"/>
        </w:rPr>
        <w:t>二行為人共同販賣第一級毒品，其中一人自首，另一人遭警通緝捕獲。檢察官以被告身分訊問二人，自首行為人自白供稱與另一人共同販毒，然另一行為人自始即堅決否認犯行。嗣後檢察官起訴渠等共同販賣第一級毒品，則其中一人所為不利於另一人之偵訊筆錄，得否作為判定另一人確犯上開犯行之證據？</w:t>
      </w:r>
    </w:p>
    <w:p w:rsidR="00207066" w:rsidRPr="000027B0" w:rsidRDefault="00207066" w:rsidP="00207066">
      <w:pPr>
        <w:pStyle w:val="5"/>
        <w:ind w:left="2095"/>
        <w:rPr>
          <w:rFonts w:hAnsi="標楷體"/>
          <w:color w:val="000000"/>
          <w:szCs w:val="32"/>
        </w:rPr>
      </w:pPr>
      <w:r w:rsidRPr="00C610CA">
        <w:rPr>
          <w:rFonts w:hAnsi="標楷體" w:cs="新細明體"/>
          <w:kern w:val="0"/>
          <w:szCs w:val="32"/>
        </w:rPr>
        <w:t>甲說：詰問說，即是否具有證據能力，以在審判中是否以證人身分經被告詰問為斷。</w:t>
      </w:r>
    </w:p>
    <w:p w:rsidR="00207066" w:rsidRPr="000027B0" w:rsidRDefault="00207066" w:rsidP="00207066">
      <w:pPr>
        <w:pStyle w:val="6"/>
        <w:rPr>
          <w:rFonts w:hAnsi="標楷體"/>
          <w:szCs w:val="32"/>
        </w:rPr>
      </w:pPr>
      <w:r w:rsidRPr="00C610CA">
        <w:rPr>
          <w:rFonts w:hAnsi="標楷體" w:cs="新細明體"/>
          <w:kern w:val="0"/>
          <w:szCs w:val="32"/>
        </w:rPr>
        <w:t>刑事訴訟法第159條之1第2項所定得為證據之被告以外之人於偵查中向檢察官所為之陳述，包括共同被告非以證人身分於偵查中向檢察官所為之陳述，係有關證據能力之規定，無關乎證據之證明力。故共同被告在被告本人之案件調查中，如已轉換為證人，依法具結陳述，並賦予被告對該共同被告所為之陳述為詰問之機會者，該以共同被告身分所為之陳述，法院即非不得與其以證人身分所為之陳述，綜合該被告以外之人全部供述證據，斟酌案內其他調查之證據資料，本於經驗法則及論理法則，作合理之比較而為取捨、判斷，此</w:t>
      </w:r>
      <w:r w:rsidRPr="00C610CA">
        <w:rPr>
          <w:rFonts w:hAnsi="標楷體" w:cs="新細明體"/>
          <w:kern w:val="0"/>
          <w:szCs w:val="32"/>
        </w:rPr>
        <w:lastRenderedPageBreak/>
        <w:t>乃實質證據價值之自由判斷問題；非謂於被告本人案件中，僅能採取共同被告以證人身分所為之陳述作為判斷之依據，該非以證人身分之共同被告所為之陳述，即為無證據能力之證據，而應予排除不用（最高法院 96年度台上字第1677號判決參照）。</w:t>
      </w:r>
    </w:p>
    <w:p w:rsidR="00207066" w:rsidRPr="000027B0" w:rsidRDefault="00207066" w:rsidP="00207066">
      <w:pPr>
        <w:pStyle w:val="6"/>
        <w:rPr>
          <w:rFonts w:hAnsi="標楷體"/>
          <w:szCs w:val="32"/>
        </w:rPr>
      </w:pPr>
      <w:r w:rsidRPr="00C610CA">
        <w:rPr>
          <w:rFonts w:hAnsi="標楷體" w:cs="新細明體"/>
          <w:kern w:val="0"/>
          <w:szCs w:val="32"/>
        </w:rPr>
        <w:t>檢察官非以證人身分傳喚而以共犯、共同被告身分傳喚到庭為訊問時，其身分既非證人，即與「依法應具結」之要件不合，縱未命其具結，純屬檢察官或法官調查證據職權之適法行使，當無違法可言，不能因陳述人未經具結，即一律適用本法第 158 條之3之規定，排除其證據能力。是前揭不論係本案或他案在檢察官面前作成未經具結之陳述筆錄，係屬被告以外之人於偵查中向檢察官所為之陳述，本質上屬於傳聞證據，基於保障被告在憲法上之基本訴訟權，除該被告以外之人死亡、身心障礙致記憶喪失或無法陳述、滯留國外或所在不明而無法傳喚或傳喚不到、或到庭後拒絕陳述等情形外，如已經法院傳喚到庭具結而為陳述，並經被告之反對詰問，前揭非以證人身分而在檢察官面前未經具結之陳述筆錄，除顯有不可信之情況者外，得為證據，並應於判決內敘明其符合傳聞證據例外之理由（最高法院98年度台上字第964號、第1710號、97年度台上字第1120號、第2175號、第2492號、第3033號、第4227號、第6162號、第6678號、96年度台上字第3527號、95年度台上字</w:t>
      </w:r>
      <w:r w:rsidRPr="00C610CA">
        <w:rPr>
          <w:rFonts w:hAnsi="標楷體" w:cs="新細明體"/>
          <w:kern w:val="0"/>
          <w:szCs w:val="32"/>
        </w:rPr>
        <w:lastRenderedPageBreak/>
        <w:t>第7046號判決參照）。</w:t>
      </w:r>
    </w:p>
    <w:p w:rsidR="00207066" w:rsidRPr="000027B0" w:rsidRDefault="00207066" w:rsidP="00207066">
      <w:pPr>
        <w:pStyle w:val="5"/>
        <w:ind w:left="2095"/>
        <w:rPr>
          <w:rFonts w:hAnsi="標楷體"/>
          <w:szCs w:val="32"/>
        </w:rPr>
      </w:pPr>
      <w:r w:rsidRPr="00C610CA">
        <w:rPr>
          <w:rFonts w:hAnsi="標楷體" w:cs="新細明體"/>
          <w:kern w:val="0"/>
          <w:szCs w:val="32"/>
        </w:rPr>
        <w:t>乙說：傳聞法則判斷說，即有無證據能力以刑事訴訟法第159條之1第2項判斷，有無詰問，係屬合法調查之範疇。</w:t>
      </w:r>
    </w:p>
    <w:p w:rsidR="00207066" w:rsidRPr="000027B0" w:rsidRDefault="00207066" w:rsidP="00207066">
      <w:pPr>
        <w:pStyle w:val="6"/>
        <w:rPr>
          <w:rFonts w:hAnsi="標楷體"/>
          <w:szCs w:val="32"/>
        </w:rPr>
      </w:pPr>
      <w:r w:rsidRPr="00C610CA">
        <w:rPr>
          <w:rFonts w:hAnsi="標楷體" w:cs="新細明體"/>
          <w:kern w:val="0"/>
          <w:szCs w:val="32"/>
        </w:rPr>
        <w:t>被告以外之人於偵查中向檢察官所為之陳述，依刑事訴訟法第159條之1第2項之規定，除顯有不可信之情況者，排除其得為證據外，原則上為有證據能力之傳聞證據，得為證據之使用；而被告以外之人，除共犯、被害人、告訴人、告發人及證人等外，尚包括共同被告。偵查中檢察官訊問被告以外之共同被告，該共同被告所為之陳述，就屬於自己犯罪部分，乃被告之自白範疇；涉及其他共同被告犯罪事實者，則屬傳聞供述。檢察官以共同被告身分傳喚到庭為訊問時，其身分既非證人，即無「依法應具結」問題，縱未命其具結，而訊問有關其他共同被告之犯罪事實，純屬檢察官調查證據職權之適法行使，當無違法可言，此以共同被告身分於偵查中向檢察官所為之陳述，與檢察官以證人身分傳訊並已依法令其具結者，同屬傳聞證據。此項傳聞證據證據能力之有無，應依刑事訴訟法 第 159條之 1第 2項之規定為斷。</w:t>
      </w:r>
    </w:p>
    <w:p w:rsidR="00207066" w:rsidRPr="000027B0" w:rsidRDefault="00207066" w:rsidP="00207066">
      <w:pPr>
        <w:pStyle w:val="6"/>
        <w:rPr>
          <w:rFonts w:hAnsi="標楷體"/>
          <w:szCs w:val="32"/>
        </w:rPr>
      </w:pPr>
      <w:r w:rsidRPr="00C610CA">
        <w:rPr>
          <w:rFonts w:hAnsi="標楷體" w:cs="新細明體"/>
          <w:kern w:val="0"/>
          <w:szCs w:val="32"/>
        </w:rPr>
        <w:t>又被告或其辯護人於審判程序中，除已明示捨棄對共同被告之反對詰問權，或未聲請傳喚共同被告到庭對質、詰問，可認其已捨棄對共同被告之反對詰問權，或該共同被告客觀上不能受詰問者外，如聲請該共同被告到庭詰問對質，仍應依法傳喚到</w:t>
      </w:r>
      <w:r w:rsidRPr="00C610CA">
        <w:rPr>
          <w:rFonts w:hAnsi="標楷體" w:cs="新細明體"/>
          <w:kern w:val="0"/>
          <w:szCs w:val="32"/>
        </w:rPr>
        <w:lastRenderedPageBreak/>
        <w:t>庭依法具結，踐行詰問程序，使被告或其辯護人針對該共同被告於偵查中向檢察官所為之陳述，有行使反對詰問權之機會。否則該審判外於偵查中以被告或證人身分向檢察官所為具有證據能力之陳述，雖屬傳聞證據之例外，仍屬未經合法調查之證據，不得作為認定犯罪事實之判斷依據（最高法院 98年度台上字第 984號、97年度台上字第 6665號、96年度台上字第3922號判決參照）。</w:t>
      </w:r>
    </w:p>
    <w:p w:rsidR="00207066" w:rsidRPr="000027B0" w:rsidRDefault="00207066" w:rsidP="00207066">
      <w:pPr>
        <w:pStyle w:val="5"/>
        <w:ind w:left="2095"/>
        <w:rPr>
          <w:rFonts w:hAnsi="標楷體"/>
          <w:szCs w:val="32"/>
        </w:rPr>
      </w:pPr>
      <w:r w:rsidRPr="00C610CA">
        <w:rPr>
          <w:rFonts w:hAnsi="標楷體" w:cs="新細明體"/>
          <w:kern w:val="0"/>
          <w:szCs w:val="32"/>
        </w:rPr>
        <w:t>丙說：否定說－應具結說，即共同被告於偵查中向檢察官所為之陳述，仍應依法具結，始有證據能力。</w:t>
      </w:r>
    </w:p>
    <w:p w:rsidR="00E77085" w:rsidRPr="000027B0" w:rsidRDefault="00207066" w:rsidP="00207066">
      <w:pPr>
        <w:pStyle w:val="6"/>
        <w:rPr>
          <w:rFonts w:hAnsi="標楷體"/>
          <w:szCs w:val="32"/>
        </w:rPr>
      </w:pPr>
      <w:r w:rsidRPr="00C610CA">
        <w:rPr>
          <w:rFonts w:hAnsi="標楷體" w:cs="新細明體"/>
          <w:kern w:val="0"/>
          <w:szCs w:val="32"/>
        </w:rPr>
        <w:t>證人、鑑定人依法應具結而未具結者，其證言或鑑定意見，不得作為證據，刑事訴訟法第 158條之 3定有明文。刑事審判上之共同被告，係為訴訟經濟等原因，由檢察官或自訴人合併或追加起訴，或由法院合併審判所形成，其間各別被告及犯罪事實仍獨立存在。故共同被告對其他共同被告之案件而言，為被告以外之第三人，本質上屬於證人，從而以共同被告之陳述，作為其他共同被告論罪之證據者，為確保被告對證人之詰問權，證人應依法定程序，到場具結陳述，並接受被告之詰問，其陳述始得作為認定被告犯罪事實之判斷依據。</w:t>
      </w:r>
    </w:p>
    <w:p w:rsidR="00207066" w:rsidRPr="000027B0" w:rsidRDefault="00207066" w:rsidP="00207066">
      <w:pPr>
        <w:pStyle w:val="6"/>
        <w:rPr>
          <w:rFonts w:hAnsi="標楷體"/>
          <w:szCs w:val="32"/>
        </w:rPr>
      </w:pPr>
      <w:r w:rsidRPr="00C610CA">
        <w:rPr>
          <w:rFonts w:hAnsi="標楷體" w:cs="新細明體"/>
          <w:kern w:val="0"/>
          <w:szCs w:val="32"/>
        </w:rPr>
        <w:t>同法第 159條之 1第 2項雖規定，被告以外之人於偵查中向檢察官所為之陳述，除顯有不可信之情況者外，得為證據，然共同被告等被告以外之人，於偵查中向檢</w:t>
      </w:r>
      <w:r w:rsidRPr="00C610CA">
        <w:rPr>
          <w:rFonts w:hAnsi="標楷體" w:cs="新細明體"/>
          <w:kern w:val="0"/>
          <w:szCs w:val="32"/>
        </w:rPr>
        <w:lastRenderedPageBreak/>
        <w:t>察官所為之陳述，性質上仍為審判外之陳述，屬傳聞證據，考其立法意旨，僅因檢察官依法有訊問被告、證人及鑑定人之權，證人、鑑定人並須依法「具結」，且檢察官向被告以外之人所取得之陳述，原則上均能遵守法律規定，不致違法取供，其可信性極高，為兼顧理論與實務，因而規定除顯有不可信之情況者外，得為證據。從而共同被告於偵查中向檢察官所為之陳述，仍應依法具結，始有證據能力（最高法院 97年度台上字第 3626號、95年度台上字第 3697號、94年度台上字第 3277號判決參照）。</w:t>
      </w:r>
    </w:p>
    <w:p w:rsidR="00E77085" w:rsidRPr="000027B0" w:rsidRDefault="00E77085" w:rsidP="00E77085">
      <w:pPr>
        <w:pStyle w:val="5"/>
        <w:ind w:left="2095"/>
        <w:rPr>
          <w:rFonts w:hAnsi="標楷體"/>
          <w:szCs w:val="32"/>
        </w:rPr>
      </w:pPr>
      <w:r w:rsidRPr="00C610CA">
        <w:rPr>
          <w:rFonts w:hAnsi="標楷體" w:cs="新細明體"/>
          <w:kern w:val="0"/>
          <w:szCs w:val="32"/>
        </w:rPr>
        <w:t>初步研討結果：採乙說（傳聞法則判斷說）。</w:t>
      </w:r>
    </w:p>
    <w:p w:rsidR="00E77085" w:rsidRPr="000027B0" w:rsidRDefault="00E77085" w:rsidP="00E77085">
      <w:pPr>
        <w:pStyle w:val="5"/>
        <w:ind w:left="2095"/>
        <w:rPr>
          <w:rFonts w:hAnsi="標楷體"/>
          <w:szCs w:val="32"/>
        </w:rPr>
      </w:pPr>
      <w:r w:rsidRPr="000027B0">
        <w:rPr>
          <w:rFonts w:hAnsi="標楷體" w:cs="新細明體" w:hint="eastAsia"/>
          <w:kern w:val="0"/>
          <w:szCs w:val="32"/>
        </w:rPr>
        <w:t>審查意見</w:t>
      </w:r>
      <w:r w:rsidRPr="00C610CA">
        <w:rPr>
          <w:rFonts w:hAnsi="標楷體" w:cs="新細明體"/>
          <w:kern w:val="0"/>
          <w:szCs w:val="32"/>
        </w:rPr>
        <w:t>採乙說</w:t>
      </w:r>
      <w:r w:rsidRPr="000027B0">
        <w:rPr>
          <w:rFonts w:hAnsi="標楷體" w:cs="新細明體" w:hint="eastAsia"/>
          <w:kern w:val="0"/>
          <w:szCs w:val="32"/>
        </w:rPr>
        <w:t>，補充理由：</w:t>
      </w:r>
    </w:p>
    <w:p w:rsidR="00E77085" w:rsidRPr="000027B0" w:rsidRDefault="00E77085" w:rsidP="00E77085">
      <w:pPr>
        <w:pStyle w:val="6"/>
        <w:rPr>
          <w:rFonts w:hAnsi="標楷體"/>
          <w:szCs w:val="32"/>
        </w:rPr>
      </w:pPr>
      <w:r w:rsidRPr="00C610CA">
        <w:rPr>
          <w:rFonts w:hAnsi="標楷體" w:cs="新細明體"/>
          <w:kern w:val="0"/>
          <w:szCs w:val="32"/>
        </w:rPr>
        <w:t>自司法院釋字第 582號解釋後，詰問權既取得憲法的優位性，從而被告以外之人於偵查中向檢察官所為之陳述，當係指經被告或其辯護人行使或得予行使反對詰問權者而言。</w:t>
      </w:r>
    </w:p>
    <w:p w:rsidR="00E77085" w:rsidRPr="000027B0" w:rsidRDefault="00E77085" w:rsidP="00E77085">
      <w:pPr>
        <w:pStyle w:val="6"/>
        <w:rPr>
          <w:rFonts w:hAnsi="標楷體"/>
          <w:szCs w:val="32"/>
        </w:rPr>
      </w:pPr>
      <w:r w:rsidRPr="00C610CA">
        <w:rPr>
          <w:rFonts w:hAnsi="標楷體" w:cs="新細明體"/>
          <w:kern w:val="0"/>
          <w:szCs w:val="32"/>
        </w:rPr>
        <w:t>至於反對詰問權究竟是刑事訴訟法第159條之1所稱證據能力的外加條件（即二者掛勾），或是偵查中向檢察官所為之陳述，只是未經完足調查之證據，非謂無證據能力，僅在審判中由被告補充行使便可（即二者互為脫勾），就有釐清之必要。</w:t>
      </w:r>
    </w:p>
    <w:p w:rsidR="00E77085" w:rsidRPr="000027B0" w:rsidRDefault="00E77085" w:rsidP="00E77085">
      <w:pPr>
        <w:pStyle w:val="6"/>
        <w:rPr>
          <w:rFonts w:hAnsi="標楷體"/>
          <w:szCs w:val="32"/>
        </w:rPr>
      </w:pPr>
      <w:r w:rsidRPr="00C610CA">
        <w:rPr>
          <w:rFonts w:hAnsi="標楷體" w:cs="新細明體"/>
          <w:kern w:val="0"/>
          <w:szCs w:val="32"/>
        </w:rPr>
        <w:t>目前實務上，對偵查中向檢察官所為陳述，而未經被告行使詰問權者，定位在仍應屬未經完足調查之證據，是以詰問權之欠缺，得於審判中由被告行使以補正，此亦符合歐洲人權法院一貫見解─即被告或辯護人</w:t>
      </w:r>
      <w:r w:rsidRPr="00C610CA">
        <w:rPr>
          <w:rFonts w:hAnsi="標楷體" w:cs="新細明體"/>
          <w:kern w:val="0"/>
          <w:szCs w:val="32"/>
        </w:rPr>
        <w:lastRenderedPageBreak/>
        <w:t>在整個刑事程序中，至少一次向證人直接質問的機會。顯然目前實務上關於詰問權之行使，不採分段滿足，而採補充詰問，亦無違人權之保障。</w:t>
      </w:r>
    </w:p>
    <w:p w:rsidR="00E77085" w:rsidRPr="000027B0" w:rsidRDefault="00E77085" w:rsidP="00E77085">
      <w:pPr>
        <w:pStyle w:val="6"/>
        <w:rPr>
          <w:rFonts w:hAnsi="標楷體"/>
          <w:szCs w:val="32"/>
        </w:rPr>
      </w:pPr>
      <w:r w:rsidRPr="00C610CA">
        <w:rPr>
          <w:rFonts w:hAnsi="標楷體" w:cs="新細明體"/>
          <w:kern w:val="0"/>
          <w:szCs w:val="32"/>
        </w:rPr>
        <w:t>於此則發生以下問題：</w:t>
      </w:r>
    </w:p>
    <w:p w:rsidR="00E77085" w:rsidRPr="000027B0" w:rsidRDefault="00E77085" w:rsidP="00E77085">
      <w:pPr>
        <w:pStyle w:val="6"/>
        <w:numPr>
          <w:ilvl w:val="6"/>
          <w:numId w:val="1"/>
        </w:numPr>
        <w:rPr>
          <w:rFonts w:hAnsi="標楷體"/>
          <w:szCs w:val="32"/>
        </w:rPr>
      </w:pPr>
      <w:r w:rsidRPr="00C610CA">
        <w:rPr>
          <w:rFonts w:hAnsi="標楷體" w:cs="新細明體"/>
          <w:kern w:val="0"/>
          <w:szCs w:val="32"/>
        </w:rPr>
        <w:t>共同被告對其他共同被告言，本質上屬於證人，共同被告所為關於其他共同被告之供述，仍應依法具結，苟未依法具結，不得認有證據能力，也不因其他共同被告放棄詰問權而有不同（最高法院 96年度台上字第910號、97年度台上字第4096號、98年度台上字第58號判決參照），是採應具結始具傳聞證據之可信性特別之擔保，則採丙說固無疑義。然偵查係採糾問原則，重在合目的性</w:t>
      </w:r>
      <w:r w:rsidRPr="000027B0">
        <w:rPr>
          <w:rFonts w:hAnsi="標楷體" w:cs="新細明體" w:hint="eastAsia"/>
          <w:kern w:val="0"/>
          <w:szCs w:val="32"/>
        </w:rPr>
        <w:t>之</w:t>
      </w:r>
      <w:r w:rsidRPr="00C610CA">
        <w:rPr>
          <w:rFonts w:hAnsi="標楷體" w:cs="新細明體"/>
          <w:kern w:val="0"/>
          <w:szCs w:val="32"/>
        </w:rPr>
        <w:t>追求，共同被告依法既有緘默權，同一程序中轉變身分為證人，忽令對於其他共同被告之供述，不得拒絕陳述，不說其角色錯亂，恐亦無法在檢察官蒐證及辨明犯罪嫌疑之目的下，清楚認知其供述的證據價值而為適當之陳述，況在偵查中有關反對詰問規定之密度較審判中遠有不足，誠難想像被告要如何適當、充分為反對詰問，是縱令偵查中依證人身分具結，亦難期被告有詰問之機會，不如於審判中到庭具結，經詰問完足調查程序，其偵查中之陳述賦予證據能力，得採為判斷之依據較為直接。</w:t>
      </w:r>
    </w:p>
    <w:p w:rsidR="00E77085" w:rsidRPr="000027B0" w:rsidRDefault="00E77085" w:rsidP="00E77085">
      <w:pPr>
        <w:pStyle w:val="6"/>
        <w:numPr>
          <w:ilvl w:val="6"/>
          <w:numId w:val="1"/>
        </w:numPr>
        <w:rPr>
          <w:rFonts w:hAnsi="標楷體"/>
          <w:szCs w:val="32"/>
        </w:rPr>
      </w:pPr>
      <w:r w:rsidRPr="00C610CA">
        <w:rPr>
          <w:rFonts w:hAnsi="標楷體" w:cs="新細明體"/>
          <w:kern w:val="0"/>
          <w:szCs w:val="32"/>
        </w:rPr>
        <w:t>其實審判才是調查證據之重心，交互詰問更是以人為調查證據方法之主軸，偵查中在資訊權及辯護權均有欠缺，而缺</w:t>
      </w:r>
      <w:r w:rsidRPr="00C610CA">
        <w:rPr>
          <w:rFonts w:hAnsi="標楷體" w:cs="新細明體"/>
          <w:kern w:val="0"/>
          <w:szCs w:val="32"/>
        </w:rPr>
        <w:lastRenderedPageBreak/>
        <w:t>乏武器對等之情形下，即使辯護人或被告有行使反對詰問之機會，也不見得有何實益。</w:t>
      </w:r>
    </w:p>
    <w:p w:rsidR="00E77085" w:rsidRPr="000027B0" w:rsidRDefault="00E77085" w:rsidP="00E77085">
      <w:pPr>
        <w:pStyle w:val="6"/>
        <w:numPr>
          <w:ilvl w:val="6"/>
          <w:numId w:val="1"/>
        </w:numPr>
        <w:rPr>
          <w:rFonts w:hAnsi="標楷體"/>
          <w:szCs w:val="32"/>
        </w:rPr>
      </w:pPr>
      <w:r w:rsidRPr="00C610CA">
        <w:rPr>
          <w:rFonts w:hAnsi="標楷體" w:cs="新細明體"/>
          <w:kern w:val="0"/>
          <w:szCs w:val="32"/>
        </w:rPr>
        <w:t>檢察官傳訊共同被告，若未命其具結，審判時，檢察官欲提出其偵訊陳述作為證據，法院應依法定程序調查，給予被告詰問之機會，此種未經具結之審判外陳述，在判斷是否合於傳聞法則的例外時，共同被告因未被命具結而不負偽證責任，故不具可信性擔保，若共同被告嗣後於審判中出庭作證，應類推適用刑事訴訟法第 159條之 2規定，檢察官需證明偵訊陳述有較審判陳述可信之特別情況：共同被告有客觀無法於審判中作證事由時，應類推適用同法第159條之3規定，檢察官須證明偵訊陳述有可信之特別情況，該偵訊陳述才得為證據。如此解釋，刑事訴訟法關於共同被告於檢察官與司法警察前陳述之證據能力規定，理論方能一致。否則若認為共同被告未經具結之檢察官前偵訊陳述絕對無證據能力，警詢陳述反而依同法第 159條之2、第 159條之3得為證據，其合理性安在？</w:t>
      </w:r>
    </w:p>
    <w:p w:rsidR="00E77085" w:rsidRPr="000027B0" w:rsidRDefault="00E77085" w:rsidP="00E77085">
      <w:pPr>
        <w:pStyle w:val="5"/>
        <w:ind w:left="2095"/>
        <w:rPr>
          <w:rFonts w:hAnsi="標楷體"/>
          <w:szCs w:val="32"/>
        </w:rPr>
      </w:pPr>
      <w:r w:rsidRPr="00C610CA">
        <w:rPr>
          <w:rFonts w:hAnsi="標楷體" w:cs="新細明體"/>
          <w:kern w:val="0"/>
          <w:szCs w:val="32"/>
        </w:rPr>
        <w:t>研討結果：照審查意見通過（經付表決結果：實到72人，採甲說1票，採乙說51票，採丙說13票）。</w:t>
      </w:r>
    </w:p>
    <w:p w:rsidR="00DD4D00" w:rsidRPr="00DF0086" w:rsidRDefault="00DD4D00" w:rsidP="00A106A8">
      <w:pPr>
        <w:pStyle w:val="4"/>
        <w:ind w:left="1750" w:hanging="700"/>
        <w:rPr>
          <w:color w:val="000000"/>
          <w:szCs w:val="32"/>
        </w:rPr>
      </w:pPr>
      <w:r w:rsidRPr="000027B0">
        <w:rPr>
          <w:rFonts w:hAnsi="標楷體" w:cs="新細明體"/>
          <w:color w:val="000000"/>
          <w:kern w:val="0"/>
          <w:szCs w:val="32"/>
        </w:rPr>
        <w:t>最高法院96年度台上字第622號判決</w:t>
      </w:r>
      <w:r w:rsidRPr="000027B0">
        <w:rPr>
          <w:rFonts w:hAnsi="標楷體" w:cs="新細明體" w:hint="eastAsia"/>
          <w:color w:val="000000"/>
          <w:kern w:val="0"/>
          <w:szCs w:val="32"/>
        </w:rPr>
        <w:t>摘錄</w:t>
      </w:r>
      <w:r w:rsidRPr="000027B0">
        <w:rPr>
          <w:rFonts w:hAnsi="標楷體" w:cs="新細明體"/>
          <w:color w:val="000000"/>
          <w:kern w:val="0"/>
          <w:szCs w:val="32"/>
        </w:rPr>
        <w:t>：</w:t>
      </w:r>
      <w:r w:rsidR="00207066" w:rsidRPr="000027B0">
        <w:rPr>
          <w:rFonts w:hAnsi="標楷體"/>
          <w:color w:val="000000"/>
          <w:kern w:val="0"/>
          <w:szCs w:val="32"/>
        </w:rPr>
        <w:t>刑事訴訟法第</w:t>
      </w:r>
      <w:r w:rsidR="00207066" w:rsidRPr="00DF0086">
        <w:rPr>
          <w:color w:val="000000"/>
          <w:kern w:val="0"/>
        </w:rPr>
        <w:t>159條之1第2項所稱被告以外之人於偵查中向檢察官所為陳述，除顯有不可信之情況者外，得為證據。係指依法應具結已</w:t>
      </w:r>
      <w:r w:rsidR="00207066" w:rsidRPr="00DF0086">
        <w:rPr>
          <w:color w:val="000000"/>
          <w:kern w:val="0"/>
        </w:rPr>
        <w:lastRenderedPageBreak/>
        <w:t>具結，並已給予被告或其辯護人行使反對詰問權之機會而言，如於檢察官偵查中訊問被告以外之人，未踐行人證之程序，並給予詰問之機會，除有同法第159條之3、第159條之5等所規定之情形外，其陳述原則上不具證據能力。</w:t>
      </w:r>
    </w:p>
    <w:p w:rsidR="00DD4D00" w:rsidRPr="00DF0086" w:rsidRDefault="00DD4D00" w:rsidP="00A106A8">
      <w:pPr>
        <w:pStyle w:val="4"/>
        <w:ind w:left="1750" w:hanging="700"/>
        <w:rPr>
          <w:rFonts w:hAnsi="標楷體"/>
          <w:color w:val="000000"/>
          <w:szCs w:val="32"/>
        </w:rPr>
      </w:pPr>
      <w:r w:rsidRPr="00DF0086">
        <w:rPr>
          <w:rFonts w:hAnsi="標楷體" w:cs="新細明體"/>
          <w:color w:val="000000"/>
          <w:kern w:val="0"/>
          <w:szCs w:val="32"/>
        </w:rPr>
        <w:t>最高法院 96 年度台上字第 2234 號判決理由摘錄：</w:t>
      </w:r>
      <w:r w:rsidR="00207066" w:rsidRPr="00DF0086">
        <w:rPr>
          <w:rFonts w:hAnsi="標楷體" w:cs="新細明體"/>
          <w:color w:val="000000"/>
          <w:kern w:val="0"/>
          <w:szCs w:val="32"/>
        </w:rPr>
        <w:t>刑事被告詰問證人之權利，係憲法所保障之基本人權及訴訟權基本內容之一，不容任意剝奪。不當剝奪被告詰問證人之機會，不僅妨害其訴訟防禦權之行使，亦有礙於真實之發現，自為法所不許（司法院釋字第384</w:t>
      </w:r>
      <w:r w:rsidR="00E77085">
        <w:rPr>
          <w:rFonts w:hAnsi="標楷體" w:cs="新細明體"/>
          <w:color w:val="000000"/>
          <w:kern w:val="0"/>
          <w:szCs w:val="32"/>
        </w:rPr>
        <w:t>、</w:t>
      </w:r>
      <w:r w:rsidR="00207066" w:rsidRPr="00DF0086">
        <w:rPr>
          <w:rFonts w:hAnsi="標楷體" w:cs="新細明體"/>
          <w:color w:val="000000"/>
          <w:kern w:val="0"/>
          <w:szCs w:val="32"/>
        </w:rPr>
        <w:t>582號解釋）。刑事訴訟法於92年2月6日修正、增訂公布施行之前及之後，於第166條、第171條均規定當事人或辯護人有詰問證人之權利；於檢察官偵查中，第 248條第 1項（未修正）亦明定「訊問證人時，如被告在場者，被告得親自詰問」。但此項權利之行使，須以被告或辯護人（偵查中辯護人僅得陳述意見）在場為前提。同法第159 條之1第1項、第2項所稱「被告以外之人於審判外向法官所為之陳述，得為證據」、「被告以外之人於偵查中向檢察官所為之陳述，除顯有不可信之情況者外，得為證據」，固屬法律所規定之證據適格，而具證據能力（被告以外之人，本質上屬於證人）。然此項得為證據之被告以外之人於審判外向法官所為之陳述，以及於偵查中向檢察官所為之陳述，必須係已經賦予被告或其辯護人在場得以行使詰問權之機會者，始得作為判斷之依據，此觀同法第 196 條規定「證人已由法官合法訊問，且於訊問時予當事人詰問之機</w:t>
      </w:r>
      <w:r w:rsidR="00207066" w:rsidRPr="00DF0086">
        <w:rPr>
          <w:rFonts w:hAnsi="標楷體" w:cs="新細明體"/>
          <w:color w:val="000000"/>
          <w:kern w:val="0"/>
          <w:szCs w:val="32"/>
        </w:rPr>
        <w:lastRenderedPageBreak/>
        <w:t>會，其陳述明確別無訊問之必要者，不得再行傳喚」即明。如法官於審判外或檢察官於偵查中訊問被告以外之人之程序，未予被告或其辯護人在場得依上開規定行使詰問權之機會，除被告於審判程序中明示捨棄詰問權之行使，或有刑事訴訟法第159條之 3所列各款之情形以外，均應傳喚該陳述人到庭依法具結，使被告或其辯護人針對該被告以外之人於審判外向法官以及偵查中向檢察官所為之陳述，有行使反對詰問權之機會。否則該審判外向法官所為陳述及偵查中向檢察官所為陳述，雖屬傳聞證據之例外，仍不得作為認定犯罪事實之判斷依據。</w:t>
      </w:r>
    </w:p>
    <w:p w:rsidR="00DD4D00" w:rsidRPr="00DF0086" w:rsidRDefault="00DD4D00" w:rsidP="00A106A8">
      <w:pPr>
        <w:pStyle w:val="4"/>
        <w:ind w:left="1750" w:hanging="700"/>
        <w:rPr>
          <w:rFonts w:hAnsi="標楷體"/>
          <w:color w:val="000000"/>
          <w:szCs w:val="32"/>
        </w:rPr>
      </w:pPr>
      <w:r w:rsidRPr="00DF0086">
        <w:rPr>
          <w:rFonts w:hAnsi="標楷體" w:cs="新細明體"/>
          <w:color w:val="000000"/>
          <w:kern w:val="0"/>
          <w:szCs w:val="32"/>
        </w:rPr>
        <w:t>最高法院96年度台上字第1870號判決理由摘錄：</w:t>
      </w:r>
    </w:p>
    <w:p w:rsidR="00A106A8" w:rsidRPr="00A106A8" w:rsidRDefault="00DD4D00" w:rsidP="00A106A8">
      <w:pPr>
        <w:pStyle w:val="5"/>
        <w:ind w:left="2095"/>
        <w:rPr>
          <w:rFonts w:hAnsi="標楷體"/>
          <w:color w:val="000000"/>
          <w:szCs w:val="32"/>
        </w:rPr>
      </w:pPr>
      <w:r w:rsidRPr="00DF0086">
        <w:rPr>
          <w:rFonts w:hAnsi="標楷體" w:cs="新細明體"/>
          <w:color w:val="000000"/>
          <w:kern w:val="0"/>
          <w:szCs w:val="32"/>
        </w:rPr>
        <w:t>刑事被告詰問證人之權利，係憲法所保障之基本人權及訴訟權基本內容之一，不容任意剝奪；其於現行刑事訴訟制度之設計，則以刑事訴訟法第166條以降規定之交互詰問為實踐，藉賦予當事人在公判庭當面輪流盤問證人，以求發見真實之機會，而辨明供述證據之真偽。然此項詰問規定，屬於人證之調查，與刑事訴訟法第164條規定證物應提示辨認或告以文書要旨，第165條所定筆錄文書應宣讀（交付閱覽）或告以要旨等物證之調查，同屬調查證據程序之一環。</w:t>
      </w:r>
    </w:p>
    <w:p w:rsidR="00A106A8" w:rsidRPr="00A106A8" w:rsidRDefault="00DD4D00" w:rsidP="00A106A8">
      <w:pPr>
        <w:pStyle w:val="5"/>
        <w:ind w:left="2095"/>
        <w:rPr>
          <w:rFonts w:hAnsi="標楷體"/>
          <w:color w:val="000000"/>
          <w:szCs w:val="32"/>
        </w:rPr>
      </w:pPr>
      <w:r w:rsidRPr="00DF0086">
        <w:rPr>
          <w:rFonts w:hAnsi="標楷體" w:cs="新細明體"/>
          <w:color w:val="000000"/>
          <w:kern w:val="0"/>
          <w:szCs w:val="32"/>
        </w:rPr>
        <w:t>偵查中檢察官為蒐集被告犯罪證據，訊問證人旨在確認被告嫌疑之有無及內容，與審判期日透過當事人之攻防，調查證人以認定事實之性質及目的有別。偵查中訊問證人，法無明文必須傳喚被告使之得以在場；刑事訴</w:t>
      </w:r>
      <w:r w:rsidRPr="00DF0086">
        <w:rPr>
          <w:rFonts w:hAnsi="標楷體" w:cs="新細明體"/>
          <w:color w:val="000000"/>
          <w:kern w:val="0"/>
          <w:szCs w:val="32"/>
        </w:rPr>
        <w:lastRenderedPageBreak/>
        <w:t>訟法第248條第1項前段雖規定「如被告在場者，被告得親自詰問」，事實上亦難期被告有於偵查中行使詰問權之機會。此項未經被告詰問之被告以外之人於偵查中向檢察官所為之陳述，被告於審判中非不得放棄對原供述人之反對詰問權，刑事訴訟法第288條第2項前段規定「審判長對於準備程序中當事人不爭執之被告以外之人之陳述，得僅以宣讀或告以要旨代之」，即明斯旨。</w:t>
      </w:r>
    </w:p>
    <w:p w:rsidR="00A106A8" w:rsidRPr="00A106A8" w:rsidRDefault="00DD4D00" w:rsidP="00A106A8">
      <w:pPr>
        <w:pStyle w:val="5"/>
        <w:ind w:left="2095"/>
        <w:rPr>
          <w:rFonts w:hAnsi="標楷體"/>
          <w:color w:val="000000"/>
          <w:szCs w:val="32"/>
        </w:rPr>
      </w:pPr>
      <w:r w:rsidRPr="00DF0086">
        <w:rPr>
          <w:rFonts w:hAnsi="標楷體" w:cs="新細明體"/>
          <w:color w:val="000000"/>
          <w:kern w:val="0"/>
          <w:szCs w:val="32"/>
        </w:rPr>
        <w:t>從而，該未經被告詰問之被告以外之人於偵查中向檢察官所為之陳述，除顯有不可信之情況者外，依刑事訴訟法第159條之1第5項規定，係屬有證據能力，但為未經完足調查之證據。當事人對於詰問權既有處分之權能，則此項詰問權之欠缺，非不得於審判中由被告行使以補正，而完足為經合法調查之證據。</w:t>
      </w:r>
    </w:p>
    <w:p w:rsidR="004F7E9B" w:rsidRPr="00DF0086" w:rsidRDefault="004F7E9B" w:rsidP="004F7E9B">
      <w:pPr>
        <w:pStyle w:val="4"/>
        <w:ind w:left="1750" w:hanging="700"/>
        <w:rPr>
          <w:rFonts w:hAnsi="標楷體"/>
          <w:color w:val="000000"/>
          <w:szCs w:val="32"/>
        </w:rPr>
      </w:pPr>
      <w:r w:rsidRPr="00DF0086">
        <w:rPr>
          <w:rFonts w:hAnsi="標楷體" w:cs="HiddenHorzOCR" w:hint="eastAsia"/>
          <w:color w:val="000000"/>
          <w:kern w:val="0"/>
          <w:szCs w:val="32"/>
        </w:rPr>
        <w:t>法務部99年6月1日</w:t>
      </w:r>
      <w:r>
        <w:rPr>
          <w:rFonts w:hAnsi="標楷體" w:cs="HiddenHorzOCR" w:hint="eastAsia"/>
          <w:color w:val="000000"/>
          <w:kern w:val="0"/>
          <w:szCs w:val="32"/>
        </w:rPr>
        <w:t>及11月8日</w:t>
      </w:r>
      <w:r w:rsidRPr="00DF0086">
        <w:rPr>
          <w:rFonts w:hAnsi="標楷體" w:cs="HiddenHorzOCR" w:hint="eastAsia"/>
          <w:color w:val="000000"/>
          <w:kern w:val="0"/>
          <w:szCs w:val="32"/>
        </w:rPr>
        <w:t>函復本院說明：</w:t>
      </w:r>
    </w:p>
    <w:p w:rsidR="004F7E9B" w:rsidRPr="00DF0086" w:rsidRDefault="004F7E9B" w:rsidP="004F7E9B">
      <w:pPr>
        <w:pStyle w:val="5"/>
        <w:ind w:left="2095"/>
        <w:rPr>
          <w:color w:val="000000"/>
          <w:szCs w:val="32"/>
        </w:rPr>
      </w:pPr>
      <w:r w:rsidRPr="00DF0086">
        <w:rPr>
          <w:rFonts w:hAnsi="標楷體" w:cs="HiddenHorzOCR" w:hint="eastAsia"/>
          <w:color w:val="000000"/>
          <w:kern w:val="0"/>
          <w:szCs w:val="32"/>
        </w:rPr>
        <w:t>新修正刑事訴訟法第</w:t>
      </w:r>
      <w:r w:rsidRPr="00DF0086">
        <w:rPr>
          <w:rFonts w:hAnsi="標楷體" w:cs="HiddenHorzOCR"/>
          <w:color w:val="000000"/>
          <w:kern w:val="0"/>
          <w:szCs w:val="32"/>
        </w:rPr>
        <w:t>159</w:t>
      </w:r>
      <w:r w:rsidRPr="00DF0086">
        <w:rPr>
          <w:rFonts w:hAnsi="標楷體" w:cs="HiddenHorzOCR" w:hint="eastAsia"/>
          <w:color w:val="000000"/>
          <w:kern w:val="0"/>
          <w:szCs w:val="32"/>
        </w:rPr>
        <w:t>條以下之傳聞法則之規定，雖有規定在特定情形下，證人審判外之陳述得為證據</w:t>
      </w:r>
      <w:r w:rsidRPr="00DF0086">
        <w:rPr>
          <w:rFonts w:hAnsi="標楷體" w:cs="HiddenHorzOCR"/>
          <w:color w:val="000000"/>
          <w:kern w:val="0"/>
          <w:szCs w:val="32"/>
        </w:rPr>
        <w:t>(</w:t>
      </w:r>
      <w:r w:rsidRPr="00DF0086">
        <w:rPr>
          <w:rFonts w:hAnsi="標楷體" w:cs="HiddenHorzOCR" w:hint="eastAsia"/>
          <w:color w:val="000000"/>
          <w:kern w:val="0"/>
          <w:szCs w:val="32"/>
        </w:rPr>
        <w:t>第</w:t>
      </w:r>
      <w:r w:rsidRPr="00DF0086">
        <w:rPr>
          <w:rFonts w:hAnsi="標楷體" w:cs="HiddenHorzOCR"/>
          <w:color w:val="000000"/>
          <w:kern w:val="0"/>
          <w:szCs w:val="32"/>
        </w:rPr>
        <w:t>159</w:t>
      </w:r>
      <w:r w:rsidRPr="00DF0086">
        <w:rPr>
          <w:rFonts w:hAnsi="標楷體" w:cs="HiddenHorzOCR" w:hint="eastAsia"/>
          <w:color w:val="000000"/>
          <w:kern w:val="0"/>
          <w:szCs w:val="32"/>
        </w:rPr>
        <w:t>條之</w:t>
      </w:r>
      <w:r w:rsidRPr="00DF0086">
        <w:rPr>
          <w:rFonts w:hAnsi="標楷體" w:cs="HiddenHorzOCR"/>
          <w:color w:val="000000"/>
          <w:kern w:val="0"/>
          <w:szCs w:val="32"/>
        </w:rPr>
        <w:t>1)</w:t>
      </w:r>
      <w:r w:rsidRPr="00DF0086">
        <w:rPr>
          <w:rFonts w:hAnsi="標楷體" w:cs="HiddenHorzOCR" w:hint="eastAsia"/>
          <w:color w:val="000000"/>
          <w:kern w:val="0"/>
          <w:szCs w:val="32"/>
        </w:rPr>
        <w:t>，然其立法理由謂</w:t>
      </w:r>
      <w:r w:rsidRPr="00DF0086">
        <w:rPr>
          <w:rFonts w:hAnsi="標楷體" w:cs="HiddenHorzOCR"/>
          <w:color w:val="000000"/>
          <w:kern w:val="0"/>
          <w:szCs w:val="32"/>
        </w:rPr>
        <w:t>：</w:t>
      </w:r>
      <w:r w:rsidRPr="00DF0086">
        <w:rPr>
          <w:rFonts w:hAnsi="標楷體" w:cs="HiddenHorzOCR" w:hint="eastAsia"/>
          <w:color w:val="000000"/>
          <w:kern w:val="0"/>
          <w:szCs w:val="32"/>
        </w:rPr>
        <w:t>被告以外之人</w:t>
      </w:r>
      <w:r w:rsidRPr="00DF0086">
        <w:rPr>
          <w:rFonts w:hAnsi="標楷體" w:cs="HiddenHorzOCR"/>
          <w:color w:val="000000"/>
          <w:kern w:val="0"/>
          <w:szCs w:val="32"/>
        </w:rPr>
        <w:t>(</w:t>
      </w:r>
      <w:r w:rsidRPr="00DF0086">
        <w:rPr>
          <w:rFonts w:hAnsi="標楷體" w:cs="HiddenHorzOCR" w:hint="eastAsia"/>
          <w:color w:val="000000"/>
          <w:kern w:val="0"/>
          <w:szCs w:val="32"/>
        </w:rPr>
        <w:t>含共同被告、共犯、被害人、證人等</w:t>
      </w:r>
      <w:r w:rsidRPr="00DF0086">
        <w:rPr>
          <w:rFonts w:hAnsi="標楷體" w:cs="HiddenHorzOCR"/>
          <w:color w:val="000000"/>
          <w:kern w:val="0"/>
          <w:szCs w:val="32"/>
        </w:rPr>
        <w:t>)</w:t>
      </w:r>
      <w:r w:rsidRPr="00DF0086">
        <w:rPr>
          <w:rFonts w:hAnsi="標楷體" w:cs="HiddenHorzOCR" w:hint="eastAsia"/>
          <w:color w:val="000000"/>
          <w:kern w:val="0"/>
          <w:szCs w:val="32"/>
        </w:rPr>
        <w:t>於法官面前所為之陳述</w:t>
      </w:r>
      <w:r w:rsidRPr="00DF0086">
        <w:rPr>
          <w:rFonts w:hAnsi="標楷體" w:cs="HiddenHorzOCR"/>
          <w:color w:val="000000"/>
          <w:kern w:val="0"/>
          <w:szCs w:val="32"/>
        </w:rPr>
        <w:t>(</w:t>
      </w:r>
      <w:r w:rsidRPr="00DF0086">
        <w:rPr>
          <w:rFonts w:hAnsi="標楷體" w:cs="HiddenHorzOCR" w:hint="eastAsia"/>
          <w:color w:val="000000"/>
          <w:kern w:val="0"/>
          <w:szCs w:val="32"/>
        </w:rPr>
        <w:t>書面及言詞</w:t>
      </w:r>
      <w:r w:rsidRPr="00DF0086">
        <w:rPr>
          <w:rFonts w:hAnsi="標楷體" w:cs="HiddenHorzOCR"/>
          <w:color w:val="000000"/>
          <w:kern w:val="0"/>
          <w:szCs w:val="32"/>
        </w:rPr>
        <w:t xml:space="preserve">) </w:t>
      </w:r>
      <w:r w:rsidRPr="00DF0086">
        <w:rPr>
          <w:rFonts w:hAnsi="標楷體" w:cs="HiddenHorzOCR" w:hint="eastAsia"/>
          <w:color w:val="000000"/>
          <w:kern w:val="0"/>
          <w:szCs w:val="32"/>
        </w:rPr>
        <w:t>，因其陳述像在法官面前為之，故不問係其他刑事案件之準備程序、審判期日或民事事件或其他訴訟程序之陳述，均係在任意陳述之信用性已受確定保障之情況下所為。因此，該等陳述應得作為證據。</w:t>
      </w:r>
    </w:p>
    <w:p w:rsidR="004F7E9B" w:rsidRPr="00DF0086" w:rsidRDefault="004F7E9B" w:rsidP="004F7E9B">
      <w:pPr>
        <w:pStyle w:val="5"/>
        <w:ind w:left="2095"/>
        <w:rPr>
          <w:color w:val="000000"/>
          <w:szCs w:val="32"/>
        </w:rPr>
      </w:pPr>
      <w:r w:rsidRPr="00DF0086">
        <w:rPr>
          <w:rFonts w:hAnsi="標楷體" w:cs="HiddenHorzOCR" w:hint="eastAsia"/>
          <w:color w:val="000000"/>
          <w:kern w:val="0"/>
          <w:szCs w:val="32"/>
        </w:rPr>
        <w:t>檢察官職司追訴犯罪，必須對於被告之犯罪</w:t>
      </w:r>
      <w:r w:rsidRPr="00DF0086">
        <w:rPr>
          <w:rFonts w:hAnsi="標楷體" w:cs="HiddenHorzOCR" w:hint="eastAsia"/>
          <w:color w:val="000000"/>
          <w:kern w:val="0"/>
          <w:szCs w:val="32"/>
        </w:rPr>
        <w:lastRenderedPageBreak/>
        <w:t>事實負舉證之責。就審判程序之訴訟構造言，檢察官係屬與被告相對立之當事人一方</w:t>
      </w:r>
      <w:r w:rsidRPr="00DF0086">
        <w:rPr>
          <w:rFonts w:hAnsi="標楷體" w:cs="HiddenHorzOCR"/>
          <w:color w:val="000000"/>
          <w:kern w:val="0"/>
          <w:szCs w:val="32"/>
        </w:rPr>
        <w:t>(</w:t>
      </w:r>
      <w:r w:rsidRPr="00DF0086">
        <w:rPr>
          <w:rFonts w:hAnsi="標楷體" w:cs="HiddenHorzOCR" w:hint="eastAsia"/>
          <w:color w:val="000000"/>
          <w:kern w:val="0"/>
          <w:szCs w:val="32"/>
        </w:rPr>
        <w:t>參照本法第</w:t>
      </w:r>
      <w:r w:rsidRPr="00DF0086">
        <w:rPr>
          <w:rFonts w:hAnsi="標楷體" w:cs="HiddenHorzOCR"/>
          <w:color w:val="000000"/>
          <w:kern w:val="0"/>
          <w:szCs w:val="32"/>
        </w:rPr>
        <w:t>3</w:t>
      </w:r>
      <w:r w:rsidRPr="00DF0086">
        <w:rPr>
          <w:rFonts w:hAnsi="標楷體" w:cs="HiddenHorzOCR" w:hint="eastAsia"/>
          <w:color w:val="000000"/>
          <w:kern w:val="0"/>
          <w:szCs w:val="32"/>
        </w:rPr>
        <w:t>條</w:t>
      </w:r>
      <w:r w:rsidRPr="00DF0086">
        <w:rPr>
          <w:rFonts w:hAnsi="標楷體" w:cs="HiddenHorzOCR"/>
          <w:color w:val="000000"/>
          <w:kern w:val="0"/>
          <w:szCs w:val="32"/>
        </w:rPr>
        <w:t>)</w:t>
      </w:r>
      <w:r w:rsidRPr="00DF0086">
        <w:rPr>
          <w:rFonts w:hAnsi="標楷體" w:cs="HiddenHorzOCR" w:hint="eastAsia"/>
          <w:color w:val="000000"/>
          <w:kern w:val="0"/>
          <w:szCs w:val="32"/>
        </w:rPr>
        <w:t>。是故偵</w:t>
      </w:r>
      <w:r w:rsidRPr="00DF0086">
        <w:rPr>
          <w:rFonts w:hAnsi="標楷體" w:cs="細明體" w:hint="eastAsia"/>
          <w:color w:val="000000"/>
          <w:kern w:val="0"/>
          <w:szCs w:val="32"/>
        </w:rPr>
        <w:t>查</w:t>
      </w:r>
      <w:r w:rsidRPr="00DF0086">
        <w:rPr>
          <w:rFonts w:hAnsi="標楷體" w:cs="MS Mincho" w:hint="eastAsia"/>
          <w:color w:val="000000"/>
          <w:kern w:val="0"/>
          <w:szCs w:val="32"/>
        </w:rPr>
        <w:t>中對被告</w:t>
      </w:r>
      <w:r w:rsidRPr="00DF0086">
        <w:rPr>
          <w:rFonts w:hAnsi="標楷體" w:cs="HiddenHorzOCR" w:hint="eastAsia"/>
          <w:color w:val="000000"/>
          <w:kern w:val="0"/>
          <w:szCs w:val="32"/>
        </w:rPr>
        <w:t>以外之人所為之偵</w:t>
      </w:r>
      <w:r w:rsidRPr="00DF0086">
        <w:rPr>
          <w:rFonts w:hAnsi="標楷體" w:cs="細明體" w:hint="eastAsia"/>
          <w:color w:val="000000"/>
          <w:kern w:val="0"/>
          <w:szCs w:val="32"/>
        </w:rPr>
        <w:t>查</w:t>
      </w:r>
      <w:r w:rsidRPr="00DF0086">
        <w:rPr>
          <w:rFonts w:hAnsi="標楷體" w:cs="MS Mincho" w:hint="eastAsia"/>
          <w:color w:val="000000"/>
          <w:kern w:val="0"/>
          <w:szCs w:val="32"/>
        </w:rPr>
        <w:t>筆錄，或被告以外之人向檢察官所</w:t>
      </w:r>
      <w:r w:rsidRPr="00DF0086">
        <w:rPr>
          <w:rFonts w:hAnsi="標楷體" w:cs="HiddenHorzOCR" w:hint="eastAsia"/>
          <w:color w:val="000000"/>
          <w:kern w:val="0"/>
          <w:szCs w:val="32"/>
        </w:rPr>
        <w:t>提之書面陳述，性質上均屬傳聞證據，且常為認定被告有罪之證據，自理論上言，如未予被告反對詰問、適當辯解之機會，一律准其為證據，似與當事人進行主義之精神不無</w:t>
      </w:r>
      <w:r w:rsidR="00770038">
        <w:rPr>
          <w:rFonts w:hAnsi="標楷體" w:cs="HiddenHorzOCR" w:hint="eastAsia"/>
          <w:color w:val="000000"/>
          <w:kern w:val="0"/>
          <w:szCs w:val="32"/>
        </w:rPr>
        <w:t>扞</w:t>
      </w:r>
      <w:r w:rsidRPr="00DF0086">
        <w:rPr>
          <w:rFonts w:hAnsi="標楷體" w:cs="HiddenHorzOCR" w:hint="eastAsia"/>
          <w:color w:val="000000"/>
          <w:kern w:val="0"/>
          <w:szCs w:val="32"/>
        </w:rPr>
        <w:t>格之處，對被告之防禦權亦有所妨礙</w:t>
      </w:r>
      <w:r w:rsidRPr="00DF0086">
        <w:rPr>
          <w:rFonts w:hAnsi="標楷體" w:cs="HiddenHorzOCR"/>
          <w:color w:val="000000"/>
          <w:kern w:val="0"/>
          <w:szCs w:val="32"/>
        </w:rPr>
        <w:t>。</w:t>
      </w:r>
      <w:r w:rsidRPr="00DF0086">
        <w:rPr>
          <w:rFonts w:hAnsi="標楷體" w:cs="HiddenHorzOCR" w:hint="eastAsia"/>
          <w:color w:val="000000"/>
          <w:kern w:val="0"/>
          <w:szCs w:val="32"/>
        </w:rPr>
        <w:t>然而，現階段刑事訴訟法規定檢察官代表國家偵</w:t>
      </w:r>
      <w:r w:rsidRPr="00DF0086">
        <w:rPr>
          <w:rFonts w:hAnsi="標楷體" w:cs="細明體" w:hint="eastAsia"/>
          <w:color w:val="000000"/>
          <w:kern w:val="0"/>
          <w:szCs w:val="32"/>
        </w:rPr>
        <w:t>查</w:t>
      </w:r>
      <w:r w:rsidRPr="00DF0086">
        <w:rPr>
          <w:rFonts w:hAnsi="標楷體" w:cs="MS Mincho" w:hint="eastAsia"/>
          <w:color w:val="000000"/>
          <w:kern w:val="0"/>
          <w:szCs w:val="32"/>
        </w:rPr>
        <w:t>犯罪、實施</w:t>
      </w:r>
      <w:r w:rsidRPr="00DF0086">
        <w:rPr>
          <w:rFonts w:hAnsi="標楷體" w:cs="HiddenHorzOCR" w:hint="eastAsia"/>
          <w:color w:val="000000"/>
          <w:kern w:val="0"/>
          <w:szCs w:val="32"/>
        </w:rPr>
        <w:t>公訴，依法其有訊問被告、證人及鑑定人之權，證人、鑑定人且須具結。而實務運作時，偵</w:t>
      </w:r>
      <w:r w:rsidRPr="00DF0086">
        <w:rPr>
          <w:rFonts w:hAnsi="標楷體" w:cs="細明體" w:hint="eastAsia"/>
          <w:color w:val="000000"/>
          <w:kern w:val="0"/>
          <w:szCs w:val="32"/>
        </w:rPr>
        <w:t>查</w:t>
      </w:r>
      <w:r w:rsidRPr="00DF0086">
        <w:rPr>
          <w:rFonts w:hAnsi="標楷體" w:cs="MS Mincho" w:hint="eastAsia"/>
          <w:color w:val="000000"/>
          <w:kern w:val="0"/>
          <w:szCs w:val="32"/>
        </w:rPr>
        <w:t>中檢察官向被告</w:t>
      </w:r>
      <w:r w:rsidRPr="00DF0086">
        <w:rPr>
          <w:rFonts w:hAnsi="標楷體" w:cs="HiddenHorzOCR" w:hint="eastAsia"/>
          <w:color w:val="000000"/>
          <w:kern w:val="0"/>
          <w:szCs w:val="32"/>
        </w:rPr>
        <w:t>以外之人所取得之陳述，原則上均能遵守法律規定，不致違法取供，其可信性極高，為兼顧理論與實務，是於第</w:t>
      </w:r>
      <w:r w:rsidRPr="00DF0086">
        <w:rPr>
          <w:rFonts w:hAnsi="標楷體" w:cs="HiddenHorzOCR"/>
          <w:color w:val="000000"/>
          <w:kern w:val="0"/>
          <w:szCs w:val="32"/>
        </w:rPr>
        <w:t>2</w:t>
      </w:r>
      <w:r w:rsidRPr="00DF0086">
        <w:rPr>
          <w:rFonts w:hAnsi="標楷體" w:cs="HiddenHorzOCR" w:hint="eastAsia"/>
          <w:color w:val="000000"/>
          <w:kern w:val="0"/>
          <w:szCs w:val="32"/>
        </w:rPr>
        <w:t>項明定被告以外之人於偵</w:t>
      </w:r>
      <w:r w:rsidRPr="00DF0086">
        <w:rPr>
          <w:rFonts w:hAnsi="標楷體" w:cs="細明體" w:hint="eastAsia"/>
          <w:color w:val="000000"/>
          <w:kern w:val="0"/>
          <w:szCs w:val="32"/>
        </w:rPr>
        <w:t>查</w:t>
      </w:r>
      <w:r w:rsidRPr="00DF0086">
        <w:rPr>
          <w:rFonts w:hAnsi="標楷體" w:cs="MS Mincho" w:hint="eastAsia"/>
          <w:color w:val="000000"/>
          <w:kern w:val="0"/>
          <w:szCs w:val="32"/>
        </w:rPr>
        <w:t>中向檢察官所為陳述，</w:t>
      </w:r>
      <w:r w:rsidRPr="00DF0086">
        <w:rPr>
          <w:rFonts w:hAnsi="標楷體" w:cs="HiddenHorzOCR" w:hint="eastAsia"/>
          <w:color w:val="000000"/>
          <w:kern w:val="0"/>
          <w:szCs w:val="32"/>
        </w:rPr>
        <w:t>除顯有不可信之情況者外，得為證據。且學者林永謀氏亦認為</w:t>
      </w:r>
      <w:r w:rsidRPr="00DF0086">
        <w:rPr>
          <w:rFonts w:hAnsi="標楷體" w:cs="HiddenHorzOCR"/>
          <w:color w:val="000000"/>
          <w:kern w:val="0"/>
          <w:szCs w:val="32"/>
        </w:rPr>
        <w:t>，</w:t>
      </w:r>
      <w:r w:rsidRPr="00DF0086">
        <w:rPr>
          <w:rFonts w:hAnsi="標楷體" w:cs="HiddenHorzOCR" w:hint="eastAsia"/>
          <w:color w:val="000000"/>
          <w:kern w:val="0"/>
          <w:szCs w:val="32"/>
        </w:rPr>
        <w:t>現行法之檢察官仍有訊問被告、證人及鑑定人之權限，其應踐行之程序又多有保障被告或被害人之規定</w:t>
      </w:r>
      <w:r w:rsidRPr="00DF0086">
        <w:rPr>
          <w:rFonts w:hAnsi="標楷體" w:cs="HiddenHorzOCR"/>
          <w:color w:val="000000"/>
          <w:kern w:val="0"/>
          <w:szCs w:val="32"/>
        </w:rPr>
        <w:t>(</w:t>
      </w:r>
      <w:r w:rsidRPr="00DF0086">
        <w:rPr>
          <w:rFonts w:hAnsi="標楷體" w:cs="HiddenHorzOCR" w:hint="eastAsia"/>
          <w:color w:val="000000"/>
          <w:kern w:val="0"/>
          <w:szCs w:val="32"/>
        </w:rPr>
        <w:t>如第</w:t>
      </w:r>
      <w:r w:rsidRPr="00DF0086">
        <w:rPr>
          <w:rFonts w:hAnsi="標楷體" w:cs="HiddenHorzOCR"/>
          <w:color w:val="000000"/>
          <w:kern w:val="0"/>
          <w:szCs w:val="32"/>
        </w:rPr>
        <w:t>245</w:t>
      </w:r>
      <w:r w:rsidRPr="00DF0086">
        <w:rPr>
          <w:rFonts w:hAnsi="標楷體" w:cs="HiddenHorzOCR" w:hint="eastAsia"/>
          <w:color w:val="000000"/>
          <w:kern w:val="0"/>
          <w:szCs w:val="32"/>
        </w:rPr>
        <w:t>條第</w:t>
      </w:r>
      <w:r w:rsidRPr="00DF0086">
        <w:rPr>
          <w:rFonts w:hAnsi="標楷體" w:cs="HiddenHorzOCR"/>
          <w:color w:val="000000"/>
          <w:kern w:val="0"/>
          <w:szCs w:val="32"/>
        </w:rPr>
        <w:t>2</w:t>
      </w:r>
      <w:r w:rsidRPr="00DF0086">
        <w:rPr>
          <w:rFonts w:hAnsi="標楷體" w:cs="HiddenHorzOCR" w:hint="eastAsia"/>
          <w:color w:val="000000"/>
          <w:kern w:val="0"/>
          <w:szCs w:val="32"/>
        </w:rPr>
        <w:t>項、第</w:t>
      </w:r>
      <w:r w:rsidRPr="00DF0086">
        <w:rPr>
          <w:rFonts w:hAnsi="標楷體" w:cs="HiddenHorzOCR"/>
          <w:color w:val="000000"/>
          <w:kern w:val="0"/>
          <w:szCs w:val="32"/>
        </w:rPr>
        <w:t>248</w:t>
      </w:r>
      <w:r w:rsidRPr="00DF0086">
        <w:rPr>
          <w:rFonts w:hAnsi="標楷體" w:cs="HiddenHorzOCR" w:hint="eastAsia"/>
          <w:color w:val="000000"/>
          <w:kern w:val="0"/>
          <w:szCs w:val="32"/>
        </w:rPr>
        <w:t>條、第</w:t>
      </w:r>
      <w:r w:rsidRPr="00DF0086">
        <w:rPr>
          <w:rFonts w:hAnsi="標楷體" w:cs="HiddenHorzOCR"/>
          <w:color w:val="000000"/>
          <w:kern w:val="0"/>
          <w:szCs w:val="32"/>
        </w:rPr>
        <w:t>100</w:t>
      </w:r>
      <w:r w:rsidRPr="00DF0086">
        <w:rPr>
          <w:rFonts w:hAnsi="標楷體" w:cs="HiddenHorzOCR" w:hint="eastAsia"/>
          <w:color w:val="000000"/>
          <w:kern w:val="0"/>
          <w:szCs w:val="32"/>
        </w:rPr>
        <w:t>條之</w:t>
      </w:r>
      <w:r w:rsidRPr="00DF0086">
        <w:rPr>
          <w:rFonts w:hAnsi="標楷體" w:cs="HiddenHorzOCR"/>
          <w:color w:val="000000"/>
          <w:kern w:val="0"/>
          <w:szCs w:val="32"/>
        </w:rPr>
        <w:t>1</w:t>
      </w:r>
      <w:r w:rsidRPr="00DF0086">
        <w:rPr>
          <w:rFonts w:hAnsi="標楷體" w:cs="HiddenHorzOCR" w:hint="eastAsia"/>
          <w:color w:val="000000"/>
          <w:kern w:val="0"/>
          <w:szCs w:val="32"/>
        </w:rPr>
        <w:t>等</w:t>
      </w:r>
      <w:r w:rsidRPr="00DF0086">
        <w:rPr>
          <w:rFonts w:hAnsi="標楷體" w:cs="HiddenHorzOCR"/>
          <w:color w:val="000000"/>
          <w:kern w:val="0"/>
          <w:szCs w:val="32"/>
        </w:rPr>
        <w:t>)</w:t>
      </w:r>
      <w:r w:rsidRPr="00DF0086">
        <w:rPr>
          <w:rFonts w:hAnsi="標楷體" w:cs="HiddenHorzOCR" w:hint="eastAsia"/>
          <w:color w:val="000000"/>
          <w:kern w:val="0"/>
          <w:szCs w:val="32"/>
        </w:rPr>
        <w:t>，且證人、鑑定人於偵</w:t>
      </w:r>
      <w:r w:rsidRPr="00DF0086">
        <w:rPr>
          <w:rFonts w:hAnsi="標楷體" w:cs="細明體" w:hint="eastAsia"/>
          <w:color w:val="000000"/>
          <w:kern w:val="0"/>
          <w:szCs w:val="32"/>
        </w:rPr>
        <w:t>查</w:t>
      </w:r>
      <w:r w:rsidRPr="00DF0086">
        <w:rPr>
          <w:rFonts w:hAnsi="標楷體" w:cs="MS Mincho" w:hint="eastAsia"/>
          <w:color w:val="000000"/>
          <w:kern w:val="0"/>
          <w:szCs w:val="32"/>
        </w:rPr>
        <w:t>中亦均須具結，就刑事訴訟言，其</w:t>
      </w:r>
      <w:r w:rsidRPr="00DF0086">
        <w:rPr>
          <w:rFonts w:hAnsi="標楷體" w:cs="HiddenHorzOCR" w:hint="eastAsia"/>
          <w:color w:val="000000"/>
          <w:kern w:val="0"/>
          <w:szCs w:val="32"/>
        </w:rPr>
        <w:t>司法屬性甚高，此固與美國之純行政官不同，即日本與我國相較，亦多有未及。故未可以彼例此</w:t>
      </w:r>
      <w:r w:rsidRPr="00DF0086">
        <w:rPr>
          <w:rFonts w:hAnsi="標楷體" w:cs="HiddenHorzOCR"/>
          <w:color w:val="000000"/>
          <w:kern w:val="0"/>
          <w:szCs w:val="32"/>
        </w:rPr>
        <w:t>。</w:t>
      </w:r>
      <w:r w:rsidRPr="00DF0086">
        <w:rPr>
          <w:rFonts w:hAnsi="標楷體" w:cs="HiddenHorzOCR" w:hint="eastAsia"/>
          <w:color w:val="000000"/>
          <w:kern w:val="0"/>
          <w:szCs w:val="32"/>
        </w:rPr>
        <w:t>而檢察官於偵</w:t>
      </w:r>
      <w:r w:rsidRPr="00DF0086">
        <w:rPr>
          <w:rFonts w:hAnsi="標楷體" w:cs="細明體" w:hint="eastAsia"/>
          <w:color w:val="000000"/>
          <w:kern w:val="0"/>
          <w:szCs w:val="32"/>
        </w:rPr>
        <w:t>查</w:t>
      </w:r>
      <w:r w:rsidRPr="00DF0086">
        <w:rPr>
          <w:rFonts w:hAnsi="標楷體" w:cs="MS Mincho" w:hint="eastAsia"/>
          <w:color w:val="000000"/>
          <w:kern w:val="0"/>
          <w:szCs w:val="32"/>
        </w:rPr>
        <w:t>程序取得之供述證據，其過程復尚能遵守法令之規</w:t>
      </w:r>
      <w:r w:rsidRPr="00DF0086">
        <w:rPr>
          <w:rFonts w:hAnsi="標楷體" w:cs="HiddenHorzOCR" w:hint="eastAsia"/>
          <w:color w:val="000000"/>
          <w:kern w:val="0"/>
          <w:szCs w:val="32"/>
        </w:rPr>
        <w:t>定，亦為社會一般人所共認。是其訊問時之外部情況，積極上具有某程度之可信度，因是除消極上顯有不可信之情況者外，均得為證據，非無條件承認其證據能力。</w:t>
      </w:r>
      <w:r w:rsidRPr="00DF0086">
        <w:rPr>
          <w:rFonts w:hAnsi="標楷體" w:cs="HiddenHorzOCR"/>
          <w:color w:val="000000"/>
          <w:kern w:val="0"/>
          <w:szCs w:val="32"/>
        </w:rPr>
        <w:t>(</w:t>
      </w:r>
      <w:r w:rsidRPr="00DF0086">
        <w:rPr>
          <w:rFonts w:hAnsi="標楷體" w:cs="HiddenHorzOCR" w:hint="eastAsia"/>
          <w:color w:val="000000"/>
          <w:kern w:val="0"/>
          <w:szCs w:val="32"/>
        </w:rPr>
        <w:t>見氏著</w:t>
      </w:r>
      <w:r w:rsidRPr="00DF0086">
        <w:rPr>
          <w:rFonts w:hAnsi="標楷體" w:cs="HiddenHorzOCR"/>
          <w:color w:val="000000"/>
          <w:kern w:val="0"/>
          <w:szCs w:val="32"/>
        </w:rPr>
        <w:t>：</w:t>
      </w:r>
      <w:r w:rsidRPr="00DF0086">
        <w:rPr>
          <w:rFonts w:hAnsi="標楷體" w:cs="HiddenHorzOCR" w:hint="eastAsia"/>
          <w:color w:val="000000"/>
          <w:kern w:val="0"/>
          <w:szCs w:val="32"/>
        </w:rPr>
        <w:t>刑事訴訟法釋</w:t>
      </w:r>
      <w:r w:rsidRPr="00DF0086">
        <w:rPr>
          <w:rFonts w:hAnsi="標楷體" w:cs="HiddenHorzOCR" w:hint="eastAsia"/>
          <w:color w:val="000000"/>
          <w:kern w:val="0"/>
          <w:szCs w:val="32"/>
        </w:rPr>
        <w:lastRenderedPageBreak/>
        <w:t>論</w:t>
      </w:r>
      <w:r w:rsidRPr="00DF0086">
        <w:rPr>
          <w:rFonts w:hAnsi="標楷體" w:cs="HiddenHorzOCR"/>
          <w:color w:val="000000"/>
          <w:kern w:val="0"/>
          <w:szCs w:val="32"/>
        </w:rPr>
        <w:t>(</w:t>
      </w:r>
      <w:r w:rsidRPr="00DF0086">
        <w:rPr>
          <w:rFonts w:hAnsi="標楷體" w:cs="HiddenHorzOCR" w:hint="eastAsia"/>
          <w:color w:val="000000"/>
          <w:kern w:val="0"/>
          <w:szCs w:val="32"/>
        </w:rPr>
        <w:t>中</w:t>
      </w:r>
      <w:r w:rsidRPr="00DF0086">
        <w:rPr>
          <w:rFonts w:hAnsi="標楷體" w:cs="HiddenHorzOCR"/>
          <w:color w:val="000000"/>
          <w:kern w:val="0"/>
          <w:szCs w:val="32"/>
        </w:rPr>
        <w:t>)</w:t>
      </w:r>
      <w:r w:rsidRPr="00DF0086">
        <w:rPr>
          <w:rFonts w:hAnsi="標楷體" w:cs="HiddenHorzOCR" w:hint="eastAsia"/>
          <w:color w:val="000000"/>
          <w:kern w:val="0"/>
          <w:szCs w:val="32"/>
        </w:rPr>
        <w:t>，第</w:t>
      </w:r>
      <w:r w:rsidRPr="00DF0086">
        <w:rPr>
          <w:rFonts w:hAnsi="標楷體" w:cs="HiddenHorzOCR"/>
          <w:color w:val="000000"/>
          <w:kern w:val="0"/>
          <w:szCs w:val="32"/>
        </w:rPr>
        <w:t>102</w:t>
      </w:r>
      <w:r w:rsidRPr="00DF0086">
        <w:rPr>
          <w:rFonts w:hAnsi="標楷體" w:cs="HiddenHorzOCR" w:hint="eastAsia"/>
          <w:color w:val="000000"/>
          <w:kern w:val="0"/>
          <w:szCs w:val="32"/>
        </w:rPr>
        <w:t>頁，</w:t>
      </w:r>
      <w:r w:rsidRPr="00DF0086">
        <w:rPr>
          <w:rFonts w:hAnsi="標楷體" w:cs="HiddenHorzOCR"/>
          <w:color w:val="000000"/>
          <w:kern w:val="0"/>
          <w:szCs w:val="32"/>
        </w:rPr>
        <w:t>95</w:t>
      </w:r>
      <w:r w:rsidRPr="00DF0086">
        <w:rPr>
          <w:rFonts w:hAnsi="標楷體" w:cs="HiddenHorzOCR" w:hint="eastAsia"/>
          <w:color w:val="000000"/>
          <w:kern w:val="0"/>
          <w:szCs w:val="32"/>
        </w:rPr>
        <w:t>年初版</w:t>
      </w:r>
      <w:r w:rsidRPr="00DF0086">
        <w:rPr>
          <w:rFonts w:hAnsi="標楷體" w:cs="HiddenHorzOCR"/>
          <w:color w:val="000000"/>
          <w:kern w:val="0"/>
          <w:szCs w:val="32"/>
        </w:rPr>
        <w:t xml:space="preserve">) </w:t>
      </w:r>
      <w:r w:rsidRPr="00DF0086">
        <w:rPr>
          <w:rFonts w:hAnsi="標楷體" w:cs="HiddenHorzOCR" w:hint="eastAsia"/>
          <w:color w:val="000000"/>
          <w:kern w:val="0"/>
          <w:szCs w:val="32"/>
        </w:rPr>
        <w:t>，故上開規定，應不致於對被告之詰問權</w:t>
      </w:r>
      <w:r w:rsidRPr="00DF0086">
        <w:rPr>
          <w:rFonts w:hAnsi="標楷體" w:cs="細明體" w:hint="eastAsia"/>
          <w:color w:val="000000"/>
          <w:kern w:val="0"/>
          <w:szCs w:val="32"/>
        </w:rPr>
        <w:t>產</w:t>
      </w:r>
      <w:r w:rsidRPr="00DF0086">
        <w:rPr>
          <w:rFonts w:hAnsi="標楷體" w:cs="MS Mincho" w:hint="eastAsia"/>
          <w:color w:val="000000"/>
          <w:kern w:val="0"/>
          <w:szCs w:val="32"/>
        </w:rPr>
        <w:t>生影</w:t>
      </w:r>
      <w:r w:rsidRPr="00DF0086">
        <w:rPr>
          <w:rFonts w:hAnsi="標楷體" w:cs="HiddenHorzOCR" w:hint="eastAsia"/>
          <w:color w:val="000000"/>
          <w:kern w:val="0"/>
          <w:szCs w:val="32"/>
        </w:rPr>
        <w:t>響。</w:t>
      </w:r>
    </w:p>
    <w:p w:rsidR="004F7E9B" w:rsidRPr="00DF0086" w:rsidRDefault="004F7E9B" w:rsidP="004F7E9B">
      <w:pPr>
        <w:pStyle w:val="4"/>
        <w:ind w:left="1750" w:hanging="700"/>
        <w:rPr>
          <w:rFonts w:hAnsi="標楷體"/>
          <w:color w:val="000000"/>
          <w:szCs w:val="32"/>
        </w:rPr>
      </w:pPr>
      <w:r w:rsidRPr="00DF0086">
        <w:rPr>
          <w:rFonts w:hAnsi="標楷體" w:cs="HiddenHorzOCR" w:hint="eastAsia"/>
          <w:color w:val="000000"/>
          <w:kern w:val="0"/>
          <w:szCs w:val="32"/>
        </w:rPr>
        <w:t>司法院刑事廳99年7月9日</w:t>
      </w:r>
      <w:r>
        <w:rPr>
          <w:rFonts w:hAnsi="標楷體" w:cs="HiddenHorzOCR" w:hint="eastAsia"/>
          <w:color w:val="000000"/>
          <w:kern w:val="0"/>
          <w:szCs w:val="32"/>
        </w:rPr>
        <w:t>及11月8日</w:t>
      </w:r>
      <w:r w:rsidRPr="00DF0086">
        <w:rPr>
          <w:rFonts w:hAnsi="標楷體" w:cs="HiddenHorzOCR" w:hint="eastAsia"/>
          <w:color w:val="000000"/>
          <w:kern w:val="0"/>
          <w:szCs w:val="32"/>
        </w:rPr>
        <w:t>函復本院說明：</w:t>
      </w:r>
    </w:p>
    <w:p w:rsidR="004F7E9B" w:rsidRPr="004763B5" w:rsidRDefault="004F7E9B" w:rsidP="004F7E9B">
      <w:pPr>
        <w:pStyle w:val="5"/>
        <w:ind w:left="2095"/>
        <w:rPr>
          <w:color w:val="000000"/>
        </w:rPr>
      </w:pPr>
      <w:r w:rsidRPr="004763B5">
        <w:rPr>
          <w:rFonts w:hint="eastAsia"/>
          <w:color w:val="000000"/>
          <w:kern w:val="0"/>
        </w:rPr>
        <w:t>新修正刑事</w:t>
      </w:r>
      <w:r w:rsidRPr="004763B5">
        <w:rPr>
          <w:rFonts w:hAnsi="標楷體" w:cs="HiddenHorzOCR" w:hint="eastAsia"/>
          <w:color w:val="000000"/>
          <w:kern w:val="0"/>
          <w:szCs w:val="32"/>
        </w:rPr>
        <w:t>訴訟法</w:t>
      </w:r>
      <w:r w:rsidRPr="004763B5">
        <w:rPr>
          <w:rFonts w:hint="eastAsia"/>
          <w:color w:val="000000"/>
          <w:kern w:val="0"/>
        </w:rPr>
        <w:t>第</w:t>
      </w:r>
      <w:r w:rsidRPr="004763B5">
        <w:rPr>
          <w:color w:val="000000"/>
          <w:kern w:val="0"/>
        </w:rPr>
        <w:t>159</w:t>
      </w:r>
      <w:r w:rsidRPr="004763B5">
        <w:rPr>
          <w:rFonts w:hint="eastAsia"/>
          <w:color w:val="000000"/>
          <w:kern w:val="0"/>
        </w:rPr>
        <w:t>條以下傳聞法則之規定對被告之詰問權之影響一節，</w:t>
      </w:r>
      <w:r w:rsidRPr="004763B5">
        <w:rPr>
          <w:rFonts w:cs="細明體" w:hint="eastAsia"/>
          <w:color w:val="000000"/>
          <w:kern w:val="0"/>
        </w:rPr>
        <w:t>查</w:t>
      </w:r>
      <w:r w:rsidRPr="004763B5">
        <w:rPr>
          <w:rFonts w:cs="MS Mincho" w:hint="eastAsia"/>
          <w:color w:val="000000"/>
          <w:kern w:val="0"/>
        </w:rPr>
        <w:t>詰問權固屬正當程序保障的一環，</w:t>
      </w:r>
      <w:r w:rsidRPr="004763B5">
        <w:rPr>
          <w:rFonts w:hint="eastAsia"/>
          <w:color w:val="000000"/>
          <w:kern w:val="0"/>
        </w:rPr>
        <w:t>惟就憲法原理言，並不能直接導出刑事訴訟法庭、採行傳聞法則抑或直接審理原則，始合於憲法第</w:t>
      </w:r>
      <w:r w:rsidRPr="004763B5">
        <w:rPr>
          <w:color w:val="000000"/>
          <w:kern w:val="0"/>
        </w:rPr>
        <w:t>8</w:t>
      </w:r>
      <w:r w:rsidRPr="004763B5">
        <w:rPr>
          <w:rFonts w:hint="eastAsia"/>
          <w:color w:val="000000"/>
          <w:kern w:val="0"/>
        </w:rPr>
        <w:t>條正當程序的精神，因這本屬於訴訟構造及證據調</w:t>
      </w:r>
      <w:r w:rsidRPr="004763B5">
        <w:rPr>
          <w:rFonts w:cs="細明體" w:hint="eastAsia"/>
          <w:color w:val="000000"/>
          <w:kern w:val="0"/>
        </w:rPr>
        <w:t>查</w:t>
      </w:r>
      <w:r w:rsidRPr="004763B5">
        <w:rPr>
          <w:rFonts w:cs="MS Mincho" w:hint="eastAsia"/>
          <w:color w:val="000000"/>
          <w:kern w:val="0"/>
        </w:rPr>
        <w:t>方式的問題。修正刑</w:t>
      </w:r>
      <w:r w:rsidRPr="004763B5">
        <w:rPr>
          <w:rFonts w:hint="eastAsia"/>
          <w:color w:val="000000"/>
          <w:kern w:val="0"/>
        </w:rPr>
        <w:t>事訴訟法第</w:t>
      </w:r>
      <w:r w:rsidRPr="004763B5">
        <w:rPr>
          <w:color w:val="000000"/>
          <w:kern w:val="0"/>
        </w:rPr>
        <w:t>159</w:t>
      </w:r>
      <w:r w:rsidRPr="004763B5">
        <w:rPr>
          <w:rFonts w:hint="eastAsia"/>
          <w:color w:val="000000"/>
          <w:kern w:val="0"/>
        </w:rPr>
        <w:t>條之規定採行傳聞法則，解釋上，傳聞法則不僅一方面作為刑事訴訟法支配法院審判上澄清真實的原理</w:t>
      </w:r>
      <w:r w:rsidRPr="004763B5">
        <w:rPr>
          <w:color w:val="000000"/>
          <w:kern w:val="0"/>
        </w:rPr>
        <w:t>；</w:t>
      </w:r>
      <w:r w:rsidRPr="004763B5">
        <w:rPr>
          <w:rFonts w:hint="eastAsia"/>
          <w:color w:val="000000"/>
          <w:kern w:val="0"/>
        </w:rPr>
        <w:t>另一方面，亦屬維護被告詰問證人機會所不可或缺的機制。就此意義而言，刑事訴訟法第</w:t>
      </w:r>
      <w:r w:rsidRPr="004763B5">
        <w:rPr>
          <w:color w:val="000000"/>
          <w:kern w:val="0"/>
        </w:rPr>
        <w:t>159</w:t>
      </w:r>
      <w:r w:rsidRPr="004763B5">
        <w:rPr>
          <w:rFonts w:hint="eastAsia"/>
          <w:color w:val="000000"/>
          <w:kern w:val="0"/>
        </w:rPr>
        <w:t>條之規定，可謂是擔保憲法第</w:t>
      </w:r>
      <w:r w:rsidRPr="004763B5">
        <w:rPr>
          <w:color w:val="000000"/>
          <w:kern w:val="0"/>
        </w:rPr>
        <w:t>8</w:t>
      </w:r>
      <w:r w:rsidRPr="004763B5">
        <w:rPr>
          <w:rFonts w:hint="eastAsia"/>
          <w:color w:val="000000"/>
          <w:kern w:val="0"/>
        </w:rPr>
        <w:t>條第</w:t>
      </w:r>
      <w:r w:rsidRPr="004763B5">
        <w:rPr>
          <w:color w:val="000000"/>
          <w:kern w:val="0"/>
        </w:rPr>
        <w:t>l</w:t>
      </w:r>
      <w:r w:rsidRPr="004763B5">
        <w:rPr>
          <w:rFonts w:hint="eastAsia"/>
          <w:color w:val="000000"/>
          <w:kern w:val="0"/>
        </w:rPr>
        <w:t>項正當程序的重要規範，為貫徹被告詰問權之保障，未經被告反對詰問之證人陳述，原則上應無證據能力。</w:t>
      </w:r>
      <w:r w:rsidRPr="00DF0086">
        <w:rPr>
          <w:rFonts w:hint="eastAsia"/>
          <w:color w:val="000000"/>
          <w:kern w:val="0"/>
        </w:rPr>
        <w:t>傳聞法則在確立禁止使用傳聞證據的同時，以所謂具有可信之情況保證及使用證據的必要性，而承認得容許使用傳聞證據的</w:t>
      </w:r>
      <w:r w:rsidRPr="00A106A8">
        <w:rPr>
          <w:rFonts w:hAnsi="標楷體" w:cs="HiddenHorzOCR" w:hint="eastAsia"/>
          <w:color w:val="000000"/>
          <w:kern w:val="0"/>
          <w:szCs w:val="32"/>
        </w:rPr>
        <w:t>例外</w:t>
      </w:r>
      <w:r w:rsidRPr="00DF0086">
        <w:rPr>
          <w:rFonts w:hint="eastAsia"/>
          <w:color w:val="000000"/>
          <w:kern w:val="0"/>
        </w:rPr>
        <w:t>情形</w:t>
      </w:r>
      <w:r>
        <w:rPr>
          <w:rFonts w:hint="eastAsia"/>
          <w:color w:val="000000"/>
          <w:kern w:val="0"/>
        </w:rPr>
        <w:t>。</w:t>
      </w:r>
    </w:p>
    <w:p w:rsidR="004F7E9B" w:rsidRPr="004763B5" w:rsidRDefault="004F7E9B" w:rsidP="004F7E9B">
      <w:pPr>
        <w:pStyle w:val="5"/>
        <w:ind w:left="2095"/>
        <w:rPr>
          <w:rFonts w:hAnsi="標楷體"/>
          <w:color w:val="000000"/>
          <w:szCs w:val="32"/>
        </w:rPr>
      </w:pPr>
      <w:r>
        <w:rPr>
          <w:rFonts w:hAnsi="標楷體" w:cs="HiddenHorzOCR" w:hint="eastAsia"/>
          <w:color w:val="000000"/>
          <w:kern w:val="0"/>
          <w:szCs w:val="32"/>
        </w:rPr>
        <w:t>11月8日</w:t>
      </w:r>
      <w:r w:rsidRPr="00DF0086">
        <w:rPr>
          <w:rFonts w:hAnsi="標楷體" w:cs="HiddenHorzOCR" w:hint="eastAsia"/>
          <w:color w:val="000000"/>
          <w:kern w:val="0"/>
          <w:szCs w:val="32"/>
        </w:rPr>
        <w:t>說明</w:t>
      </w:r>
      <w:r>
        <w:rPr>
          <w:rFonts w:hAnsi="標楷體" w:cs="HiddenHorzOCR" w:hint="eastAsia"/>
          <w:color w:val="000000"/>
          <w:kern w:val="0"/>
          <w:szCs w:val="32"/>
        </w:rPr>
        <w:t>：</w:t>
      </w:r>
      <w:r w:rsidRPr="0070690F">
        <w:rPr>
          <w:rFonts w:hAnsi="標楷體" w:hint="eastAsia"/>
          <w:szCs w:val="32"/>
        </w:rPr>
        <w:t>考英</w:t>
      </w:r>
      <w:r w:rsidRPr="00487983">
        <w:rPr>
          <w:rFonts w:hAnsi="標楷體" w:hint="eastAsia"/>
          <w:szCs w:val="32"/>
        </w:rPr>
        <w:t>美法系採用傳聞證據禁止法則之目的，即在於保障被告之反對詰問權，蓋英美法系相信交互詰問是最能檢驗證人供述真實性的方法。我國刑事訴訟法於</w:t>
      </w:r>
      <w:r>
        <w:rPr>
          <w:rFonts w:hAnsi="標楷體" w:hint="eastAsia"/>
          <w:szCs w:val="32"/>
        </w:rPr>
        <w:t>92</w:t>
      </w:r>
      <w:r w:rsidRPr="00487983">
        <w:rPr>
          <w:rFonts w:hAnsi="標楷體" w:hint="eastAsia"/>
          <w:szCs w:val="32"/>
        </w:rPr>
        <w:t>年</w:t>
      </w:r>
      <w:r>
        <w:rPr>
          <w:rFonts w:hAnsi="標楷體" w:hint="eastAsia"/>
          <w:szCs w:val="32"/>
        </w:rPr>
        <w:t>9</w:t>
      </w:r>
      <w:r w:rsidRPr="00487983">
        <w:rPr>
          <w:rFonts w:hAnsi="標楷體" w:hint="eastAsia"/>
          <w:szCs w:val="32"/>
        </w:rPr>
        <w:t>月</w:t>
      </w:r>
      <w:r>
        <w:rPr>
          <w:rFonts w:hAnsi="標楷體" w:hint="eastAsia"/>
          <w:szCs w:val="32"/>
        </w:rPr>
        <w:t>1</w:t>
      </w:r>
      <w:r w:rsidRPr="00487983">
        <w:rPr>
          <w:rFonts w:hAnsi="標楷體" w:hint="eastAsia"/>
          <w:szCs w:val="32"/>
        </w:rPr>
        <w:t>日修正時，亦採行傳聞證據禁止法則，並定於刑事訴訟法第</w:t>
      </w:r>
      <w:r>
        <w:rPr>
          <w:rFonts w:hAnsi="標楷體" w:hint="eastAsia"/>
          <w:szCs w:val="32"/>
        </w:rPr>
        <w:t>159</w:t>
      </w:r>
      <w:r w:rsidRPr="00487983">
        <w:rPr>
          <w:rFonts w:hAnsi="標楷體" w:hint="eastAsia"/>
          <w:szCs w:val="32"/>
        </w:rPr>
        <w:t>條第</w:t>
      </w:r>
      <w:r>
        <w:rPr>
          <w:rFonts w:hAnsi="標楷體" w:hint="eastAsia"/>
          <w:szCs w:val="32"/>
        </w:rPr>
        <w:t>1</w:t>
      </w:r>
      <w:r w:rsidRPr="00487983">
        <w:rPr>
          <w:rFonts w:hAnsi="標楷體" w:hint="eastAsia"/>
          <w:szCs w:val="32"/>
        </w:rPr>
        <w:t>項。但如果嚴格遵守傳聞法則，要求所有證人均應於審判期日接受被告之詰問，有時往往過猶</w:t>
      </w:r>
      <w:r w:rsidRPr="00487983">
        <w:rPr>
          <w:rFonts w:hAnsi="標楷體" w:hint="eastAsia"/>
          <w:szCs w:val="32"/>
        </w:rPr>
        <w:lastRenderedPageBreak/>
        <w:t>不及，故在已有足以代替詰問而確保證人供述真實性的特定情形（如刑事訴訟法第</w:t>
      </w:r>
      <w:r>
        <w:rPr>
          <w:rFonts w:hAnsi="標楷體" w:hint="eastAsia"/>
          <w:szCs w:val="32"/>
        </w:rPr>
        <w:t>159</w:t>
      </w:r>
      <w:r w:rsidRPr="00487983">
        <w:rPr>
          <w:rFonts w:hAnsi="標楷體" w:hint="eastAsia"/>
          <w:szCs w:val="32"/>
        </w:rPr>
        <w:t>條之</w:t>
      </w:r>
      <w:r>
        <w:rPr>
          <w:rFonts w:hAnsi="標楷體" w:hint="eastAsia"/>
          <w:szCs w:val="32"/>
        </w:rPr>
        <w:t>1</w:t>
      </w:r>
      <w:r w:rsidRPr="00487983">
        <w:rPr>
          <w:rFonts w:hAnsi="標楷體" w:hint="eastAsia"/>
          <w:szCs w:val="32"/>
        </w:rPr>
        <w:t>至之</w:t>
      </w:r>
      <w:r>
        <w:rPr>
          <w:rFonts w:hAnsi="標楷體" w:hint="eastAsia"/>
          <w:szCs w:val="32"/>
        </w:rPr>
        <w:t>4</w:t>
      </w:r>
      <w:r w:rsidRPr="00487983">
        <w:rPr>
          <w:rFonts w:hAnsi="標楷體" w:hint="eastAsia"/>
          <w:szCs w:val="32"/>
        </w:rPr>
        <w:t>），或被告自願放棄詰問權之情形（如刑事訴訟法第</w:t>
      </w:r>
      <w:r>
        <w:rPr>
          <w:rFonts w:hAnsi="標楷體" w:hint="eastAsia"/>
          <w:szCs w:val="32"/>
        </w:rPr>
        <w:t>159</w:t>
      </w:r>
      <w:r w:rsidRPr="00487983">
        <w:rPr>
          <w:rFonts w:hAnsi="標楷體" w:hint="eastAsia"/>
          <w:szCs w:val="32"/>
        </w:rPr>
        <w:t>條之</w:t>
      </w:r>
      <w:r>
        <w:rPr>
          <w:rFonts w:hAnsi="標楷體" w:hint="eastAsia"/>
          <w:szCs w:val="32"/>
        </w:rPr>
        <w:t>5</w:t>
      </w:r>
      <w:r w:rsidRPr="00487983">
        <w:rPr>
          <w:rFonts w:hAnsi="標楷體" w:hint="eastAsia"/>
          <w:szCs w:val="32"/>
        </w:rPr>
        <w:t>），即有承認傳聞法則例外之必要性，故刑事訴訟法第</w:t>
      </w:r>
      <w:r>
        <w:rPr>
          <w:rFonts w:hAnsi="標楷體" w:hint="eastAsia"/>
          <w:szCs w:val="32"/>
        </w:rPr>
        <w:t>159</w:t>
      </w:r>
      <w:r w:rsidRPr="00487983">
        <w:rPr>
          <w:rFonts w:hAnsi="標楷體" w:hint="eastAsia"/>
          <w:szCs w:val="32"/>
        </w:rPr>
        <w:t>條之</w:t>
      </w:r>
      <w:r>
        <w:rPr>
          <w:rFonts w:hAnsi="標楷體" w:hint="eastAsia"/>
          <w:szCs w:val="32"/>
        </w:rPr>
        <w:t>1</w:t>
      </w:r>
      <w:r w:rsidRPr="00487983">
        <w:rPr>
          <w:rFonts w:hAnsi="標楷體" w:hint="eastAsia"/>
          <w:szCs w:val="32"/>
        </w:rPr>
        <w:t>至之</w:t>
      </w:r>
      <w:r>
        <w:rPr>
          <w:rFonts w:hAnsi="標楷體" w:hint="eastAsia"/>
          <w:szCs w:val="32"/>
        </w:rPr>
        <w:t>2</w:t>
      </w:r>
      <w:r w:rsidRPr="00487983">
        <w:rPr>
          <w:rFonts w:hAnsi="標楷體" w:hint="eastAsia"/>
          <w:szCs w:val="32"/>
        </w:rPr>
        <w:t>即本於上開意旨設有傳聞法則之例外規定；其中被告自願放棄詰問權者，不致侵害被告之詰問權，自不待言；至於已有足以代替詰問而確保證人供述真實性的特定情形而承認傳聞法則例外者，縱然確使被告無從行使其詰問權，但既然詰問權之本質即在檢驗證人供述之真實性，而此等例外情形，證人供述之真實性已經獲得確保，亦不能謂有何不當侵害被告詰問權之情形</w:t>
      </w:r>
      <w:r w:rsidRPr="004763B5">
        <w:rPr>
          <w:rFonts w:hAnsi="標楷體" w:hint="eastAsia"/>
          <w:color w:val="000000"/>
          <w:szCs w:val="32"/>
        </w:rPr>
        <w:t>。故目前並無檢討改進之建議。</w:t>
      </w:r>
    </w:p>
    <w:p w:rsidR="00DD4D00" w:rsidRPr="00DF0086" w:rsidRDefault="00DD4D00">
      <w:pPr>
        <w:pStyle w:val="3"/>
        <w:ind w:left="2694" w:hanging="1998"/>
        <w:rPr>
          <w:rFonts w:hAnsi="標楷體"/>
          <w:color w:val="000000"/>
          <w:szCs w:val="32"/>
        </w:rPr>
      </w:pPr>
      <w:bookmarkStart w:id="98" w:name="_Toc281236551"/>
      <w:r w:rsidRPr="00DF0086">
        <w:rPr>
          <w:rFonts w:hAnsi="標楷體" w:hint="eastAsia"/>
          <w:color w:val="000000"/>
          <w:szCs w:val="32"/>
        </w:rPr>
        <w:t>軍事審判程序</w:t>
      </w:r>
      <w:r w:rsidR="00267633">
        <w:rPr>
          <w:rFonts w:hAnsi="標楷體" w:hint="eastAsia"/>
          <w:color w:val="000000"/>
          <w:szCs w:val="32"/>
        </w:rPr>
        <w:t>適用</w:t>
      </w:r>
      <w:r w:rsidRPr="00DF0086">
        <w:rPr>
          <w:rFonts w:hAnsi="標楷體" w:hint="eastAsia"/>
          <w:color w:val="000000"/>
          <w:szCs w:val="32"/>
        </w:rPr>
        <w:t>交互詰問：</w:t>
      </w:r>
      <w:bookmarkEnd w:id="98"/>
    </w:p>
    <w:p w:rsidR="007319A4" w:rsidRPr="007319A4" w:rsidRDefault="006F3C50" w:rsidP="007319A4">
      <w:pPr>
        <w:pStyle w:val="4"/>
        <w:ind w:left="1750" w:hanging="700"/>
      </w:pPr>
      <w:r w:rsidRPr="00DF0086">
        <w:rPr>
          <w:rFonts w:hint="eastAsia"/>
          <w:kern w:val="0"/>
        </w:rPr>
        <w:t>按</w:t>
      </w:r>
      <w:r w:rsidR="00DD4D00" w:rsidRPr="00DF0086">
        <w:rPr>
          <w:kern w:val="0"/>
        </w:rPr>
        <w:t>軍事審判法第</w:t>
      </w:r>
      <w:r w:rsidR="00DD4D00" w:rsidRPr="00DF0086">
        <w:rPr>
          <w:rFonts w:hint="eastAsia"/>
          <w:kern w:val="0"/>
        </w:rPr>
        <w:t>125</w:t>
      </w:r>
      <w:r w:rsidR="00DD4D00" w:rsidRPr="00DF0086">
        <w:rPr>
          <w:kern w:val="0"/>
        </w:rPr>
        <w:t>條規定：「刑事</w:t>
      </w:r>
      <w:r w:rsidR="00DD4D00" w:rsidRPr="007319A4">
        <w:rPr>
          <w:rFonts w:hAnsi="標楷體"/>
          <w:color w:val="000000"/>
          <w:kern w:val="0"/>
          <w:szCs w:val="32"/>
        </w:rPr>
        <w:t>訴訟法</w:t>
      </w:r>
      <w:r w:rsidR="00DD4D00" w:rsidRPr="00DF0086">
        <w:rPr>
          <w:kern w:val="0"/>
        </w:rPr>
        <w:t>關於證據之規定，與本章（第</w:t>
      </w:r>
      <w:r w:rsidR="00770038">
        <w:rPr>
          <w:rFonts w:hint="eastAsia"/>
          <w:kern w:val="0"/>
        </w:rPr>
        <w:t>1</w:t>
      </w:r>
      <w:r w:rsidR="00DD4D00" w:rsidRPr="00DF0086">
        <w:rPr>
          <w:kern w:val="0"/>
        </w:rPr>
        <w:t>編第</w:t>
      </w:r>
      <w:r w:rsidR="00770038">
        <w:rPr>
          <w:rFonts w:hint="eastAsia"/>
          <w:kern w:val="0"/>
        </w:rPr>
        <w:t>11</w:t>
      </w:r>
      <w:r w:rsidR="00DD4D00" w:rsidRPr="00DF0086">
        <w:rPr>
          <w:kern w:val="0"/>
        </w:rPr>
        <w:t>章）不相牴觸者，準用之。」</w:t>
      </w:r>
    </w:p>
    <w:p w:rsidR="007319A4" w:rsidRPr="007319A4" w:rsidRDefault="007319A4" w:rsidP="007319A4">
      <w:pPr>
        <w:pStyle w:val="4"/>
        <w:ind w:left="1750" w:hanging="700"/>
      </w:pPr>
      <w:r w:rsidRPr="00DF0086">
        <w:rPr>
          <w:rFonts w:hAnsi="標楷體" w:hint="eastAsia"/>
          <w:szCs w:val="32"/>
        </w:rPr>
        <w:t>軍事審判程序適用刑事訴訟法第166條以下交互詰問規定之問題</w:t>
      </w:r>
      <w:r>
        <w:rPr>
          <w:rFonts w:hAnsi="標楷體" w:hint="eastAsia"/>
          <w:szCs w:val="32"/>
        </w:rPr>
        <w:t>，</w:t>
      </w:r>
      <w:r w:rsidR="00853B9E" w:rsidRPr="00DF0086">
        <w:rPr>
          <w:rFonts w:cs="新細明體" w:hint="eastAsia"/>
          <w:kern w:val="0"/>
        </w:rPr>
        <w:t>國防部軍法司99年6月1日函復本院說明</w:t>
      </w:r>
      <w:r>
        <w:rPr>
          <w:rFonts w:cs="新細明體" w:hint="eastAsia"/>
          <w:kern w:val="0"/>
        </w:rPr>
        <w:t>：</w:t>
      </w:r>
    </w:p>
    <w:p w:rsidR="006F3C50" w:rsidRPr="00DF0086" w:rsidRDefault="00853B9E" w:rsidP="007319A4">
      <w:pPr>
        <w:pStyle w:val="5"/>
        <w:ind w:left="2095"/>
      </w:pPr>
      <w:r w:rsidRPr="00DF0086">
        <w:rPr>
          <w:rFonts w:hAnsi="Times New Roman"/>
        </w:rPr>
        <w:t>刑事訴訟法關於審判之規定，與軍事審判法審判章不相牴觸者，準用之，軍事審判法第179條定有明文。又</w:t>
      </w:r>
      <w:r w:rsidRPr="00DF0086">
        <w:t>軍事審判法第</w:t>
      </w:r>
      <w:r w:rsidRPr="00DF0086">
        <w:rPr>
          <w:rFonts w:hAnsi="Times New Roman"/>
        </w:rPr>
        <w:t>125</w:t>
      </w:r>
      <w:r w:rsidRPr="00DF0086">
        <w:t>條規定：「刑事訴訟法關於證據之規定，與本章（第</w:t>
      </w:r>
      <w:r w:rsidRPr="00DF0086">
        <w:rPr>
          <w:rFonts w:hAnsi="Times New Roman"/>
        </w:rPr>
        <w:t>1</w:t>
      </w:r>
      <w:r w:rsidRPr="00DF0086">
        <w:t>編第</w:t>
      </w:r>
      <w:r w:rsidRPr="00DF0086">
        <w:rPr>
          <w:rFonts w:hAnsi="Times New Roman"/>
        </w:rPr>
        <w:t>11</w:t>
      </w:r>
      <w:r w:rsidRPr="00DF0086">
        <w:t>章）不相牴觸者，準用之」。而刑事訴訟法第</w:t>
      </w:r>
      <w:r w:rsidRPr="00DF0086">
        <w:rPr>
          <w:rFonts w:hAnsi="Times New Roman"/>
        </w:rPr>
        <w:t>1</w:t>
      </w:r>
      <w:r w:rsidRPr="00DF0086">
        <w:t>編第</w:t>
      </w:r>
      <w:r w:rsidRPr="00DF0086">
        <w:rPr>
          <w:rFonts w:hAnsi="Times New Roman"/>
        </w:rPr>
        <w:t>12</w:t>
      </w:r>
      <w:r w:rsidRPr="00DF0086">
        <w:t>章關於「證據」之部分，其中第</w:t>
      </w:r>
      <w:r w:rsidRPr="00DF0086">
        <w:rPr>
          <w:rFonts w:hAnsi="Times New Roman"/>
        </w:rPr>
        <w:t>166</w:t>
      </w:r>
      <w:r w:rsidRPr="00DF0086">
        <w:t>條、第</w:t>
      </w:r>
      <w:r w:rsidRPr="00DF0086">
        <w:rPr>
          <w:rFonts w:hAnsi="Times New Roman"/>
        </w:rPr>
        <w:t>166</w:t>
      </w:r>
      <w:r w:rsidRPr="00DF0086">
        <w:t>條之</w:t>
      </w:r>
      <w:r w:rsidRPr="00DF0086">
        <w:rPr>
          <w:rFonts w:hAnsi="Times New Roman"/>
        </w:rPr>
        <w:t>1</w:t>
      </w:r>
      <w:r w:rsidRPr="00DF0086">
        <w:t>至第166條之7等有關證人交互詰問之規定，業於民國92年2月6日經修正公布，並自同</w:t>
      </w:r>
      <w:r w:rsidRPr="00DF0086">
        <w:lastRenderedPageBreak/>
        <w:t>年9月1日起施行。該修正後之規定，與軍事審判法第1編第11章關於「證據」之規定，並無牴觸，</w:t>
      </w:r>
      <w:r w:rsidRPr="00DF0086">
        <w:rPr>
          <w:rFonts w:hint="eastAsia"/>
        </w:rPr>
        <w:t>合於</w:t>
      </w:r>
      <w:r w:rsidRPr="00DF0086">
        <w:t>中央法規標準法第17條</w:t>
      </w:r>
      <w:r w:rsidRPr="00DF0086">
        <w:rPr>
          <w:rFonts w:hint="eastAsia"/>
        </w:rPr>
        <w:t>，</w:t>
      </w:r>
      <w:r w:rsidRPr="00DF0086">
        <w:t>單純將之視為法規之修正加以準用不生窒礙之情形。是以，現行軍事審判程序有關</w:t>
      </w:r>
      <w:r w:rsidRPr="00DF0086">
        <w:rPr>
          <w:rFonts w:hAnsi="Times New Roman"/>
        </w:rPr>
        <w:t>交互詰問之進行方式，均準用刑事訴訟法之規定。或有認為，軍事審判程序既</w:t>
      </w:r>
      <w:r w:rsidRPr="00DF0086">
        <w:rPr>
          <w:rFonts w:hAnsi="Times New Roman" w:hint="eastAsia"/>
        </w:rPr>
        <w:t>已</w:t>
      </w:r>
      <w:r w:rsidRPr="00DF0086">
        <w:rPr>
          <w:rFonts w:hAnsi="Times New Roman"/>
        </w:rPr>
        <w:t>準用刑事訴訟法</w:t>
      </w:r>
      <w:r w:rsidRPr="00DF0086">
        <w:t>第166條以</w:t>
      </w:r>
      <w:r w:rsidRPr="00DF0086">
        <w:rPr>
          <w:rFonts w:hAnsi="Times New Roman"/>
        </w:rPr>
        <w:t>下有關交互詰問之相關規則，則所有個案亦應配合準用無待他求，惟考量軍紀管理及戰訓本務等問題，為避免部隊長官因到庭進行交互詰問而費盡諸多時間，進而耽誤部隊戰訓本務之遂行，以及確保部隊長官</w:t>
      </w:r>
      <w:r w:rsidRPr="00DF0086">
        <w:rPr>
          <w:rFonts w:hAnsi="Times New Roman" w:hint="eastAsia"/>
        </w:rPr>
        <w:t>不致</w:t>
      </w:r>
      <w:r w:rsidRPr="00DF0086">
        <w:rPr>
          <w:rFonts w:hAnsi="Times New Roman"/>
        </w:rPr>
        <w:t>因進行交互詰問而遭受部屬</w:t>
      </w:r>
      <w:r w:rsidRPr="00DF0086">
        <w:rPr>
          <w:rFonts w:hAnsi="Times New Roman" w:hint="eastAsia"/>
        </w:rPr>
        <w:t>或其辯護人藉機</w:t>
      </w:r>
      <w:r w:rsidRPr="00DF0086">
        <w:rPr>
          <w:rFonts w:hAnsi="Times New Roman"/>
        </w:rPr>
        <w:t>羞辱</w:t>
      </w:r>
      <w:r w:rsidRPr="00DF0086">
        <w:rPr>
          <w:rFonts w:hAnsi="Times New Roman" w:hint="eastAsia"/>
        </w:rPr>
        <w:t>，影響軍事領導威信。故</w:t>
      </w:r>
      <w:r w:rsidRPr="00DF0086">
        <w:rPr>
          <w:rFonts w:hAnsi="Times New Roman"/>
        </w:rPr>
        <w:t>目前在</w:t>
      </w:r>
      <w:r w:rsidRPr="00DF0086">
        <w:rPr>
          <w:rFonts w:hAnsi="Times New Roman" w:hint="eastAsia"/>
        </w:rPr>
        <w:t>軍事審判</w:t>
      </w:r>
      <w:r w:rsidRPr="00DF0086">
        <w:rPr>
          <w:rFonts w:hAnsi="Times New Roman"/>
        </w:rPr>
        <w:t>實務運作上</w:t>
      </w:r>
      <w:r w:rsidRPr="00DF0086">
        <w:rPr>
          <w:rFonts w:hAnsi="Times New Roman" w:hint="eastAsia"/>
        </w:rPr>
        <w:t>認有傳喚部隊長作證之必要，乃先由軍事檢察官於偵查階段傳訊完成證言，審理階段則視當事人對於該部隊長證言之證據能力有無爭執及審理需要，始由軍事法庭衡酌後，傳喚作證</w:t>
      </w:r>
      <w:r w:rsidRPr="00DF0086">
        <w:rPr>
          <w:rFonts w:hAnsi="Times New Roman"/>
        </w:rPr>
        <w:t>，</w:t>
      </w:r>
      <w:r w:rsidRPr="00DF0086">
        <w:rPr>
          <w:rFonts w:hAnsi="Times New Roman" w:hint="eastAsia"/>
        </w:rPr>
        <w:t>以為折衝（衷），</w:t>
      </w:r>
      <w:r w:rsidRPr="00DF0086">
        <w:rPr>
          <w:rFonts w:hAnsi="Times New Roman"/>
        </w:rPr>
        <w:t>有效達成發現真實、保障人權及</w:t>
      </w:r>
      <w:r w:rsidRPr="00DF0086">
        <w:rPr>
          <w:rFonts w:hAnsi="Times New Roman" w:hint="eastAsia"/>
        </w:rPr>
        <w:t>增進審判效能</w:t>
      </w:r>
      <w:r w:rsidRPr="00DF0086">
        <w:rPr>
          <w:rFonts w:hAnsi="Times New Roman"/>
        </w:rPr>
        <w:t>等目的，尚無涉修法問題。</w:t>
      </w:r>
    </w:p>
    <w:p w:rsidR="00DD4D00" w:rsidRPr="00DF0086" w:rsidRDefault="00DD4D00" w:rsidP="00853B9E">
      <w:pPr>
        <w:pStyle w:val="5"/>
        <w:ind w:left="2095"/>
        <w:rPr>
          <w:rFonts w:hAnsi="標楷體"/>
          <w:color w:val="000000"/>
          <w:szCs w:val="32"/>
        </w:rPr>
      </w:pPr>
      <w:r w:rsidRPr="00DF0086">
        <w:rPr>
          <w:rFonts w:hAnsi="標楷體" w:hint="eastAsia"/>
          <w:color w:val="000000"/>
          <w:szCs w:val="32"/>
        </w:rPr>
        <w:t>軍事法院認為軍事審判法既於第151條規定，由受命軍事審判官於審判期日期前，訊問被告或蒐集或調查證據；又於第158條、第159條規定，於軍事檢察官陳述起訴要旨後，先就事實訊問被告，再調查證據，此與刑事訴訟法所規範之訴訟進行程序，有不相容之扞格，關於刑事訴訟法交互詰問機制之相關修正條文，並不適用中央法規標準法第17條：「法規對某一事項規定適用或準用其他法</w:t>
      </w:r>
      <w:r w:rsidRPr="00DF0086">
        <w:rPr>
          <w:rFonts w:hAnsi="標楷體" w:hint="eastAsia"/>
          <w:color w:val="000000"/>
          <w:szCs w:val="32"/>
        </w:rPr>
        <w:lastRenderedPageBreak/>
        <w:t>規之規定者，其他法規修正後，適用或準用修正後之法規。」所規範之事項。若被告為行使詰問權，聲請傳喚軍事長官到庭接受詰問，顯有損其領導統御之虞，而該軍事長官如為案件之被害人，強使其接受部屬身分之被告，於軍事法庭中公然對之詰問，無異對其領導統御再度傷害，況在軍事法庭的詰問過程及內容，實難免傳述回原單位，更對該軍事長官及其領導統御造成三度傷害，並增加該單位在管理上之困擾。惟現行軍事審判法第181條規定，不服最高軍事法院所為第二審之判決、高等軍事法院所為第二審之有期徒刑判決，及死刑、無期徒刑判決，依法均應上訴至司法高等法院或最高法院。最高法院判決認為新修正</w:t>
      </w:r>
      <w:r w:rsidRPr="00DF0086">
        <w:rPr>
          <w:rFonts w:hAnsi="標楷體"/>
          <w:color w:val="000000"/>
          <w:szCs w:val="32"/>
        </w:rPr>
        <w:t>刑事訴訟法第</w:t>
      </w:r>
      <w:r w:rsidRPr="00DF0086">
        <w:rPr>
          <w:rFonts w:hAnsi="標楷體" w:hint="eastAsia"/>
          <w:color w:val="000000"/>
          <w:szCs w:val="32"/>
        </w:rPr>
        <w:t>166</w:t>
      </w:r>
      <w:r w:rsidRPr="00DF0086">
        <w:rPr>
          <w:rFonts w:hAnsi="標楷體"/>
          <w:color w:val="000000"/>
          <w:szCs w:val="32"/>
        </w:rPr>
        <w:t>條</w:t>
      </w:r>
      <w:r w:rsidRPr="00DF0086">
        <w:rPr>
          <w:rFonts w:hAnsi="標楷體" w:cs="細明體"/>
          <w:color w:val="000000"/>
          <w:kern w:val="0"/>
          <w:szCs w:val="32"/>
        </w:rPr>
        <w:t>有關被告詰問證人之規定</w:t>
      </w:r>
      <w:r w:rsidRPr="00DF0086">
        <w:rPr>
          <w:rFonts w:hAnsi="標楷體" w:cs="細明體" w:hint="eastAsia"/>
          <w:color w:val="000000"/>
          <w:kern w:val="0"/>
          <w:szCs w:val="32"/>
        </w:rPr>
        <w:t>應在準用之列。</w:t>
      </w:r>
      <w:r w:rsidRPr="00DF0086">
        <w:rPr>
          <w:rFonts w:hAnsi="標楷體" w:hint="eastAsia"/>
          <w:color w:val="000000"/>
          <w:szCs w:val="32"/>
        </w:rPr>
        <w:t>國防部為實踐符合憲法保障人民訴訟權利的具體施政作為，及對最高法院法律見解的尊重，並消弭司法機關及社會輿論對軍事審判不採交互詰問機制的疑慮，遂於民國94年11月召開「軍事審判實施交互詰問集中審理研討會」，決議軍事審判程序準用刑事訴訟法相關交互詰問機制，再於94年12月邀請具有操作交互詰問豐富經驗的司法審、檢、辯先進，舉辦「國防部精進審判活動研習會」，召集各軍事院、檢人員共同參與，汲取司法機關運作經驗；另編製「軍事法院實施詢問及詰問操作手冊」，發行運用，作為軍事審判案件實施交互詰問之參考。軍事審判案件，國防部初以軍事審判法係採職權進行主義，在尚未修法前，與刑事訴訟法改採之改良式</w:t>
      </w:r>
      <w:r w:rsidRPr="00DF0086">
        <w:rPr>
          <w:rFonts w:hAnsi="標楷體" w:hint="eastAsia"/>
          <w:color w:val="000000"/>
          <w:szCs w:val="32"/>
        </w:rPr>
        <w:lastRenderedPageBreak/>
        <w:t>當事人進行主義本質上顯有不同，故不準用刑事訴訟法之交互詰問制度，固於法理並無不合，然最高法院終審判決之見解，堅認軍事審判亦有實施交互詰問制度之必要性，國防部為使軍事審判程序順應軍司法終審見解一元化，在未配合修訂軍事審判法之前，特以妥善運用審判長訴訟指揮權以自我限縮行使內容之方式，使進行軍事審判之訴訟程序符合刑事訴訟法交互詰問機制之相關規定，至於其餘相容性之規定，即全面準用刑事訴訟法，以杜爭議，此種調適軍事審判法與刑事訴訟法相扞格規定之實務上權宜作法，目前仍不失為可行之措施，但就法制之安定性而言，卻非長久之計</w:t>
      </w:r>
      <w:r w:rsidRPr="00DF0086">
        <w:rPr>
          <w:rStyle w:val="af4"/>
          <w:rFonts w:hAnsi="標楷體"/>
          <w:color w:val="000000"/>
          <w:szCs w:val="32"/>
        </w:rPr>
        <w:footnoteReference w:id="109"/>
      </w:r>
      <w:r w:rsidRPr="00DF0086">
        <w:rPr>
          <w:rFonts w:hAnsi="標楷體" w:hint="eastAsia"/>
          <w:color w:val="000000"/>
          <w:szCs w:val="32"/>
        </w:rPr>
        <w:t>。</w:t>
      </w:r>
    </w:p>
    <w:p w:rsidR="00DD4D00" w:rsidRPr="00DF0086" w:rsidRDefault="00DD4D00" w:rsidP="007319A4">
      <w:pPr>
        <w:pStyle w:val="4"/>
        <w:ind w:left="1750" w:hanging="700"/>
      </w:pPr>
      <w:r w:rsidRPr="00DF0086">
        <w:rPr>
          <w:rFonts w:hint="eastAsia"/>
          <w:kern w:val="0"/>
        </w:rPr>
        <w:t>最高法院</w:t>
      </w:r>
      <w:r w:rsidRPr="00DF0086">
        <w:rPr>
          <w:kern w:val="0"/>
        </w:rPr>
        <w:t>95年台上第</w:t>
      </w:r>
      <w:r w:rsidRPr="00DF0086">
        <w:t>2077</w:t>
      </w:r>
      <w:r w:rsidRPr="00DF0086">
        <w:rPr>
          <w:kern w:val="0"/>
        </w:rPr>
        <w:t>號</w:t>
      </w:r>
      <w:r w:rsidRPr="00DF0086">
        <w:rPr>
          <w:rFonts w:hint="eastAsia"/>
          <w:kern w:val="0"/>
        </w:rPr>
        <w:t>判決</w:t>
      </w:r>
      <w:r w:rsidRPr="00DF0086">
        <w:rPr>
          <w:kern w:val="0"/>
        </w:rPr>
        <w:t>理由摘錄</w:t>
      </w:r>
      <w:r w:rsidRPr="00DF0086">
        <w:rPr>
          <w:rFonts w:hint="eastAsia"/>
          <w:kern w:val="0"/>
        </w:rPr>
        <w:t>：</w:t>
      </w:r>
    </w:p>
    <w:p w:rsidR="00DD4D00" w:rsidRPr="00DF0086" w:rsidRDefault="00DD4D00" w:rsidP="007319A4">
      <w:pPr>
        <w:pStyle w:val="4"/>
        <w:numPr>
          <w:ilvl w:val="0"/>
          <w:numId w:val="0"/>
        </w:numPr>
        <w:ind w:leftChars="499" w:left="1742" w:firstLineChars="190" w:firstLine="663"/>
        <w:rPr>
          <w:rFonts w:hAnsi="標楷體"/>
          <w:color w:val="000000"/>
          <w:szCs w:val="32"/>
        </w:rPr>
      </w:pPr>
      <w:r w:rsidRPr="00DF0086">
        <w:rPr>
          <w:rFonts w:hAnsi="標楷體"/>
          <w:color w:val="000000"/>
          <w:szCs w:val="32"/>
        </w:rPr>
        <w:t>刑事訴訟法第166條第</w:t>
      </w:r>
      <w:r w:rsidRPr="00DF0086">
        <w:rPr>
          <w:rFonts w:hAnsi="標楷體" w:hint="eastAsia"/>
          <w:color w:val="000000"/>
          <w:szCs w:val="32"/>
        </w:rPr>
        <w:t>1</w:t>
      </w:r>
      <w:r w:rsidRPr="00DF0086">
        <w:rPr>
          <w:rFonts w:hAnsi="標楷體"/>
          <w:color w:val="000000"/>
          <w:szCs w:val="32"/>
        </w:rPr>
        <w:t>項、第</w:t>
      </w:r>
      <w:r w:rsidRPr="00DF0086">
        <w:rPr>
          <w:rFonts w:hAnsi="標楷體" w:hint="eastAsia"/>
          <w:color w:val="000000"/>
          <w:szCs w:val="32"/>
        </w:rPr>
        <w:t>171</w:t>
      </w:r>
      <w:r w:rsidRPr="00DF0086">
        <w:rPr>
          <w:rFonts w:hAnsi="標楷體" w:cs="細明體"/>
          <w:color w:val="000000"/>
          <w:kern w:val="0"/>
          <w:szCs w:val="32"/>
        </w:rPr>
        <w:t>條等有關被告詰問證人之規定，旨在發現真實及保障人權，屬憲法第</w:t>
      </w:r>
      <w:r w:rsidRPr="00DF0086">
        <w:rPr>
          <w:rFonts w:hAnsi="標楷體" w:cs="細明體" w:hint="eastAsia"/>
          <w:color w:val="000000"/>
          <w:kern w:val="0"/>
          <w:szCs w:val="32"/>
        </w:rPr>
        <w:t>16</w:t>
      </w:r>
      <w:r w:rsidRPr="00DF0086">
        <w:rPr>
          <w:rFonts w:hAnsi="標楷體" w:cs="細明體"/>
          <w:color w:val="000000"/>
          <w:kern w:val="0"/>
          <w:szCs w:val="32"/>
        </w:rPr>
        <w:t>條保障人民訴訟權之權利之一，且屬憲法第</w:t>
      </w:r>
      <w:r w:rsidRPr="00DF0086">
        <w:rPr>
          <w:rFonts w:hAnsi="標楷體" w:cs="細明體" w:hint="eastAsia"/>
          <w:color w:val="000000"/>
          <w:kern w:val="0"/>
          <w:szCs w:val="32"/>
        </w:rPr>
        <w:t>8</w:t>
      </w:r>
      <w:r w:rsidRPr="00DF0086">
        <w:rPr>
          <w:rFonts w:hAnsi="標楷體" w:cs="細明體"/>
          <w:color w:val="000000"/>
          <w:kern w:val="0"/>
          <w:szCs w:val="32"/>
        </w:rPr>
        <w:t>條第</w:t>
      </w:r>
      <w:r w:rsidRPr="00DF0086">
        <w:rPr>
          <w:rFonts w:hAnsi="標楷體" w:cs="細明體" w:hint="eastAsia"/>
          <w:color w:val="000000"/>
          <w:kern w:val="0"/>
          <w:szCs w:val="32"/>
        </w:rPr>
        <w:t>1</w:t>
      </w:r>
      <w:r w:rsidRPr="00DF0086">
        <w:rPr>
          <w:rFonts w:hAnsi="標楷體" w:cs="細明體"/>
          <w:color w:val="000000"/>
          <w:kern w:val="0"/>
          <w:szCs w:val="32"/>
        </w:rPr>
        <w:t>項非由法院依法定程序不得審問處罰之正當法律程序所保障之權利，不當剝奪被告詰問證人之機會，不僅妨害其訴訟防禦權之行使，亦有礙於真實之發現，自為法所不許（參照司法院大法官會議釋字第</w:t>
      </w:r>
      <w:r w:rsidRPr="00DF0086">
        <w:rPr>
          <w:rFonts w:hAnsi="標楷體" w:cs="細明體" w:hint="eastAsia"/>
          <w:color w:val="000000"/>
          <w:kern w:val="0"/>
          <w:szCs w:val="32"/>
        </w:rPr>
        <w:t>384</w:t>
      </w:r>
      <w:r w:rsidRPr="00DF0086">
        <w:rPr>
          <w:rFonts w:hAnsi="標楷體" w:cs="細明體"/>
          <w:color w:val="000000"/>
          <w:kern w:val="0"/>
          <w:szCs w:val="32"/>
        </w:rPr>
        <w:t>號、第</w:t>
      </w:r>
      <w:r w:rsidRPr="00DF0086">
        <w:rPr>
          <w:rFonts w:hAnsi="標楷體" w:cs="細明體" w:hint="eastAsia"/>
          <w:color w:val="000000"/>
          <w:kern w:val="0"/>
          <w:szCs w:val="32"/>
        </w:rPr>
        <w:t>582</w:t>
      </w:r>
      <w:r w:rsidRPr="00DF0086">
        <w:rPr>
          <w:rFonts w:hAnsi="標楷體" w:cs="細明體"/>
          <w:color w:val="000000"/>
          <w:kern w:val="0"/>
          <w:szCs w:val="32"/>
        </w:rPr>
        <w:t>號解釋）。軍事審判法第</w:t>
      </w:r>
      <w:r w:rsidRPr="00DF0086">
        <w:rPr>
          <w:rFonts w:hAnsi="標楷體" w:cs="細明體" w:hint="eastAsia"/>
          <w:color w:val="000000"/>
          <w:kern w:val="0"/>
          <w:szCs w:val="32"/>
        </w:rPr>
        <w:t>1</w:t>
      </w:r>
      <w:r w:rsidRPr="00DF0086">
        <w:rPr>
          <w:rFonts w:hAnsi="標楷體" w:cs="細明體"/>
          <w:color w:val="000000"/>
          <w:kern w:val="0"/>
          <w:szCs w:val="32"/>
        </w:rPr>
        <w:t>編第</w:t>
      </w:r>
      <w:r w:rsidRPr="00DF0086">
        <w:rPr>
          <w:rFonts w:hAnsi="標楷體" w:cs="細明體" w:hint="eastAsia"/>
          <w:color w:val="000000"/>
          <w:kern w:val="0"/>
          <w:szCs w:val="32"/>
        </w:rPr>
        <w:t>11</w:t>
      </w:r>
      <w:r w:rsidRPr="00DF0086">
        <w:rPr>
          <w:rFonts w:hAnsi="標楷體" w:cs="細明體"/>
          <w:color w:val="000000"/>
          <w:kern w:val="0"/>
          <w:szCs w:val="32"/>
        </w:rPr>
        <w:t>章係關於「證據」之規定，該章對於如何調查、訊問證人並無特別規定，依該法第125條：「刑事訴訟法關於證據之規定，與本章（第</w:t>
      </w:r>
      <w:r w:rsidRPr="00DF0086">
        <w:rPr>
          <w:rFonts w:hAnsi="標楷體" w:cs="細明體" w:hint="eastAsia"/>
          <w:color w:val="000000"/>
          <w:kern w:val="0"/>
          <w:szCs w:val="32"/>
        </w:rPr>
        <w:t>1</w:t>
      </w:r>
      <w:r w:rsidRPr="00DF0086">
        <w:rPr>
          <w:rFonts w:hAnsi="標楷體" w:cs="細明體"/>
          <w:color w:val="000000"/>
          <w:kern w:val="0"/>
          <w:szCs w:val="32"/>
        </w:rPr>
        <w:t>編第</w:t>
      </w:r>
      <w:r w:rsidRPr="00DF0086">
        <w:rPr>
          <w:rFonts w:hAnsi="標楷體" w:cs="細明體" w:hint="eastAsia"/>
          <w:color w:val="000000"/>
          <w:kern w:val="0"/>
          <w:szCs w:val="32"/>
        </w:rPr>
        <w:t>11</w:t>
      </w:r>
      <w:r w:rsidRPr="00DF0086">
        <w:rPr>
          <w:rFonts w:hAnsi="標楷體" w:cs="細明體"/>
          <w:color w:val="000000"/>
          <w:kern w:val="0"/>
          <w:szCs w:val="32"/>
        </w:rPr>
        <w:t>章）不相牴觸者，準用之。」之規定，自應準用刑事訴訟法證據章之相關規定。而刑</w:t>
      </w:r>
      <w:r w:rsidRPr="00DF0086">
        <w:rPr>
          <w:rFonts w:hAnsi="標楷體" w:cs="細明體"/>
          <w:color w:val="000000"/>
          <w:kern w:val="0"/>
          <w:szCs w:val="32"/>
        </w:rPr>
        <w:lastRenderedPageBreak/>
        <w:t>事訴訟法第</w:t>
      </w:r>
      <w:r w:rsidRPr="00DF0086">
        <w:rPr>
          <w:rFonts w:hAnsi="標楷體" w:cs="細明體" w:hint="eastAsia"/>
          <w:color w:val="000000"/>
          <w:kern w:val="0"/>
          <w:szCs w:val="32"/>
        </w:rPr>
        <w:t>1</w:t>
      </w:r>
      <w:r w:rsidRPr="00DF0086">
        <w:rPr>
          <w:rFonts w:hAnsi="標楷體" w:cs="細明體"/>
          <w:color w:val="000000"/>
          <w:kern w:val="0"/>
          <w:szCs w:val="32"/>
        </w:rPr>
        <w:t>編第</w:t>
      </w:r>
      <w:r w:rsidRPr="00DF0086">
        <w:rPr>
          <w:rFonts w:hAnsi="標楷體" w:cs="細明體" w:hint="eastAsia"/>
          <w:color w:val="000000"/>
          <w:kern w:val="0"/>
          <w:szCs w:val="32"/>
        </w:rPr>
        <w:t>12</w:t>
      </w:r>
      <w:r w:rsidRPr="00DF0086">
        <w:rPr>
          <w:rFonts w:hAnsi="標楷體" w:cs="細明體"/>
          <w:color w:val="000000"/>
          <w:kern w:val="0"/>
          <w:szCs w:val="32"/>
        </w:rPr>
        <w:t>章關於「證據」之規定，其中第166條、第166條之</w:t>
      </w:r>
      <w:r w:rsidRPr="00DF0086">
        <w:rPr>
          <w:rFonts w:hAnsi="標楷體" w:cs="細明體" w:hint="eastAsia"/>
          <w:color w:val="000000"/>
          <w:kern w:val="0"/>
          <w:szCs w:val="32"/>
        </w:rPr>
        <w:t>1</w:t>
      </w:r>
      <w:r w:rsidRPr="00DF0086">
        <w:rPr>
          <w:rFonts w:hAnsi="標楷體" w:cs="細明體"/>
          <w:color w:val="000000"/>
          <w:kern w:val="0"/>
          <w:szCs w:val="32"/>
        </w:rPr>
        <w:t>至第166條之</w:t>
      </w:r>
      <w:r w:rsidRPr="00DF0086">
        <w:rPr>
          <w:rFonts w:hAnsi="標楷體" w:cs="細明體" w:hint="eastAsia"/>
          <w:color w:val="000000"/>
          <w:kern w:val="0"/>
          <w:szCs w:val="32"/>
        </w:rPr>
        <w:t>7</w:t>
      </w:r>
      <w:r w:rsidRPr="00DF0086">
        <w:rPr>
          <w:rFonts w:hAnsi="標楷體" w:cs="細明體"/>
          <w:color w:val="000000"/>
          <w:kern w:val="0"/>
          <w:szCs w:val="32"/>
        </w:rPr>
        <w:t>等有關證人交互詰問之規定，業於</w:t>
      </w:r>
      <w:r w:rsidRPr="00DF0086">
        <w:rPr>
          <w:rFonts w:hAnsi="標楷體" w:cs="細明體" w:hint="eastAsia"/>
          <w:color w:val="000000"/>
          <w:kern w:val="0"/>
          <w:szCs w:val="32"/>
        </w:rPr>
        <w:t>92</w:t>
      </w:r>
      <w:r w:rsidRPr="00DF0086">
        <w:rPr>
          <w:rFonts w:hAnsi="標楷體" w:cs="細明體"/>
          <w:color w:val="000000"/>
          <w:kern w:val="0"/>
          <w:szCs w:val="32"/>
        </w:rPr>
        <w:t>年</w:t>
      </w:r>
      <w:r w:rsidRPr="00DF0086">
        <w:rPr>
          <w:rFonts w:hAnsi="標楷體" w:cs="細明體" w:hint="eastAsia"/>
          <w:color w:val="000000"/>
          <w:kern w:val="0"/>
          <w:szCs w:val="32"/>
        </w:rPr>
        <w:t>2</w:t>
      </w:r>
      <w:r w:rsidRPr="00DF0086">
        <w:rPr>
          <w:rFonts w:hAnsi="標楷體" w:cs="細明體"/>
          <w:color w:val="000000"/>
          <w:kern w:val="0"/>
          <w:szCs w:val="32"/>
        </w:rPr>
        <w:t>月</w:t>
      </w:r>
      <w:r w:rsidRPr="00DF0086">
        <w:rPr>
          <w:rFonts w:hAnsi="標楷體" w:cs="細明體" w:hint="eastAsia"/>
          <w:color w:val="000000"/>
          <w:kern w:val="0"/>
          <w:szCs w:val="32"/>
        </w:rPr>
        <w:t>6</w:t>
      </w:r>
      <w:r w:rsidRPr="00DF0086">
        <w:rPr>
          <w:rFonts w:hAnsi="標楷體" w:cs="細明體"/>
          <w:color w:val="000000"/>
          <w:kern w:val="0"/>
          <w:szCs w:val="32"/>
        </w:rPr>
        <w:t>日經修正公布，並自同年</w:t>
      </w:r>
      <w:r w:rsidRPr="00DF0086">
        <w:rPr>
          <w:rFonts w:hAnsi="標楷體" w:cs="細明體" w:hint="eastAsia"/>
          <w:color w:val="000000"/>
          <w:kern w:val="0"/>
          <w:szCs w:val="32"/>
        </w:rPr>
        <w:t>9</w:t>
      </w:r>
      <w:r w:rsidRPr="00DF0086">
        <w:rPr>
          <w:rFonts w:hAnsi="標楷體" w:cs="細明體"/>
          <w:color w:val="000000"/>
          <w:kern w:val="0"/>
          <w:szCs w:val="32"/>
        </w:rPr>
        <w:t>月</w:t>
      </w:r>
      <w:r w:rsidRPr="00DF0086">
        <w:rPr>
          <w:rFonts w:hAnsi="標楷體" w:cs="細明體" w:hint="eastAsia"/>
          <w:color w:val="000000"/>
          <w:kern w:val="0"/>
          <w:szCs w:val="32"/>
        </w:rPr>
        <w:t>1</w:t>
      </w:r>
      <w:r w:rsidRPr="00DF0086">
        <w:rPr>
          <w:rFonts w:hAnsi="標楷體" w:cs="細明體"/>
          <w:color w:val="000000"/>
          <w:kern w:val="0"/>
          <w:szCs w:val="32"/>
        </w:rPr>
        <w:t>日施行，修正後上開刑事訴訟法有關證人之詰問，採交互詰問制度，其主要目的在辨明證人供述證據之真偽，以發現實體之真實，與採職權主義之訴訟程序在發現實體之真實，並無扞格，難認與軍事審判法第</w:t>
      </w:r>
      <w:r w:rsidRPr="00DF0086">
        <w:rPr>
          <w:rFonts w:hAnsi="標楷體" w:cs="細明體" w:hint="eastAsia"/>
          <w:color w:val="000000"/>
          <w:kern w:val="0"/>
          <w:szCs w:val="32"/>
        </w:rPr>
        <w:t>1</w:t>
      </w:r>
      <w:r w:rsidRPr="00DF0086">
        <w:rPr>
          <w:rFonts w:hAnsi="標楷體" w:cs="細明體"/>
          <w:color w:val="000000"/>
          <w:kern w:val="0"/>
          <w:szCs w:val="32"/>
        </w:rPr>
        <w:t>編第</w:t>
      </w:r>
      <w:r w:rsidRPr="00DF0086">
        <w:rPr>
          <w:rFonts w:hAnsi="標楷體" w:cs="細明體" w:hint="eastAsia"/>
          <w:color w:val="000000"/>
          <w:kern w:val="0"/>
          <w:szCs w:val="32"/>
        </w:rPr>
        <w:t>11</w:t>
      </w:r>
      <w:r w:rsidRPr="00DF0086">
        <w:rPr>
          <w:rFonts w:hAnsi="標楷體" w:cs="細明體"/>
          <w:color w:val="000000"/>
          <w:kern w:val="0"/>
          <w:szCs w:val="32"/>
        </w:rPr>
        <w:t>章之規定有何牴觸之情形，為保障被告訴訟防禦權之行使，及發現真實，刑事訴訟法有關證人交互詰問之規定，自為軍事審判所應準用。原審以刑事訴訟法修正後之審判程序，與軍事審判法採職權主義之訴訟制度及立法原則不同，致訴訟程序之運作有所扞格，在軍事審判法配合修正前，不為對證人實施交互詰問程序，遽採證人林宗德、林依臻、謝○○、覃○○、洪○○、吳○○等之陳述，為認定上訴人犯行之證據，其所踐行之訴訟程序難謂適法，並有不適用法則之違法。(二)、刑事審判上之共同被告，係為訴訟經濟等原因，由檢察官或自訴人合併或追加起訴，或由法院合併審判所形成，其間各別被告及犯罪事實仍獨立存在。故共同被告對於其他共同被告之案件而言，為被告以外之第三人，本質上屬於證人，為確保被告對證人之詰問權，證人於審判中，應依法定程序，到場具結陳述，並接受被告之詰問，其陳述始得作為認定被告犯罪事實之判斷依據。刑事訴訟法於</w:t>
      </w:r>
      <w:r w:rsidRPr="00DF0086">
        <w:rPr>
          <w:rFonts w:hAnsi="標楷體" w:cs="細明體" w:hint="eastAsia"/>
          <w:color w:val="000000"/>
          <w:kern w:val="0"/>
          <w:szCs w:val="32"/>
        </w:rPr>
        <w:t>92</w:t>
      </w:r>
      <w:r w:rsidRPr="00DF0086">
        <w:rPr>
          <w:rFonts w:hAnsi="標楷體" w:cs="細明體"/>
          <w:color w:val="000000"/>
          <w:kern w:val="0"/>
          <w:szCs w:val="32"/>
        </w:rPr>
        <w:t>年</w:t>
      </w:r>
      <w:r w:rsidRPr="00DF0086">
        <w:rPr>
          <w:rFonts w:hAnsi="標楷體" w:cs="細明體" w:hint="eastAsia"/>
          <w:color w:val="000000"/>
          <w:kern w:val="0"/>
          <w:szCs w:val="32"/>
        </w:rPr>
        <w:t>2</w:t>
      </w:r>
      <w:r w:rsidRPr="00DF0086">
        <w:rPr>
          <w:rFonts w:hAnsi="標楷體" w:cs="細明體"/>
          <w:color w:val="000000"/>
          <w:kern w:val="0"/>
          <w:szCs w:val="32"/>
        </w:rPr>
        <w:t>月</w:t>
      </w:r>
      <w:r w:rsidRPr="00DF0086">
        <w:rPr>
          <w:rFonts w:hAnsi="標楷體" w:cs="細明體" w:hint="eastAsia"/>
          <w:color w:val="000000"/>
          <w:kern w:val="0"/>
          <w:szCs w:val="32"/>
        </w:rPr>
        <w:t>6</w:t>
      </w:r>
      <w:r w:rsidRPr="00DF0086">
        <w:rPr>
          <w:rFonts w:hAnsi="標楷體" w:cs="細明體"/>
          <w:color w:val="000000"/>
          <w:kern w:val="0"/>
          <w:szCs w:val="32"/>
        </w:rPr>
        <w:t>日經總統公布增訂第</w:t>
      </w:r>
      <w:r w:rsidRPr="00DF0086">
        <w:rPr>
          <w:rFonts w:hAnsi="標楷體" w:cs="細明體" w:hint="eastAsia"/>
          <w:color w:val="000000"/>
          <w:kern w:val="0"/>
          <w:szCs w:val="32"/>
        </w:rPr>
        <w:t>287</w:t>
      </w:r>
      <w:r w:rsidRPr="00DF0086">
        <w:rPr>
          <w:rFonts w:hAnsi="標楷體" w:cs="細明體"/>
          <w:color w:val="000000"/>
          <w:kern w:val="0"/>
          <w:szCs w:val="32"/>
        </w:rPr>
        <w:t>條之</w:t>
      </w:r>
      <w:r w:rsidRPr="00DF0086">
        <w:rPr>
          <w:rFonts w:hAnsi="標楷體" w:cs="細明體" w:hint="eastAsia"/>
          <w:color w:val="000000"/>
          <w:kern w:val="0"/>
          <w:szCs w:val="32"/>
        </w:rPr>
        <w:t>2</w:t>
      </w:r>
      <w:r w:rsidRPr="00DF0086">
        <w:rPr>
          <w:rFonts w:hAnsi="標楷體" w:cs="細明體"/>
          <w:color w:val="000000"/>
          <w:kern w:val="0"/>
          <w:szCs w:val="32"/>
        </w:rPr>
        <w:t>規定：「法院就被告本人之案件調查共同被告時，該共同被告準用有關人證之規定。」並於同年</w:t>
      </w:r>
      <w:r w:rsidRPr="00DF0086">
        <w:rPr>
          <w:rFonts w:hAnsi="標楷體" w:cs="細明體" w:hint="eastAsia"/>
          <w:color w:val="000000"/>
          <w:kern w:val="0"/>
          <w:szCs w:val="32"/>
        </w:rPr>
        <w:t>9</w:t>
      </w:r>
      <w:r w:rsidRPr="00DF0086">
        <w:rPr>
          <w:rFonts w:hAnsi="標楷體" w:cs="細明體"/>
          <w:color w:val="000000"/>
          <w:kern w:val="0"/>
          <w:szCs w:val="32"/>
        </w:rPr>
        <w:t>月</w:t>
      </w:r>
      <w:r w:rsidRPr="00DF0086">
        <w:rPr>
          <w:rFonts w:hAnsi="標楷體" w:cs="細明體" w:hint="eastAsia"/>
          <w:color w:val="000000"/>
          <w:kern w:val="0"/>
          <w:szCs w:val="32"/>
        </w:rPr>
        <w:t>1</w:t>
      </w:r>
      <w:r w:rsidRPr="00DF0086">
        <w:rPr>
          <w:rFonts w:hAnsi="標楷體" w:cs="細明體"/>
          <w:color w:val="000000"/>
          <w:kern w:val="0"/>
          <w:szCs w:val="32"/>
        </w:rPr>
        <w:t>日施行。</w:t>
      </w:r>
      <w:r w:rsidRPr="00DF0086">
        <w:rPr>
          <w:rFonts w:hAnsi="標楷體" w:cs="細明體"/>
          <w:color w:val="000000"/>
          <w:kern w:val="0"/>
          <w:szCs w:val="32"/>
        </w:rPr>
        <w:lastRenderedPageBreak/>
        <w:t>原審於</w:t>
      </w:r>
      <w:r w:rsidRPr="00DF0086">
        <w:rPr>
          <w:rFonts w:hAnsi="標楷體" w:cs="細明體" w:hint="eastAsia"/>
          <w:color w:val="000000"/>
          <w:kern w:val="0"/>
          <w:szCs w:val="32"/>
        </w:rPr>
        <w:t>94</w:t>
      </w:r>
      <w:r w:rsidRPr="00DF0086">
        <w:rPr>
          <w:rFonts w:hAnsi="標楷體" w:cs="細明體"/>
          <w:color w:val="000000"/>
          <w:kern w:val="0"/>
          <w:szCs w:val="32"/>
        </w:rPr>
        <w:t>年</w:t>
      </w:r>
      <w:r w:rsidRPr="00DF0086">
        <w:rPr>
          <w:rFonts w:hAnsi="標楷體" w:cs="細明體" w:hint="eastAsia"/>
          <w:color w:val="000000"/>
          <w:kern w:val="0"/>
          <w:szCs w:val="32"/>
        </w:rPr>
        <w:t>6</w:t>
      </w:r>
      <w:r w:rsidRPr="00DF0086">
        <w:rPr>
          <w:rFonts w:hAnsi="標楷體" w:cs="細明體"/>
          <w:color w:val="000000"/>
          <w:kern w:val="0"/>
          <w:szCs w:val="32"/>
        </w:rPr>
        <w:t>月</w:t>
      </w:r>
      <w:r w:rsidRPr="00DF0086">
        <w:rPr>
          <w:rFonts w:hAnsi="標楷體" w:cs="細明體" w:hint="eastAsia"/>
          <w:color w:val="000000"/>
          <w:kern w:val="0"/>
          <w:szCs w:val="32"/>
        </w:rPr>
        <w:t>7</w:t>
      </w:r>
      <w:r w:rsidRPr="00DF0086">
        <w:rPr>
          <w:rFonts w:hAnsi="標楷體" w:cs="細明體"/>
          <w:color w:val="000000"/>
          <w:kern w:val="0"/>
          <w:szCs w:val="32"/>
        </w:rPr>
        <w:t>日審判時，未使其他已判刑之共同被告即共犯彭○○、賴○○、郭○○立於證人之地位，適用人證之調查程序，依前開規定為陳述，並接受當事人與辯護人之詰問，逕採該三人分別於軍事檢察官偵查時及初審、原審法院審理時，以共犯身分所為之陳述，為上訴人論罪之依據，致有不當剝奪上訴人對於證人之正當詰問權，復未明前開刑事訴訟法之規定，與軍事審判法第</w:t>
      </w:r>
      <w:r w:rsidRPr="00DF0086">
        <w:rPr>
          <w:rFonts w:hAnsi="標楷體" w:cs="細明體" w:hint="eastAsia"/>
          <w:color w:val="000000"/>
          <w:kern w:val="0"/>
          <w:szCs w:val="32"/>
        </w:rPr>
        <w:t>2</w:t>
      </w:r>
      <w:r w:rsidRPr="00DF0086">
        <w:rPr>
          <w:rFonts w:hAnsi="標楷體" w:cs="細明體"/>
          <w:color w:val="000000"/>
          <w:kern w:val="0"/>
          <w:szCs w:val="32"/>
        </w:rPr>
        <w:t>編第</w:t>
      </w:r>
      <w:r w:rsidRPr="00DF0086">
        <w:rPr>
          <w:rFonts w:hAnsi="標楷體" w:cs="細明體" w:hint="eastAsia"/>
          <w:color w:val="000000"/>
          <w:kern w:val="0"/>
          <w:szCs w:val="32"/>
        </w:rPr>
        <w:t>3</w:t>
      </w:r>
      <w:r w:rsidRPr="00DF0086">
        <w:rPr>
          <w:rFonts w:hAnsi="標楷體" w:cs="細明體"/>
          <w:color w:val="000000"/>
          <w:kern w:val="0"/>
          <w:szCs w:val="32"/>
        </w:rPr>
        <w:t>章關於審判之規定，究竟有何牴觸而不能準用之理由，所踐行之訴訟</w:t>
      </w:r>
      <w:r w:rsidRPr="00DF0086">
        <w:rPr>
          <w:rFonts w:hAnsi="標楷體" w:cs="新細明體"/>
          <w:color w:val="000000"/>
          <w:kern w:val="0"/>
          <w:szCs w:val="32"/>
        </w:rPr>
        <w:t>程序亦有未合，並有理由不備之可議。</w:t>
      </w:r>
    </w:p>
    <w:p w:rsidR="00DD4D00" w:rsidRPr="00DF0086" w:rsidRDefault="00DD4D00" w:rsidP="007319A4">
      <w:pPr>
        <w:pStyle w:val="4"/>
        <w:ind w:left="1750" w:hanging="700"/>
        <w:rPr>
          <w:rFonts w:hAnsi="標楷體"/>
          <w:color w:val="000000"/>
          <w:szCs w:val="32"/>
        </w:rPr>
      </w:pPr>
      <w:r w:rsidRPr="00DF0086">
        <w:rPr>
          <w:rFonts w:hAnsi="標楷體" w:cs="新細明體" w:hint="eastAsia"/>
          <w:color w:val="000000"/>
          <w:kern w:val="0"/>
          <w:szCs w:val="32"/>
        </w:rPr>
        <w:t>最高法院94年</w:t>
      </w:r>
      <w:r w:rsidRPr="007319A4">
        <w:rPr>
          <w:rFonts w:hint="eastAsia"/>
          <w:kern w:val="0"/>
        </w:rPr>
        <w:t>台上</w:t>
      </w:r>
      <w:r w:rsidRPr="00DF0086">
        <w:rPr>
          <w:rFonts w:hAnsi="標楷體" w:hint="eastAsia"/>
          <w:color w:val="000000"/>
          <w:szCs w:val="32"/>
        </w:rPr>
        <w:t>4552</w:t>
      </w:r>
      <w:r w:rsidRPr="00DF0086">
        <w:rPr>
          <w:rFonts w:hAnsi="標楷體" w:cs="新細明體" w:hint="eastAsia"/>
          <w:color w:val="000000"/>
          <w:kern w:val="0"/>
          <w:szCs w:val="32"/>
        </w:rPr>
        <w:t>號判決</w:t>
      </w:r>
      <w:r w:rsidRPr="00DF0086">
        <w:rPr>
          <w:rFonts w:hAnsi="標楷體" w:cs="新細明體"/>
          <w:color w:val="000000"/>
          <w:kern w:val="0"/>
          <w:szCs w:val="32"/>
        </w:rPr>
        <w:t>理由摘錄</w:t>
      </w:r>
      <w:r w:rsidRPr="00DF0086">
        <w:rPr>
          <w:rFonts w:hAnsi="標楷體" w:cs="新細明體" w:hint="eastAsia"/>
          <w:color w:val="000000"/>
          <w:kern w:val="0"/>
          <w:szCs w:val="32"/>
        </w:rPr>
        <w:t>：</w:t>
      </w:r>
    </w:p>
    <w:p w:rsidR="00DD4D00" w:rsidRPr="00DF0086" w:rsidRDefault="00DD4D00" w:rsidP="007319A4">
      <w:pPr>
        <w:pStyle w:val="4"/>
        <w:numPr>
          <w:ilvl w:val="0"/>
          <w:numId w:val="0"/>
        </w:numPr>
        <w:ind w:leftChars="499" w:left="1742" w:firstLineChars="190" w:firstLine="663"/>
        <w:rPr>
          <w:rFonts w:hAnsi="標楷體"/>
          <w:color w:val="000000"/>
          <w:szCs w:val="32"/>
        </w:rPr>
      </w:pPr>
      <w:r w:rsidRPr="00DF0086">
        <w:rPr>
          <w:rFonts w:hAnsi="標楷體" w:cs="新細明體"/>
          <w:color w:val="000000"/>
          <w:kern w:val="0"/>
          <w:szCs w:val="32"/>
        </w:rPr>
        <w:t>憲法第</w:t>
      </w:r>
      <w:r w:rsidRPr="00DF0086">
        <w:rPr>
          <w:rFonts w:hAnsi="標楷體" w:cs="新細明體" w:hint="eastAsia"/>
          <w:color w:val="000000"/>
          <w:kern w:val="0"/>
          <w:szCs w:val="32"/>
        </w:rPr>
        <w:t>8</w:t>
      </w:r>
      <w:r w:rsidRPr="00DF0086">
        <w:rPr>
          <w:rFonts w:hAnsi="標楷體" w:cs="新細明體"/>
          <w:color w:val="000000"/>
          <w:kern w:val="0"/>
          <w:szCs w:val="32"/>
        </w:rPr>
        <w:t>條第</w:t>
      </w:r>
      <w:r w:rsidRPr="00DF0086">
        <w:rPr>
          <w:rFonts w:hAnsi="標楷體" w:cs="新細明體" w:hint="eastAsia"/>
          <w:color w:val="000000"/>
          <w:kern w:val="0"/>
          <w:szCs w:val="32"/>
        </w:rPr>
        <w:t>1</w:t>
      </w:r>
      <w:r w:rsidRPr="00DF0086">
        <w:rPr>
          <w:rFonts w:hAnsi="標楷體" w:cs="新細明體"/>
          <w:color w:val="000000"/>
          <w:kern w:val="0"/>
          <w:szCs w:val="32"/>
        </w:rPr>
        <w:t>項</w:t>
      </w:r>
      <w:r w:rsidRPr="007319A4">
        <w:rPr>
          <w:rFonts w:hAnsi="標楷體" w:cs="細明體"/>
          <w:color w:val="000000"/>
          <w:kern w:val="0"/>
          <w:szCs w:val="32"/>
        </w:rPr>
        <w:t>規定</w:t>
      </w:r>
      <w:r w:rsidRPr="00DF0086">
        <w:rPr>
          <w:rFonts w:hAnsi="標楷體" w:cs="新細明體"/>
          <w:color w:val="000000"/>
          <w:kern w:val="0"/>
          <w:szCs w:val="32"/>
        </w:rPr>
        <w:t>，人民身體之自由應予保障，非由法院依法定程序不得審問處罰；憲法</w:t>
      </w:r>
      <w:r w:rsidRPr="00DF0086">
        <w:rPr>
          <w:rFonts w:hAnsi="標楷體"/>
          <w:color w:val="000000"/>
          <w:szCs w:val="32"/>
        </w:rPr>
        <w:t>第</w:t>
      </w:r>
      <w:r w:rsidRPr="00DF0086">
        <w:rPr>
          <w:rFonts w:hAnsi="標楷體" w:hint="eastAsia"/>
          <w:color w:val="000000"/>
          <w:szCs w:val="32"/>
        </w:rPr>
        <w:t>16</w:t>
      </w:r>
      <w:r w:rsidRPr="00DF0086">
        <w:rPr>
          <w:rFonts w:hAnsi="標楷體" w:cs="新細明體"/>
          <w:color w:val="000000"/>
          <w:kern w:val="0"/>
          <w:szCs w:val="32"/>
        </w:rPr>
        <w:t>條並規定人民有訴訟之權。現役軍人亦為人民，自應同受上開規定之保障。又憲法第</w:t>
      </w:r>
      <w:r w:rsidRPr="00DF0086">
        <w:rPr>
          <w:rFonts w:hAnsi="標楷體" w:cs="新細明體" w:hint="eastAsia"/>
          <w:color w:val="000000"/>
          <w:kern w:val="0"/>
          <w:szCs w:val="32"/>
        </w:rPr>
        <w:t>9</w:t>
      </w:r>
      <w:r w:rsidRPr="00DF0086">
        <w:rPr>
          <w:rFonts w:hAnsi="標楷體" w:cs="新細明體"/>
          <w:color w:val="000000"/>
          <w:kern w:val="0"/>
          <w:szCs w:val="32"/>
        </w:rPr>
        <w:t>條規定：『人民除現役軍人外，不受軍事審判』，乃因現役軍人負有</w:t>
      </w:r>
      <w:r w:rsidRPr="00DF0086">
        <w:rPr>
          <w:rFonts w:hAnsi="標楷體" w:cs="細明體"/>
          <w:color w:val="000000"/>
          <w:kern w:val="0"/>
          <w:szCs w:val="32"/>
        </w:rPr>
        <w:t>保衛</w:t>
      </w:r>
      <w:r w:rsidRPr="00DF0086">
        <w:rPr>
          <w:rFonts w:hAnsi="標楷體" w:cs="新細明體"/>
          <w:color w:val="000000"/>
          <w:kern w:val="0"/>
          <w:szCs w:val="32"/>
        </w:rPr>
        <w:t>國家之特別義務，基於國家安全與軍事需要，對其犯罪行為得設軍事審判之特別訴訟程序，非謂軍事審判機關對於軍人之犯罪有專屬之審判權。至軍事審判之建制，憲法未設明文規定，雖得以法律定之，惟軍事審判機關所行使者，亦屬國家刑罰權之一種，其發動與運作，必須符合正當法律程序之最低要求，包括獨立、公正之審判機關與程序，並不得違背憲法第</w:t>
      </w:r>
      <w:r w:rsidRPr="00DF0086">
        <w:rPr>
          <w:rFonts w:hAnsi="標楷體" w:cs="新細明體" w:hint="eastAsia"/>
          <w:color w:val="000000"/>
          <w:kern w:val="0"/>
          <w:szCs w:val="32"/>
        </w:rPr>
        <w:t>77</w:t>
      </w:r>
      <w:r w:rsidRPr="00DF0086">
        <w:rPr>
          <w:rFonts w:hAnsi="標楷體" w:cs="新細明體"/>
          <w:color w:val="000000"/>
          <w:kern w:val="0"/>
          <w:szCs w:val="32"/>
        </w:rPr>
        <w:t>條、第</w:t>
      </w:r>
      <w:r w:rsidRPr="00DF0086">
        <w:rPr>
          <w:rFonts w:hAnsi="標楷體" w:cs="新細明體" w:hint="eastAsia"/>
          <w:color w:val="000000"/>
          <w:kern w:val="0"/>
          <w:szCs w:val="32"/>
        </w:rPr>
        <w:t>80</w:t>
      </w:r>
      <w:r w:rsidRPr="00DF0086">
        <w:rPr>
          <w:rFonts w:hAnsi="標楷體" w:cs="新細明體"/>
          <w:color w:val="000000"/>
          <w:kern w:val="0"/>
          <w:szCs w:val="32"/>
        </w:rPr>
        <w:t>條等有關司法權建制之憲政原理；規定軍事審判程序之法律涉及軍人權利之限制者，亦應遵守憲法第</w:t>
      </w:r>
      <w:r w:rsidRPr="00DF0086">
        <w:rPr>
          <w:rFonts w:hAnsi="標楷體" w:cs="新細明體" w:hint="eastAsia"/>
          <w:color w:val="000000"/>
          <w:kern w:val="0"/>
          <w:szCs w:val="32"/>
        </w:rPr>
        <w:t>23</w:t>
      </w:r>
      <w:r w:rsidRPr="00DF0086">
        <w:rPr>
          <w:rFonts w:hAnsi="標楷體" w:cs="新細明體"/>
          <w:color w:val="000000"/>
          <w:kern w:val="0"/>
          <w:szCs w:val="32"/>
        </w:rPr>
        <w:t>條之比例原則。」已為司法院大法官會議釋字第</w:t>
      </w:r>
      <w:r w:rsidRPr="00DF0086">
        <w:rPr>
          <w:rFonts w:hAnsi="標楷體" w:cs="新細明體" w:hint="eastAsia"/>
          <w:color w:val="000000"/>
          <w:kern w:val="0"/>
          <w:szCs w:val="32"/>
        </w:rPr>
        <w:t>436</w:t>
      </w:r>
      <w:r w:rsidRPr="00DF0086">
        <w:rPr>
          <w:rFonts w:hAnsi="標楷體" w:cs="新細明體"/>
          <w:color w:val="000000"/>
          <w:kern w:val="0"/>
          <w:szCs w:val="32"/>
        </w:rPr>
        <w:t>號解釋文（前段）所明白揭櫫。</w:t>
      </w:r>
      <w:r w:rsidRPr="00DF0086">
        <w:rPr>
          <w:rFonts w:hAnsi="標楷體" w:cs="新細明體"/>
          <w:color w:val="000000"/>
          <w:kern w:val="0"/>
          <w:szCs w:val="32"/>
        </w:rPr>
        <w:lastRenderedPageBreak/>
        <w:t>且軍事審判法第125條規定：「刑事訴訟法關於證據之規定，與本章（第</w:t>
      </w:r>
      <w:r w:rsidRPr="00DF0086">
        <w:rPr>
          <w:rFonts w:hAnsi="標楷體" w:cs="新細明體" w:hint="eastAsia"/>
          <w:color w:val="000000"/>
          <w:kern w:val="0"/>
          <w:szCs w:val="32"/>
        </w:rPr>
        <w:t>1</w:t>
      </w:r>
      <w:r w:rsidRPr="00DF0086">
        <w:rPr>
          <w:rFonts w:hAnsi="標楷體" w:cs="新細明體"/>
          <w:color w:val="000000"/>
          <w:kern w:val="0"/>
          <w:szCs w:val="32"/>
        </w:rPr>
        <w:t>編第</w:t>
      </w:r>
      <w:r w:rsidRPr="00DF0086">
        <w:rPr>
          <w:rFonts w:hAnsi="標楷體" w:cs="新細明體" w:hint="eastAsia"/>
          <w:color w:val="000000"/>
          <w:kern w:val="0"/>
          <w:szCs w:val="32"/>
        </w:rPr>
        <w:t>11</w:t>
      </w:r>
      <w:r w:rsidRPr="00DF0086">
        <w:rPr>
          <w:rFonts w:hAnsi="標楷體" w:cs="新細明體"/>
          <w:color w:val="000000"/>
          <w:kern w:val="0"/>
          <w:szCs w:val="32"/>
        </w:rPr>
        <w:t>章）不相牴觸者，準用之。」而刑事訴訟法業於民國（下同）</w:t>
      </w:r>
      <w:r w:rsidRPr="00DF0086">
        <w:rPr>
          <w:rFonts w:hAnsi="標楷體" w:cs="新細明體" w:hint="eastAsia"/>
          <w:color w:val="000000"/>
          <w:kern w:val="0"/>
          <w:szCs w:val="32"/>
        </w:rPr>
        <w:t>92</w:t>
      </w:r>
      <w:r w:rsidRPr="00DF0086">
        <w:rPr>
          <w:rFonts w:hAnsi="標楷體" w:cs="新細明體"/>
          <w:color w:val="000000"/>
          <w:kern w:val="0"/>
          <w:szCs w:val="32"/>
        </w:rPr>
        <w:t>年</w:t>
      </w:r>
      <w:r w:rsidRPr="00DF0086">
        <w:rPr>
          <w:rFonts w:hAnsi="標楷體" w:cs="新細明體" w:hint="eastAsia"/>
          <w:color w:val="000000"/>
          <w:kern w:val="0"/>
          <w:szCs w:val="32"/>
        </w:rPr>
        <w:t>2</w:t>
      </w:r>
      <w:r w:rsidRPr="00DF0086">
        <w:rPr>
          <w:rFonts w:hAnsi="標楷體" w:cs="新細明體"/>
          <w:color w:val="000000"/>
          <w:kern w:val="0"/>
          <w:szCs w:val="32"/>
        </w:rPr>
        <w:t>月</w:t>
      </w:r>
      <w:r w:rsidRPr="00DF0086">
        <w:rPr>
          <w:rFonts w:hAnsi="標楷體" w:cs="新細明體" w:hint="eastAsia"/>
          <w:color w:val="000000"/>
          <w:kern w:val="0"/>
          <w:szCs w:val="32"/>
        </w:rPr>
        <w:t>6</w:t>
      </w:r>
      <w:r w:rsidRPr="00DF0086">
        <w:rPr>
          <w:rFonts w:hAnsi="標楷體" w:cs="新細明體"/>
          <w:color w:val="000000"/>
          <w:kern w:val="0"/>
          <w:szCs w:val="32"/>
        </w:rPr>
        <w:t>日經修正公布，並自同年</w:t>
      </w:r>
      <w:r w:rsidRPr="00DF0086">
        <w:rPr>
          <w:rFonts w:hAnsi="標楷體" w:cs="新細明體" w:hint="eastAsia"/>
          <w:color w:val="000000"/>
          <w:kern w:val="0"/>
          <w:szCs w:val="32"/>
        </w:rPr>
        <w:t>9</w:t>
      </w:r>
      <w:r w:rsidRPr="00DF0086">
        <w:rPr>
          <w:rFonts w:hAnsi="標楷體" w:cs="新細明體"/>
          <w:color w:val="000000"/>
          <w:kern w:val="0"/>
          <w:szCs w:val="32"/>
        </w:rPr>
        <w:t>月</w:t>
      </w:r>
      <w:r w:rsidRPr="00DF0086">
        <w:rPr>
          <w:rFonts w:hAnsi="標楷體" w:cs="新細明體" w:hint="eastAsia"/>
          <w:color w:val="000000"/>
          <w:kern w:val="0"/>
          <w:szCs w:val="32"/>
        </w:rPr>
        <w:t>1</w:t>
      </w:r>
      <w:r w:rsidRPr="00DF0086">
        <w:rPr>
          <w:rFonts w:hAnsi="標楷體" w:cs="新細明體"/>
          <w:color w:val="000000"/>
          <w:kern w:val="0"/>
          <w:szCs w:val="32"/>
        </w:rPr>
        <w:t>日施行，其中第</w:t>
      </w:r>
      <w:r w:rsidRPr="00DF0086">
        <w:rPr>
          <w:rFonts w:hAnsi="標楷體" w:cs="新細明體" w:hint="eastAsia"/>
          <w:color w:val="000000"/>
          <w:kern w:val="0"/>
          <w:szCs w:val="32"/>
        </w:rPr>
        <w:t>1</w:t>
      </w:r>
      <w:r w:rsidRPr="00DF0086">
        <w:rPr>
          <w:rFonts w:hAnsi="標楷體" w:cs="新細明體"/>
          <w:color w:val="000000"/>
          <w:kern w:val="0"/>
          <w:szCs w:val="32"/>
        </w:rPr>
        <w:t>編第</w:t>
      </w:r>
      <w:r w:rsidRPr="00DF0086">
        <w:rPr>
          <w:rFonts w:hAnsi="標楷體" w:cs="新細明體" w:hint="eastAsia"/>
          <w:color w:val="000000"/>
          <w:kern w:val="0"/>
          <w:szCs w:val="32"/>
        </w:rPr>
        <w:t>12</w:t>
      </w:r>
      <w:r w:rsidRPr="00DF0086">
        <w:rPr>
          <w:rFonts w:hAnsi="標楷體" w:cs="新細明體"/>
          <w:color w:val="000000"/>
          <w:kern w:val="0"/>
          <w:szCs w:val="32"/>
        </w:rPr>
        <w:t>章關於「證據」部分，於第</w:t>
      </w:r>
      <w:r w:rsidRPr="00DF0086">
        <w:rPr>
          <w:rFonts w:hAnsi="標楷體" w:cs="新細明體" w:hint="eastAsia"/>
          <w:color w:val="000000"/>
          <w:kern w:val="0"/>
          <w:szCs w:val="32"/>
        </w:rPr>
        <w:t>159</w:t>
      </w:r>
      <w:r w:rsidRPr="00DF0086">
        <w:rPr>
          <w:rFonts w:hAnsi="標楷體" w:cs="新細明體"/>
          <w:color w:val="000000"/>
          <w:kern w:val="0"/>
          <w:szCs w:val="32"/>
        </w:rPr>
        <w:t>條第</w:t>
      </w:r>
      <w:r w:rsidRPr="00DF0086">
        <w:rPr>
          <w:rFonts w:hAnsi="標楷體" w:cs="新細明體" w:hint="eastAsia"/>
          <w:color w:val="000000"/>
          <w:kern w:val="0"/>
          <w:szCs w:val="32"/>
        </w:rPr>
        <w:t>1</w:t>
      </w:r>
      <w:r w:rsidRPr="00DF0086">
        <w:rPr>
          <w:rFonts w:hAnsi="標楷體" w:cs="新細明體"/>
          <w:color w:val="000000"/>
          <w:kern w:val="0"/>
          <w:szCs w:val="32"/>
        </w:rPr>
        <w:t>項規定「被告以外之人於審判外之言詞或書面陳述，除法律有規定者外，不得作為證據。」考其立法意旨係以刑事訴訟法此次修正，酌採英美之傳聞法則，以保障被告之反對詰問權，使配合修正強化之交互詰問制度，求得實體真實之發現並達保障人權之境界，是以被告以外之人於審判外之陳述，除有同條第二項及同法第</w:t>
      </w:r>
      <w:r w:rsidRPr="00DF0086">
        <w:rPr>
          <w:rFonts w:hAnsi="標楷體" w:cs="新細明體" w:hint="eastAsia"/>
          <w:color w:val="000000"/>
          <w:kern w:val="0"/>
          <w:szCs w:val="32"/>
        </w:rPr>
        <w:t>159</w:t>
      </w:r>
      <w:r w:rsidRPr="00DF0086">
        <w:rPr>
          <w:rFonts w:hAnsi="標楷體" w:cs="新細明體"/>
          <w:color w:val="000000"/>
          <w:kern w:val="0"/>
          <w:szCs w:val="32"/>
        </w:rPr>
        <w:t>條之</w:t>
      </w:r>
      <w:r w:rsidRPr="00DF0086">
        <w:rPr>
          <w:rFonts w:hAnsi="標楷體" w:cs="新細明體" w:hint="eastAsia"/>
          <w:color w:val="000000"/>
          <w:kern w:val="0"/>
          <w:szCs w:val="32"/>
        </w:rPr>
        <w:t>1</w:t>
      </w:r>
      <w:r w:rsidRPr="00DF0086">
        <w:rPr>
          <w:rFonts w:hAnsi="標楷體" w:cs="新細明體"/>
          <w:color w:val="000000"/>
          <w:kern w:val="0"/>
          <w:szCs w:val="32"/>
        </w:rPr>
        <w:t>至第</w:t>
      </w:r>
      <w:r w:rsidRPr="00DF0086">
        <w:rPr>
          <w:rFonts w:hAnsi="標楷體" w:cs="新細明體" w:hint="eastAsia"/>
          <w:color w:val="000000"/>
          <w:kern w:val="0"/>
          <w:szCs w:val="32"/>
        </w:rPr>
        <w:t>159</w:t>
      </w:r>
      <w:r w:rsidRPr="00DF0086">
        <w:rPr>
          <w:rFonts w:hAnsi="標楷體" w:cs="新細明體"/>
          <w:color w:val="000000"/>
          <w:kern w:val="0"/>
          <w:szCs w:val="32"/>
        </w:rPr>
        <w:t>條之</w:t>
      </w:r>
      <w:r w:rsidRPr="00DF0086">
        <w:rPr>
          <w:rFonts w:hAnsi="標楷體" w:cs="新細明體" w:hint="eastAsia"/>
          <w:color w:val="000000"/>
          <w:kern w:val="0"/>
          <w:szCs w:val="32"/>
        </w:rPr>
        <w:t>5</w:t>
      </w:r>
      <w:r w:rsidRPr="00DF0086">
        <w:rPr>
          <w:rFonts w:hAnsi="標楷體" w:cs="新細明體"/>
          <w:color w:val="000000"/>
          <w:kern w:val="0"/>
          <w:szCs w:val="32"/>
        </w:rPr>
        <w:t>、第</w:t>
      </w:r>
      <w:r w:rsidRPr="00DF0086">
        <w:rPr>
          <w:rFonts w:hAnsi="標楷體" w:cs="新細明體" w:hint="eastAsia"/>
          <w:color w:val="000000"/>
          <w:kern w:val="0"/>
          <w:szCs w:val="32"/>
        </w:rPr>
        <w:t>206</w:t>
      </w:r>
      <w:r w:rsidRPr="00DF0086">
        <w:rPr>
          <w:rFonts w:hAnsi="標楷體" w:cs="新細明體"/>
          <w:color w:val="000000"/>
          <w:kern w:val="0"/>
          <w:szCs w:val="32"/>
        </w:rPr>
        <w:t>條等，或其他法律有特別規定之情形外，自不得採為論罪之依據，另其第166條、第166條之</w:t>
      </w:r>
      <w:r w:rsidRPr="00DF0086">
        <w:rPr>
          <w:rFonts w:hAnsi="標楷體" w:cs="新細明體" w:hint="eastAsia"/>
          <w:color w:val="000000"/>
          <w:kern w:val="0"/>
          <w:szCs w:val="32"/>
        </w:rPr>
        <w:t>1</w:t>
      </w:r>
      <w:r w:rsidRPr="00DF0086">
        <w:rPr>
          <w:rFonts w:hAnsi="標楷體" w:cs="新細明體"/>
          <w:color w:val="000000"/>
          <w:kern w:val="0"/>
          <w:szCs w:val="32"/>
        </w:rPr>
        <w:t>至第166條之</w:t>
      </w:r>
      <w:r w:rsidRPr="00DF0086">
        <w:rPr>
          <w:rFonts w:hAnsi="標楷體" w:cs="新細明體" w:hint="eastAsia"/>
          <w:color w:val="000000"/>
          <w:kern w:val="0"/>
          <w:szCs w:val="32"/>
        </w:rPr>
        <w:t>7</w:t>
      </w:r>
      <w:r w:rsidRPr="00DF0086">
        <w:rPr>
          <w:rFonts w:hAnsi="標楷體" w:cs="新細明體"/>
          <w:color w:val="000000"/>
          <w:kern w:val="0"/>
          <w:szCs w:val="32"/>
        </w:rPr>
        <w:t>等則為有關證人交互詰問之規定。基於上揭釋字第</w:t>
      </w:r>
      <w:r w:rsidRPr="00DF0086">
        <w:rPr>
          <w:rFonts w:hAnsi="標楷體" w:cs="新細明體" w:hint="eastAsia"/>
          <w:color w:val="000000"/>
          <w:kern w:val="0"/>
          <w:szCs w:val="32"/>
        </w:rPr>
        <w:t>436</w:t>
      </w:r>
      <w:r w:rsidRPr="00DF0086">
        <w:rPr>
          <w:rFonts w:hAnsi="標楷體" w:cs="新細明體"/>
          <w:color w:val="000000"/>
          <w:kern w:val="0"/>
          <w:szCs w:val="32"/>
        </w:rPr>
        <w:t>號解釋之意旨，為保障現役軍人之人身自由、訴訟權等權益，並符合對現役軍人國家刑罰權之正當法律程序，上開刑事訴訟法之修正後規定，是否並不在軍事審判法準用之列，即饒有研求之餘地。</w:t>
      </w:r>
    </w:p>
    <w:p w:rsidR="00DD4D00" w:rsidRPr="00DF0086" w:rsidRDefault="00DD4D00" w:rsidP="007319A4">
      <w:pPr>
        <w:pStyle w:val="4"/>
        <w:ind w:left="1750" w:hanging="700"/>
        <w:rPr>
          <w:rFonts w:hAnsi="標楷體"/>
          <w:color w:val="000000"/>
          <w:szCs w:val="32"/>
        </w:rPr>
      </w:pPr>
      <w:r w:rsidRPr="00DF0086">
        <w:rPr>
          <w:rFonts w:hAnsi="標楷體" w:cs="新細明體" w:hint="eastAsia"/>
          <w:color w:val="000000"/>
          <w:kern w:val="0"/>
          <w:szCs w:val="32"/>
        </w:rPr>
        <w:t>最高法院</w:t>
      </w:r>
      <w:r w:rsidRPr="00DF0086">
        <w:rPr>
          <w:rFonts w:hAnsi="標楷體" w:cs="新細明體"/>
          <w:color w:val="000000"/>
          <w:kern w:val="0"/>
          <w:szCs w:val="32"/>
        </w:rPr>
        <w:t>94年台上第1956號</w:t>
      </w:r>
      <w:r w:rsidRPr="00DF0086">
        <w:rPr>
          <w:rFonts w:hAnsi="標楷體"/>
          <w:color w:val="000000"/>
          <w:szCs w:val="32"/>
        </w:rPr>
        <w:t>判決</w:t>
      </w:r>
      <w:r w:rsidRPr="00DF0086">
        <w:rPr>
          <w:rFonts w:hAnsi="標楷體" w:cs="新細明體"/>
          <w:color w:val="000000"/>
          <w:kern w:val="0"/>
          <w:szCs w:val="32"/>
        </w:rPr>
        <w:t>理由摘錄</w:t>
      </w:r>
      <w:r w:rsidRPr="00DF0086">
        <w:rPr>
          <w:rFonts w:hAnsi="標楷體" w:cs="新細明體" w:hint="eastAsia"/>
          <w:color w:val="000000"/>
          <w:kern w:val="0"/>
          <w:szCs w:val="32"/>
        </w:rPr>
        <w:t>：</w:t>
      </w:r>
    </w:p>
    <w:p w:rsidR="00DD4D00" w:rsidRPr="00DF0086" w:rsidRDefault="00DD4D00" w:rsidP="007319A4">
      <w:pPr>
        <w:pStyle w:val="4"/>
        <w:numPr>
          <w:ilvl w:val="0"/>
          <w:numId w:val="0"/>
        </w:numPr>
        <w:ind w:leftChars="499" w:left="1742" w:firstLineChars="190" w:firstLine="663"/>
        <w:rPr>
          <w:rFonts w:hAnsi="標楷體" w:cs="新細明體"/>
          <w:color w:val="000000"/>
          <w:kern w:val="0"/>
          <w:szCs w:val="32"/>
        </w:rPr>
      </w:pPr>
      <w:r w:rsidRPr="00DF0086">
        <w:rPr>
          <w:rFonts w:hAnsi="標楷體" w:cs="新細明體"/>
          <w:color w:val="000000"/>
          <w:kern w:val="0"/>
          <w:szCs w:val="32"/>
        </w:rPr>
        <w:t>軍事審判法第125條規定：「刑事訴訟法關於證據之規定，與本章 (第</w:t>
      </w:r>
      <w:r w:rsidRPr="00DF0086">
        <w:rPr>
          <w:rFonts w:hAnsi="標楷體" w:cs="新細明體" w:hint="eastAsia"/>
          <w:color w:val="000000"/>
          <w:kern w:val="0"/>
          <w:szCs w:val="32"/>
        </w:rPr>
        <w:t>1</w:t>
      </w:r>
      <w:r w:rsidRPr="00DF0086">
        <w:rPr>
          <w:rFonts w:hAnsi="標楷體" w:cs="新細明體"/>
          <w:color w:val="000000"/>
          <w:kern w:val="0"/>
          <w:szCs w:val="32"/>
        </w:rPr>
        <w:t>編第</w:t>
      </w:r>
      <w:r w:rsidRPr="00DF0086">
        <w:rPr>
          <w:rFonts w:hAnsi="標楷體" w:cs="新細明體" w:hint="eastAsia"/>
          <w:color w:val="000000"/>
          <w:kern w:val="0"/>
          <w:szCs w:val="32"/>
        </w:rPr>
        <w:t>11</w:t>
      </w:r>
      <w:r w:rsidRPr="00DF0086">
        <w:rPr>
          <w:rFonts w:hAnsi="標楷體" w:cs="新細明體"/>
          <w:color w:val="000000"/>
          <w:kern w:val="0"/>
          <w:szCs w:val="32"/>
        </w:rPr>
        <w:t>章) 不相牴觸者，準用之」。而刑事訴訟法第</w:t>
      </w:r>
      <w:r w:rsidRPr="00DF0086">
        <w:rPr>
          <w:rFonts w:hAnsi="標楷體" w:cs="新細明體" w:hint="eastAsia"/>
          <w:color w:val="000000"/>
          <w:kern w:val="0"/>
          <w:szCs w:val="32"/>
        </w:rPr>
        <w:t>1</w:t>
      </w:r>
      <w:r w:rsidRPr="00DF0086">
        <w:rPr>
          <w:rFonts w:hAnsi="標楷體" w:cs="新細明體"/>
          <w:color w:val="000000"/>
          <w:kern w:val="0"/>
          <w:szCs w:val="32"/>
        </w:rPr>
        <w:t>編第</w:t>
      </w:r>
      <w:r w:rsidRPr="00DF0086">
        <w:rPr>
          <w:rFonts w:hAnsi="標楷體" w:cs="新細明體" w:hint="eastAsia"/>
          <w:color w:val="000000"/>
          <w:kern w:val="0"/>
          <w:szCs w:val="32"/>
        </w:rPr>
        <w:t>12</w:t>
      </w:r>
      <w:r w:rsidRPr="00DF0086">
        <w:rPr>
          <w:rFonts w:hAnsi="標楷體" w:cs="新細明體"/>
          <w:color w:val="000000"/>
          <w:kern w:val="0"/>
          <w:szCs w:val="32"/>
        </w:rPr>
        <w:t>章關於「證據」之規定，其中第166條、第166條之</w:t>
      </w:r>
      <w:r w:rsidRPr="00DF0086">
        <w:rPr>
          <w:rFonts w:hAnsi="標楷體" w:cs="新細明體" w:hint="eastAsia"/>
          <w:color w:val="000000"/>
          <w:kern w:val="0"/>
          <w:szCs w:val="32"/>
        </w:rPr>
        <w:t>1</w:t>
      </w:r>
      <w:r w:rsidRPr="00DF0086">
        <w:rPr>
          <w:rFonts w:hAnsi="標楷體" w:cs="新細明體"/>
          <w:color w:val="000000"/>
          <w:kern w:val="0"/>
          <w:szCs w:val="32"/>
        </w:rPr>
        <w:t>至第166條之</w:t>
      </w:r>
      <w:r w:rsidRPr="00DF0086">
        <w:rPr>
          <w:rFonts w:hAnsi="標楷體" w:cs="新細明體" w:hint="eastAsia"/>
          <w:color w:val="000000"/>
          <w:kern w:val="0"/>
          <w:szCs w:val="32"/>
        </w:rPr>
        <w:t>7</w:t>
      </w:r>
      <w:r w:rsidRPr="00DF0086">
        <w:rPr>
          <w:rFonts w:hAnsi="標楷體" w:cs="新細明體"/>
          <w:color w:val="000000"/>
          <w:kern w:val="0"/>
          <w:szCs w:val="32"/>
        </w:rPr>
        <w:t>等有關證人交互詰問之規定，業於</w:t>
      </w:r>
      <w:r w:rsidRPr="00DF0086">
        <w:rPr>
          <w:rFonts w:hAnsi="標楷體" w:cs="新細明體" w:hint="eastAsia"/>
          <w:color w:val="000000"/>
          <w:kern w:val="0"/>
          <w:szCs w:val="32"/>
        </w:rPr>
        <w:t>92</w:t>
      </w:r>
      <w:r w:rsidRPr="00DF0086">
        <w:rPr>
          <w:rFonts w:hAnsi="標楷體" w:cs="新細明體"/>
          <w:color w:val="000000"/>
          <w:kern w:val="0"/>
          <w:szCs w:val="32"/>
        </w:rPr>
        <w:t>年</w:t>
      </w:r>
      <w:r w:rsidRPr="00DF0086">
        <w:rPr>
          <w:rFonts w:hAnsi="標楷體" w:cs="新細明體" w:hint="eastAsia"/>
          <w:color w:val="000000"/>
          <w:kern w:val="0"/>
          <w:szCs w:val="32"/>
        </w:rPr>
        <w:t>2</w:t>
      </w:r>
      <w:r w:rsidRPr="00DF0086">
        <w:rPr>
          <w:rFonts w:hAnsi="標楷體" w:cs="新細明體"/>
          <w:color w:val="000000"/>
          <w:kern w:val="0"/>
          <w:szCs w:val="32"/>
        </w:rPr>
        <w:t>月</w:t>
      </w:r>
      <w:r w:rsidRPr="00DF0086">
        <w:rPr>
          <w:rFonts w:hAnsi="標楷體" w:cs="新細明體" w:hint="eastAsia"/>
          <w:color w:val="000000"/>
          <w:kern w:val="0"/>
          <w:szCs w:val="32"/>
        </w:rPr>
        <w:t>6</w:t>
      </w:r>
      <w:r w:rsidRPr="00DF0086">
        <w:rPr>
          <w:rFonts w:hAnsi="標楷體" w:cs="新細明體"/>
          <w:color w:val="000000"/>
          <w:kern w:val="0"/>
          <w:szCs w:val="32"/>
        </w:rPr>
        <w:t>日經修正公布，並自同年</w:t>
      </w:r>
      <w:r w:rsidRPr="00DF0086">
        <w:rPr>
          <w:rFonts w:hAnsi="標楷體" w:cs="新細明體" w:hint="eastAsia"/>
          <w:color w:val="000000"/>
          <w:kern w:val="0"/>
          <w:szCs w:val="32"/>
        </w:rPr>
        <w:t>9</w:t>
      </w:r>
      <w:r w:rsidRPr="00DF0086">
        <w:rPr>
          <w:rFonts w:hAnsi="標楷體" w:cs="新細明體"/>
          <w:color w:val="000000"/>
          <w:kern w:val="0"/>
          <w:szCs w:val="32"/>
        </w:rPr>
        <w:t>月</w:t>
      </w:r>
      <w:r w:rsidRPr="00DF0086">
        <w:rPr>
          <w:rFonts w:hAnsi="標楷體" w:cs="新細明體" w:hint="eastAsia"/>
          <w:color w:val="000000"/>
          <w:kern w:val="0"/>
          <w:szCs w:val="32"/>
        </w:rPr>
        <w:t>1</w:t>
      </w:r>
      <w:r w:rsidRPr="00DF0086">
        <w:rPr>
          <w:rFonts w:hAnsi="標楷體" w:cs="新細明體"/>
          <w:color w:val="000000"/>
          <w:kern w:val="0"/>
          <w:szCs w:val="32"/>
        </w:rPr>
        <w:t>日起施行。而依中央法規標準法第</w:t>
      </w:r>
      <w:r w:rsidRPr="00DF0086">
        <w:rPr>
          <w:rFonts w:hAnsi="標楷體" w:cs="新細明體" w:hint="eastAsia"/>
          <w:color w:val="000000"/>
          <w:kern w:val="0"/>
          <w:szCs w:val="32"/>
        </w:rPr>
        <w:t>17</w:t>
      </w:r>
      <w:r w:rsidRPr="00DF0086">
        <w:rPr>
          <w:rFonts w:hAnsi="標楷體" w:cs="新細明體"/>
          <w:color w:val="000000"/>
          <w:kern w:val="0"/>
          <w:szCs w:val="32"/>
        </w:rPr>
        <w:t>條規定，法規對某一事項規定準用其他法</w:t>
      </w:r>
      <w:r w:rsidRPr="00DF0086">
        <w:rPr>
          <w:rFonts w:hAnsi="標楷體" w:cs="新細明體"/>
          <w:color w:val="000000"/>
          <w:kern w:val="0"/>
          <w:szCs w:val="32"/>
        </w:rPr>
        <w:lastRenderedPageBreak/>
        <w:t>規之規定者，其他法規修正後準用修正後之法規。該刑事訴訟法修正後之規定，與軍事審判法第</w:t>
      </w:r>
      <w:r w:rsidRPr="00DF0086">
        <w:rPr>
          <w:rFonts w:hAnsi="標楷體" w:cs="新細明體" w:hint="eastAsia"/>
          <w:color w:val="000000"/>
          <w:kern w:val="0"/>
          <w:szCs w:val="32"/>
        </w:rPr>
        <w:t>1</w:t>
      </w:r>
      <w:r w:rsidRPr="00DF0086">
        <w:rPr>
          <w:rFonts w:hAnsi="標楷體" w:cs="新細明體"/>
          <w:color w:val="000000"/>
          <w:kern w:val="0"/>
          <w:szCs w:val="32"/>
        </w:rPr>
        <w:t>編第</w:t>
      </w:r>
      <w:r w:rsidRPr="00DF0086">
        <w:rPr>
          <w:rFonts w:hAnsi="標楷體" w:cs="新細明體" w:hint="eastAsia"/>
          <w:color w:val="000000"/>
          <w:kern w:val="0"/>
          <w:szCs w:val="32"/>
        </w:rPr>
        <w:t>11</w:t>
      </w:r>
      <w:r w:rsidRPr="00DF0086">
        <w:rPr>
          <w:rFonts w:hAnsi="標楷體" w:cs="新細明體"/>
          <w:color w:val="000000"/>
          <w:kern w:val="0"/>
          <w:szCs w:val="32"/>
        </w:rPr>
        <w:t>章關於「證據」之規定</w:t>
      </w:r>
      <w:r w:rsidRPr="00012D15">
        <w:rPr>
          <w:rFonts w:hAnsi="標楷體" w:cs="新細明體"/>
          <w:color w:val="000000"/>
          <w:kern w:val="0"/>
          <w:szCs w:val="32"/>
        </w:rPr>
        <w:t>，有何牴觸？何以不在準用之列？如何得</w:t>
      </w:r>
      <w:r w:rsidRPr="00DF0086">
        <w:rPr>
          <w:rFonts w:hAnsi="標楷體" w:cs="新細明體"/>
          <w:color w:val="000000"/>
          <w:kern w:val="0"/>
          <w:szCs w:val="32"/>
        </w:rPr>
        <w:t>以規定於軍事審判法第</w:t>
      </w:r>
      <w:r w:rsidRPr="00DF0086">
        <w:rPr>
          <w:rFonts w:hAnsi="標楷體" w:cs="新細明體" w:hint="eastAsia"/>
          <w:color w:val="000000"/>
          <w:kern w:val="0"/>
          <w:szCs w:val="32"/>
        </w:rPr>
        <w:t>2</w:t>
      </w:r>
      <w:r w:rsidRPr="00DF0086">
        <w:rPr>
          <w:rFonts w:hAnsi="標楷體" w:cs="新細明體"/>
          <w:color w:val="000000"/>
          <w:kern w:val="0"/>
          <w:szCs w:val="32"/>
        </w:rPr>
        <w:t>編第</w:t>
      </w:r>
      <w:r w:rsidRPr="00DF0086">
        <w:rPr>
          <w:rFonts w:hAnsi="標楷體" w:cs="新細明體" w:hint="eastAsia"/>
          <w:color w:val="000000"/>
          <w:kern w:val="0"/>
          <w:szCs w:val="32"/>
        </w:rPr>
        <w:t>3</w:t>
      </w:r>
      <w:r w:rsidRPr="00DF0086">
        <w:rPr>
          <w:rFonts w:hAnsi="標楷體" w:cs="新細明體"/>
          <w:color w:val="000000"/>
          <w:kern w:val="0"/>
          <w:szCs w:val="32"/>
        </w:rPr>
        <w:t>章「審判」之第</w:t>
      </w:r>
      <w:r w:rsidRPr="00DF0086">
        <w:rPr>
          <w:rFonts w:hAnsi="標楷體" w:cs="新細明體" w:hint="eastAsia"/>
          <w:color w:val="000000"/>
          <w:kern w:val="0"/>
          <w:szCs w:val="32"/>
        </w:rPr>
        <w:t>158</w:t>
      </w:r>
      <w:r w:rsidRPr="00DF0086">
        <w:rPr>
          <w:rFonts w:hAnsi="標楷體" w:cs="新細明體"/>
          <w:color w:val="000000"/>
          <w:kern w:val="0"/>
          <w:szCs w:val="32"/>
        </w:rPr>
        <w:t>條、第</w:t>
      </w:r>
      <w:r w:rsidRPr="00DF0086">
        <w:rPr>
          <w:rFonts w:hAnsi="標楷體" w:cs="新細明體" w:hint="eastAsia"/>
          <w:color w:val="000000"/>
          <w:kern w:val="0"/>
          <w:szCs w:val="32"/>
        </w:rPr>
        <w:t>159</w:t>
      </w:r>
      <w:r w:rsidRPr="00DF0086">
        <w:rPr>
          <w:rFonts w:hAnsi="標楷體" w:cs="新細明體"/>
          <w:color w:val="000000"/>
          <w:kern w:val="0"/>
          <w:szCs w:val="32"/>
        </w:rPr>
        <w:t>條，排除前開刑事訴訟法修正後之規定？原判決未詳加論敘，即謂無庸準用該刑事訴訟法修正後之規定，要屬理由不備。</w:t>
      </w:r>
    </w:p>
    <w:p w:rsidR="00DD4D00" w:rsidRPr="00DF0086" w:rsidRDefault="00DD4D00" w:rsidP="007319A4">
      <w:pPr>
        <w:pStyle w:val="4"/>
        <w:ind w:left="1750" w:hanging="700"/>
        <w:rPr>
          <w:rFonts w:hAnsi="標楷體" w:cs="新細明體"/>
          <w:color w:val="000000"/>
          <w:kern w:val="0"/>
          <w:szCs w:val="32"/>
        </w:rPr>
      </w:pPr>
      <w:r w:rsidRPr="00DF0086">
        <w:rPr>
          <w:rFonts w:hAnsi="標楷體" w:cs="新細明體" w:hint="eastAsia"/>
          <w:color w:val="000000"/>
          <w:kern w:val="0"/>
          <w:szCs w:val="32"/>
        </w:rPr>
        <w:t>最高法院</w:t>
      </w:r>
      <w:r w:rsidRPr="00DF0086">
        <w:rPr>
          <w:rFonts w:hAnsi="標楷體" w:cs="新細明體"/>
          <w:color w:val="000000"/>
          <w:kern w:val="0"/>
          <w:szCs w:val="32"/>
        </w:rPr>
        <w:t>9</w:t>
      </w:r>
      <w:r w:rsidRPr="00DF0086">
        <w:rPr>
          <w:rFonts w:hAnsi="標楷體" w:cs="新細明體" w:hint="eastAsia"/>
          <w:color w:val="000000"/>
          <w:kern w:val="0"/>
          <w:szCs w:val="32"/>
        </w:rPr>
        <w:t>5</w:t>
      </w:r>
      <w:r w:rsidRPr="00DF0086">
        <w:rPr>
          <w:rFonts w:hAnsi="標楷體" w:cs="新細明體"/>
          <w:color w:val="000000"/>
          <w:kern w:val="0"/>
          <w:szCs w:val="32"/>
        </w:rPr>
        <w:t>年台上第</w:t>
      </w:r>
      <w:r w:rsidRPr="00DF0086">
        <w:rPr>
          <w:rFonts w:hAnsi="標楷體" w:cs="新細明體" w:hint="eastAsia"/>
          <w:color w:val="000000"/>
          <w:kern w:val="0"/>
          <w:szCs w:val="32"/>
        </w:rPr>
        <w:t>6548</w:t>
      </w:r>
      <w:r w:rsidRPr="00DF0086">
        <w:rPr>
          <w:rFonts w:hAnsi="標楷體" w:cs="新細明體"/>
          <w:color w:val="000000"/>
          <w:kern w:val="0"/>
          <w:szCs w:val="32"/>
        </w:rPr>
        <w:t>號判決理由摘錄</w:t>
      </w:r>
      <w:r w:rsidRPr="00DF0086">
        <w:rPr>
          <w:rFonts w:hAnsi="標楷體" w:cs="新細明體" w:hint="eastAsia"/>
          <w:color w:val="000000"/>
          <w:kern w:val="0"/>
          <w:szCs w:val="32"/>
        </w:rPr>
        <w:t>：</w:t>
      </w:r>
    </w:p>
    <w:p w:rsidR="00DD4D00" w:rsidRPr="00DF0086" w:rsidRDefault="00DD4D00" w:rsidP="007319A4">
      <w:pPr>
        <w:pStyle w:val="4"/>
        <w:numPr>
          <w:ilvl w:val="0"/>
          <w:numId w:val="0"/>
        </w:numPr>
        <w:ind w:leftChars="499" w:left="1742" w:firstLineChars="190" w:firstLine="663"/>
        <w:rPr>
          <w:rFonts w:hAnsi="標楷體" w:cs="新細明體"/>
          <w:color w:val="000000"/>
          <w:kern w:val="0"/>
          <w:szCs w:val="32"/>
        </w:rPr>
      </w:pPr>
      <w:r w:rsidRPr="00DF0086">
        <w:rPr>
          <w:rFonts w:hAnsi="標楷體" w:cs="新細明體"/>
          <w:color w:val="000000"/>
          <w:kern w:val="0"/>
          <w:szCs w:val="32"/>
        </w:rPr>
        <w:t>軍事審判法第125條規定：「刑事訴訟法關於證據之規定，與本章不相牴觸者，準用之。」是以軍事審判法關於證據之規定，設有特別規定者，自應依軍事審判法之規定踐行程序，若軍事審判法未有特別規定者，則應準用刑事訴訟法關於證據之規定。又</w:t>
      </w:r>
      <w:r w:rsidRPr="00DF0086">
        <w:rPr>
          <w:rFonts w:hAnsi="標楷體" w:cs="新細明體" w:hint="eastAsia"/>
          <w:color w:val="000000"/>
          <w:kern w:val="0"/>
          <w:szCs w:val="32"/>
        </w:rPr>
        <w:t>92</w:t>
      </w:r>
      <w:r w:rsidRPr="00DF0086">
        <w:rPr>
          <w:rFonts w:hAnsi="標楷體" w:cs="新細明體"/>
          <w:color w:val="000000"/>
          <w:kern w:val="0"/>
          <w:szCs w:val="32"/>
        </w:rPr>
        <w:t>年</w:t>
      </w:r>
      <w:r w:rsidRPr="00DF0086">
        <w:rPr>
          <w:rFonts w:hAnsi="標楷體" w:cs="新細明體" w:hint="eastAsia"/>
          <w:color w:val="000000"/>
          <w:kern w:val="0"/>
          <w:szCs w:val="32"/>
        </w:rPr>
        <w:t>2</w:t>
      </w:r>
      <w:r w:rsidRPr="00DF0086">
        <w:rPr>
          <w:rFonts w:hAnsi="標楷體" w:cs="新細明體"/>
          <w:color w:val="000000"/>
          <w:kern w:val="0"/>
          <w:szCs w:val="32"/>
        </w:rPr>
        <w:t>月</w:t>
      </w:r>
      <w:r w:rsidRPr="00DF0086">
        <w:rPr>
          <w:rFonts w:hAnsi="標楷體" w:cs="新細明體" w:hint="eastAsia"/>
          <w:color w:val="000000"/>
          <w:kern w:val="0"/>
          <w:szCs w:val="32"/>
        </w:rPr>
        <w:t>6</w:t>
      </w:r>
      <w:r w:rsidRPr="00DF0086">
        <w:rPr>
          <w:rFonts w:hAnsi="標楷體" w:cs="新細明體"/>
          <w:color w:val="000000"/>
          <w:kern w:val="0"/>
          <w:szCs w:val="32"/>
        </w:rPr>
        <w:t>日修正公布，並於同年</w:t>
      </w:r>
      <w:r w:rsidRPr="00DF0086">
        <w:rPr>
          <w:rFonts w:hAnsi="標楷體" w:cs="新細明體" w:hint="eastAsia"/>
          <w:color w:val="000000"/>
          <w:kern w:val="0"/>
          <w:szCs w:val="32"/>
        </w:rPr>
        <w:t>9</w:t>
      </w:r>
      <w:r w:rsidRPr="00DF0086">
        <w:rPr>
          <w:rFonts w:hAnsi="標楷體" w:cs="新細明體"/>
          <w:color w:val="000000"/>
          <w:kern w:val="0"/>
          <w:szCs w:val="32"/>
        </w:rPr>
        <w:t>月</w:t>
      </w:r>
      <w:r w:rsidRPr="00DF0086">
        <w:rPr>
          <w:rFonts w:hAnsi="標楷體" w:cs="新細明體" w:hint="eastAsia"/>
          <w:color w:val="000000"/>
          <w:kern w:val="0"/>
          <w:szCs w:val="32"/>
        </w:rPr>
        <w:t>1</w:t>
      </w:r>
      <w:r w:rsidRPr="00DF0086">
        <w:rPr>
          <w:rFonts w:hAnsi="標楷體" w:cs="新細明體"/>
          <w:color w:val="000000"/>
          <w:kern w:val="0"/>
          <w:szCs w:val="32"/>
        </w:rPr>
        <w:t>日施行之刑事訴訟法第</w:t>
      </w:r>
      <w:r w:rsidRPr="00DF0086">
        <w:rPr>
          <w:rFonts w:hAnsi="標楷體" w:cs="新細明體" w:hint="eastAsia"/>
          <w:color w:val="000000"/>
          <w:kern w:val="0"/>
          <w:szCs w:val="32"/>
        </w:rPr>
        <w:t>159</w:t>
      </w:r>
      <w:r w:rsidRPr="00DF0086">
        <w:rPr>
          <w:rFonts w:hAnsi="標楷體" w:cs="新細明體"/>
          <w:color w:val="000000"/>
          <w:kern w:val="0"/>
          <w:szCs w:val="32"/>
        </w:rPr>
        <w:t>條第</w:t>
      </w:r>
      <w:r w:rsidRPr="00DF0086">
        <w:rPr>
          <w:rFonts w:hAnsi="標楷體" w:cs="新細明體" w:hint="eastAsia"/>
          <w:color w:val="000000"/>
          <w:kern w:val="0"/>
          <w:szCs w:val="32"/>
        </w:rPr>
        <w:t>1</w:t>
      </w:r>
      <w:r w:rsidRPr="00DF0086">
        <w:rPr>
          <w:rFonts w:hAnsi="標楷體" w:cs="新細明體"/>
          <w:color w:val="000000"/>
          <w:kern w:val="0"/>
          <w:szCs w:val="32"/>
        </w:rPr>
        <w:t>項規定「被告以外之人於審判外之言詞或書面陳述，除法律有規定者外，不得作為證據。」</w:t>
      </w:r>
      <w:r w:rsidRPr="00DF0086">
        <w:rPr>
          <w:rFonts w:hAnsi="標楷體"/>
          <w:color w:val="000000"/>
          <w:szCs w:val="32"/>
        </w:rPr>
        <w:t>考其立法意旨係以刑事訴訟法此次修正，</w:t>
      </w:r>
      <w:r w:rsidRPr="00DF0086">
        <w:rPr>
          <w:rFonts w:hAnsi="標楷體" w:cs="細明體"/>
          <w:color w:val="000000"/>
          <w:kern w:val="0"/>
          <w:szCs w:val="32"/>
        </w:rPr>
        <w:t>酌採英美之傳聞法則，以保障被告之反對詰問權，配合修正強化之交互詰問制度，以求得實體真實之發現並保障被告之人權。是以被告以外之人於審判外之陳述，除有同條第二項及同法第</w:t>
      </w:r>
      <w:r w:rsidRPr="00DF0086">
        <w:rPr>
          <w:rFonts w:hAnsi="標楷體" w:cs="細明體" w:hint="eastAsia"/>
          <w:color w:val="000000"/>
          <w:kern w:val="0"/>
          <w:szCs w:val="32"/>
        </w:rPr>
        <w:t>159</w:t>
      </w:r>
      <w:r w:rsidRPr="00DF0086">
        <w:rPr>
          <w:rFonts w:hAnsi="標楷體" w:cs="細明體"/>
          <w:color w:val="000000"/>
          <w:kern w:val="0"/>
          <w:szCs w:val="32"/>
        </w:rPr>
        <w:t>條之</w:t>
      </w:r>
      <w:r w:rsidRPr="00DF0086">
        <w:rPr>
          <w:rFonts w:hAnsi="標楷體" w:cs="細明體" w:hint="eastAsia"/>
          <w:color w:val="000000"/>
          <w:kern w:val="0"/>
          <w:szCs w:val="32"/>
        </w:rPr>
        <w:t>1</w:t>
      </w:r>
      <w:r w:rsidRPr="00DF0086">
        <w:rPr>
          <w:rFonts w:hAnsi="標楷體" w:cs="細明體"/>
          <w:color w:val="000000"/>
          <w:kern w:val="0"/>
          <w:szCs w:val="32"/>
        </w:rPr>
        <w:t>至第</w:t>
      </w:r>
      <w:r w:rsidRPr="00DF0086">
        <w:rPr>
          <w:rFonts w:hAnsi="標楷體" w:cs="細明體" w:hint="eastAsia"/>
          <w:color w:val="000000"/>
          <w:kern w:val="0"/>
          <w:szCs w:val="32"/>
        </w:rPr>
        <w:t>159</w:t>
      </w:r>
      <w:r w:rsidRPr="00DF0086">
        <w:rPr>
          <w:rFonts w:hAnsi="標楷體" w:cs="細明體"/>
          <w:color w:val="000000"/>
          <w:kern w:val="0"/>
          <w:szCs w:val="32"/>
        </w:rPr>
        <w:t>條之</w:t>
      </w:r>
      <w:r w:rsidRPr="00DF0086">
        <w:rPr>
          <w:rFonts w:hAnsi="標楷體" w:cs="細明體" w:hint="eastAsia"/>
          <w:color w:val="000000"/>
          <w:kern w:val="0"/>
          <w:szCs w:val="32"/>
        </w:rPr>
        <w:t>5</w:t>
      </w:r>
      <w:r w:rsidRPr="00DF0086">
        <w:rPr>
          <w:rFonts w:hAnsi="標楷體" w:cs="細明體"/>
          <w:color w:val="000000"/>
          <w:kern w:val="0"/>
          <w:szCs w:val="32"/>
        </w:rPr>
        <w:t>、第</w:t>
      </w:r>
      <w:r w:rsidRPr="00DF0086">
        <w:rPr>
          <w:rFonts w:hAnsi="標楷體" w:cs="細明體" w:hint="eastAsia"/>
          <w:color w:val="000000"/>
          <w:kern w:val="0"/>
          <w:szCs w:val="32"/>
        </w:rPr>
        <w:t>206</w:t>
      </w:r>
      <w:r w:rsidRPr="00DF0086">
        <w:rPr>
          <w:rFonts w:hAnsi="標楷體" w:cs="細明體"/>
          <w:color w:val="000000"/>
          <w:kern w:val="0"/>
          <w:szCs w:val="32"/>
        </w:rPr>
        <w:t>條等，或其他法律有特別規定之情形外，自不得採為論罪之依據。且對於證人之調查，應依法使其到場，告以具結之義務及偽證之處罰，命其具結，接受當事人詰問或審判長訊問，據實陳述，並由當事人及辯護人等就詰、訊問之結果，互為辯論，使法院形成心證，乃法定證據調查方法之嚴格證明法則所必要。縱現役軍人犯陸海</w:t>
      </w:r>
      <w:r w:rsidRPr="00DF0086">
        <w:rPr>
          <w:rFonts w:hAnsi="標楷體" w:cs="細明體"/>
          <w:color w:val="000000"/>
          <w:kern w:val="0"/>
          <w:szCs w:val="32"/>
        </w:rPr>
        <w:lastRenderedPageBreak/>
        <w:t>空軍刑法或其他特別法之罪而受軍事審判時，亦有其準用。至刑事訴訟法施行法第</w:t>
      </w:r>
      <w:r w:rsidRPr="00DF0086">
        <w:rPr>
          <w:rFonts w:hAnsi="標楷體" w:cs="細明體" w:hint="eastAsia"/>
          <w:color w:val="000000"/>
          <w:kern w:val="0"/>
          <w:szCs w:val="32"/>
        </w:rPr>
        <w:t>7</w:t>
      </w:r>
      <w:r w:rsidRPr="00DF0086">
        <w:rPr>
          <w:rFonts w:hAnsi="標楷體" w:cs="細明體"/>
          <w:color w:val="000000"/>
          <w:kern w:val="0"/>
          <w:szCs w:val="32"/>
        </w:rPr>
        <w:t>條之</w:t>
      </w:r>
      <w:r w:rsidRPr="00DF0086">
        <w:rPr>
          <w:rFonts w:hAnsi="標楷體" w:cs="細明體" w:hint="eastAsia"/>
          <w:color w:val="000000"/>
          <w:kern w:val="0"/>
          <w:szCs w:val="32"/>
        </w:rPr>
        <w:t>3</w:t>
      </w:r>
      <w:r w:rsidRPr="00DF0086">
        <w:rPr>
          <w:rFonts w:hAnsi="標楷體" w:cs="細明體"/>
          <w:color w:val="000000"/>
          <w:kern w:val="0"/>
          <w:szCs w:val="32"/>
        </w:rPr>
        <w:t>規定：「中華民國</w:t>
      </w:r>
      <w:r w:rsidRPr="00DF0086">
        <w:rPr>
          <w:rFonts w:hAnsi="標楷體" w:cs="細明體" w:hint="eastAsia"/>
          <w:color w:val="000000"/>
          <w:kern w:val="0"/>
          <w:szCs w:val="32"/>
        </w:rPr>
        <w:t>92</w:t>
      </w:r>
      <w:r w:rsidRPr="00DF0086">
        <w:rPr>
          <w:rFonts w:hAnsi="標楷體" w:cs="細明體"/>
          <w:color w:val="000000"/>
          <w:kern w:val="0"/>
          <w:szCs w:val="32"/>
        </w:rPr>
        <w:t>年</w:t>
      </w:r>
      <w:r w:rsidRPr="00DF0086">
        <w:rPr>
          <w:rFonts w:hAnsi="標楷體" w:cs="細明體" w:hint="eastAsia"/>
          <w:color w:val="000000"/>
          <w:kern w:val="0"/>
          <w:szCs w:val="32"/>
        </w:rPr>
        <w:t>1</w:t>
      </w:r>
      <w:r w:rsidRPr="00DF0086">
        <w:rPr>
          <w:rFonts w:hAnsi="標楷體" w:cs="細明體"/>
          <w:color w:val="000000"/>
          <w:kern w:val="0"/>
          <w:szCs w:val="32"/>
        </w:rPr>
        <w:t>月</w:t>
      </w:r>
      <w:r w:rsidRPr="00DF0086">
        <w:rPr>
          <w:rFonts w:hAnsi="標楷體" w:cs="細明體" w:hint="eastAsia"/>
          <w:color w:val="000000"/>
          <w:kern w:val="0"/>
          <w:szCs w:val="32"/>
        </w:rPr>
        <w:t>14</w:t>
      </w:r>
      <w:r w:rsidRPr="00DF0086">
        <w:rPr>
          <w:rFonts w:hAnsi="標楷體" w:cs="細明體"/>
          <w:color w:val="000000"/>
          <w:kern w:val="0"/>
          <w:szCs w:val="32"/>
        </w:rPr>
        <w:t>日修正通過之刑事訴訟法施行前，已繫屬於各級法院之案件，其以後之訴訟程序，應依修正刑事訴訟法終結之。但修正刑事訴訟法施行前依法定程序進行之訴訟程序，其效力不受影響」。所謂依法定程序進行之訴訟程序「效力不受影響」，其立法理由謂：「……但為避免程序之勞費，本諸舊程序用舊法，新程序始用新法之一般法則，各級法院於修正之刑事訴訟法施行前，已依法踐行之訴訟程序（包含相關證據法則之適用），其效力不受影響。故而，對於提起上訴之案件，於修正刑事訴訟法施行前，原審法院就可得為證據之證據，已依法定程序調查者，其效力亦不受影響，……」是該條所稱「依法定程序進行之訴訟程序」，當指各級法院審理已繫屬之案件適用修正前之訴訟程序而言，自不包含警詢及偵查中之調查程序在內。故修法前第一、二審法院於審判期日適用修正前之刑事訴訟法及其相關之證據法則而辯論終結之案件，經上訴於上級審法院後新法修正公布施行，依前揭第</w:t>
      </w:r>
      <w:r w:rsidRPr="00DF0086">
        <w:rPr>
          <w:rFonts w:hAnsi="標楷體" w:cs="細明體" w:hint="eastAsia"/>
          <w:color w:val="000000"/>
          <w:kern w:val="0"/>
          <w:szCs w:val="32"/>
        </w:rPr>
        <w:t>7</w:t>
      </w:r>
      <w:r w:rsidRPr="00DF0086">
        <w:rPr>
          <w:rFonts w:hAnsi="標楷體" w:cs="細明體"/>
          <w:color w:val="000000"/>
          <w:kern w:val="0"/>
          <w:szCs w:val="32"/>
        </w:rPr>
        <w:t>條之</w:t>
      </w:r>
      <w:r w:rsidRPr="00DF0086">
        <w:rPr>
          <w:rFonts w:hAnsi="標楷體" w:cs="細明體" w:hint="eastAsia"/>
          <w:color w:val="000000"/>
          <w:kern w:val="0"/>
          <w:szCs w:val="32"/>
        </w:rPr>
        <w:t>3</w:t>
      </w:r>
      <w:r w:rsidRPr="00DF0086">
        <w:rPr>
          <w:rFonts w:hAnsi="標楷體" w:cs="細明體"/>
          <w:color w:val="000000"/>
          <w:kern w:val="0"/>
          <w:szCs w:val="32"/>
        </w:rPr>
        <w:t>但書之規定，因原審法院適用修正前之訴訟程序其效力不受影響，則上級審法院不得以原審法院之判決違背新法之規定，而指摘其判決違背法令。如各級法院於審理案件時，新法已修正公布施行，則本諸舊程序用舊法，新程序始用新法之一般法則，均應適用新法理終結，在此情形，其中刑事訴訟法第</w:t>
      </w:r>
      <w:r w:rsidRPr="00DF0086">
        <w:rPr>
          <w:rFonts w:hAnsi="標楷體" w:cs="細明體" w:hint="eastAsia"/>
          <w:color w:val="000000"/>
          <w:kern w:val="0"/>
          <w:szCs w:val="32"/>
        </w:rPr>
        <w:t>159</w:t>
      </w:r>
      <w:r w:rsidRPr="00DF0086">
        <w:rPr>
          <w:rFonts w:hAnsi="標楷體" w:cs="細明體"/>
          <w:color w:val="000000"/>
          <w:kern w:val="0"/>
          <w:szCs w:val="32"/>
        </w:rPr>
        <w:t>條至第</w:t>
      </w:r>
      <w:r w:rsidRPr="00DF0086">
        <w:rPr>
          <w:rFonts w:hAnsi="標楷體" w:cs="細明體" w:hint="eastAsia"/>
          <w:color w:val="000000"/>
          <w:kern w:val="0"/>
          <w:szCs w:val="32"/>
        </w:rPr>
        <w:t>159</w:t>
      </w:r>
      <w:r w:rsidRPr="00DF0086">
        <w:rPr>
          <w:rFonts w:hAnsi="標楷體" w:cs="細明體"/>
          <w:color w:val="000000"/>
          <w:kern w:val="0"/>
          <w:szCs w:val="32"/>
        </w:rPr>
        <w:t>條之</w:t>
      </w:r>
      <w:r w:rsidRPr="00DF0086">
        <w:rPr>
          <w:rFonts w:hAnsi="標楷體" w:cs="細明體" w:hint="eastAsia"/>
          <w:color w:val="000000"/>
          <w:kern w:val="0"/>
          <w:szCs w:val="32"/>
        </w:rPr>
        <w:t>5</w:t>
      </w:r>
      <w:r w:rsidRPr="00DF0086">
        <w:rPr>
          <w:rFonts w:hAnsi="標楷體" w:cs="細明體"/>
          <w:color w:val="000000"/>
          <w:kern w:val="0"/>
          <w:szCs w:val="32"/>
        </w:rPr>
        <w:t>所謂傳聞法則及其例外，當有其適用。故被告以外之人於審判外之言詞或書面</w:t>
      </w:r>
      <w:r w:rsidRPr="00DF0086">
        <w:rPr>
          <w:rFonts w:hAnsi="標楷體" w:cs="細明體"/>
          <w:color w:val="000000"/>
          <w:kern w:val="0"/>
          <w:szCs w:val="32"/>
        </w:rPr>
        <w:lastRenderedPageBreak/>
        <w:t>陳述，除法律有規定者外，不得作為證據。從而警詢或偵查中之筆錄雖作成於修法前，仍屬傳聞證據，並非依刑事訴訟法施行法第</w:t>
      </w:r>
      <w:r w:rsidRPr="00DF0086">
        <w:rPr>
          <w:rFonts w:hAnsi="標楷體" w:cs="細明體" w:hint="eastAsia"/>
          <w:color w:val="000000"/>
          <w:kern w:val="0"/>
          <w:szCs w:val="32"/>
        </w:rPr>
        <w:t>7</w:t>
      </w:r>
      <w:r w:rsidRPr="00DF0086">
        <w:rPr>
          <w:rFonts w:hAnsi="標楷體" w:cs="細明體"/>
          <w:color w:val="000000"/>
          <w:kern w:val="0"/>
          <w:szCs w:val="32"/>
        </w:rPr>
        <w:t>條之</w:t>
      </w:r>
      <w:r w:rsidRPr="00DF0086">
        <w:rPr>
          <w:rFonts w:hAnsi="標楷體" w:cs="細明體" w:hint="eastAsia"/>
          <w:color w:val="000000"/>
          <w:kern w:val="0"/>
          <w:szCs w:val="32"/>
        </w:rPr>
        <w:t>3</w:t>
      </w:r>
      <w:r w:rsidRPr="00DF0086">
        <w:rPr>
          <w:rFonts w:hAnsi="標楷體" w:cs="細明體"/>
          <w:color w:val="000000"/>
          <w:kern w:val="0"/>
          <w:szCs w:val="32"/>
        </w:rPr>
        <w:t>但書之規定，當然取得證據能力，仍應依刑事訴訟法第</w:t>
      </w:r>
      <w:r w:rsidRPr="00DF0086">
        <w:rPr>
          <w:rFonts w:hAnsi="標楷體" w:cs="細明體" w:hint="eastAsia"/>
          <w:color w:val="000000"/>
          <w:kern w:val="0"/>
          <w:szCs w:val="32"/>
        </w:rPr>
        <w:t>159</w:t>
      </w:r>
      <w:r w:rsidRPr="00DF0086">
        <w:rPr>
          <w:rFonts w:hAnsi="標楷體" w:cs="細明體"/>
          <w:color w:val="000000"/>
          <w:kern w:val="0"/>
          <w:szCs w:val="32"/>
        </w:rPr>
        <w:t>條之</w:t>
      </w:r>
      <w:r w:rsidRPr="00DF0086">
        <w:rPr>
          <w:rFonts w:hAnsi="標楷體" w:cs="細明體" w:hint="eastAsia"/>
          <w:color w:val="000000"/>
          <w:kern w:val="0"/>
          <w:szCs w:val="32"/>
        </w:rPr>
        <w:t>1</w:t>
      </w:r>
      <w:r w:rsidRPr="00DF0086">
        <w:rPr>
          <w:rFonts w:hAnsi="標楷體" w:cs="細明體"/>
          <w:color w:val="000000"/>
          <w:kern w:val="0"/>
          <w:szCs w:val="32"/>
        </w:rPr>
        <w:t>第</w:t>
      </w:r>
      <w:r w:rsidRPr="00DF0086">
        <w:rPr>
          <w:rFonts w:hAnsi="標楷體" w:cs="細明體" w:hint="eastAsia"/>
          <w:color w:val="000000"/>
          <w:kern w:val="0"/>
          <w:szCs w:val="32"/>
        </w:rPr>
        <w:t>2</w:t>
      </w:r>
      <w:r w:rsidRPr="00DF0086">
        <w:rPr>
          <w:rFonts w:hAnsi="標楷體" w:cs="細明體"/>
          <w:color w:val="000000"/>
          <w:kern w:val="0"/>
          <w:szCs w:val="32"/>
        </w:rPr>
        <w:t>項、第159條之</w:t>
      </w:r>
      <w:r w:rsidRPr="00DF0086">
        <w:rPr>
          <w:rFonts w:hAnsi="標楷體" w:cs="細明體" w:hint="eastAsia"/>
          <w:color w:val="000000"/>
          <w:kern w:val="0"/>
          <w:szCs w:val="32"/>
        </w:rPr>
        <w:t>2</w:t>
      </w:r>
      <w:r w:rsidRPr="00DF0086">
        <w:rPr>
          <w:rFonts w:hAnsi="標楷體" w:cs="細明體"/>
          <w:color w:val="000000"/>
          <w:kern w:val="0"/>
          <w:szCs w:val="32"/>
        </w:rPr>
        <w:t>、第159條之</w:t>
      </w:r>
      <w:r w:rsidRPr="00DF0086">
        <w:rPr>
          <w:rFonts w:hAnsi="標楷體" w:cs="細明體" w:hint="eastAsia"/>
          <w:color w:val="000000"/>
          <w:kern w:val="0"/>
          <w:szCs w:val="32"/>
        </w:rPr>
        <w:t>3</w:t>
      </w:r>
      <w:r w:rsidRPr="00DF0086">
        <w:rPr>
          <w:rFonts w:hAnsi="標楷體" w:cs="細明體"/>
          <w:color w:val="000000"/>
          <w:kern w:val="0"/>
          <w:szCs w:val="32"/>
        </w:rPr>
        <w:t>、第159條之</w:t>
      </w:r>
      <w:r w:rsidRPr="00DF0086">
        <w:rPr>
          <w:rFonts w:hAnsi="標楷體" w:cs="細明體" w:hint="eastAsia"/>
          <w:color w:val="000000"/>
          <w:kern w:val="0"/>
          <w:szCs w:val="32"/>
        </w:rPr>
        <w:t>5</w:t>
      </w:r>
      <w:r w:rsidRPr="00DF0086">
        <w:rPr>
          <w:rFonts w:hAnsi="標楷體" w:cs="細明體"/>
          <w:color w:val="000000"/>
          <w:kern w:val="0"/>
          <w:szCs w:val="32"/>
        </w:rPr>
        <w:t>之規定，以判斷其是否有證據能力。原判決採證人李○○、郭○○、林○○、黃○○、許○○於偵查中軍事檢察官之訊問筆錄為證據，但未詳予說明各該筆錄所載證人之陳述是否合乎刑事訴訟法第159條之</w:t>
      </w:r>
      <w:r w:rsidRPr="00DF0086">
        <w:rPr>
          <w:rFonts w:hAnsi="標楷體" w:cs="細明體" w:hint="eastAsia"/>
          <w:color w:val="000000"/>
          <w:kern w:val="0"/>
          <w:szCs w:val="32"/>
        </w:rPr>
        <w:t>1</w:t>
      </w:r>
      <w:r w:rsidRPr="00DF0086">
        <w:rPr>
          <w:rFonts w:hAnsi="標楷體" w:cs="細明體"/>
          <w:color w:val="000000"/>
          <w:kern w:val="0"/>
          <w:szCs w:val="32"/>
        </w:rPr>
        <w:t>第</w:t>
      </w:r>
      <w:r w:rsidRPr="00DF0086">
        <w:rPr>
          <w:rFonts w:hAnsi="標楷體" w:cs="細明體" w:hint="eastAsia"/>
          <w:color w:val="000000"/>
          <w:kern w:val="0"/>
          <w:szCs w:val="32"/>
        </w:rPr>
        <w:t>2</w:t>
      </w:r>
      <w:r w:rsidRPr="00DF0086">
        <w:rPr>
          <w:rFonts w:hAnsi="標楷體" w:cs="細明體"/>
          <w:color w:val="000000"/>
          <w:kern w:val="0"/>
          <w:szCs w:val="32"/>
        </w:rPr>
        <w:t>項所規定之可信性，或同法第159條之</w:t>
      </w:r>
      <w:r w:rsidRPr="00DF0086">
        <w:rPr>
          <w:rFonts w:hAnsi="標楷體" w:cs="細明體" w:hint="eastAsia"/>
          <w:color w:val="000000"/>
          <w:kern w:val="0"/>
          <w:szCs w:val="32"/>
        </w:rPr>
        <w:t>5</w:t>
      </w:r>
      <w:r w:rsidRPr="00DF0086">
        <w:rPr>
          <w:rFonts w:hAnsi="標楷體" w:cs="細明體"/>
          <w:color w:val="000000"/>
          <w:kern w:val="0"/>
          <w:szCs w:val="32"/>
        </w:rPr>
        <w:t>第</w:t>
      </w:r>
      <w:r w:rsidRPr="00DF0086">
        <w:rPr>
          <w:rFonts w:hAnsi="標楷體" w:cs="細明體" w:hint="eastAsia"/>
          <w:color w:val="000000"/>
          <w:kern w:val="0"/>
          <w:szCs w:val="32"/>
        </w:rPr>
        <w:t>1</w:t>
      </w:r>
      <w:r w:rsidRPr="00DF0086">
        <w:rPr>
          <w:rFonts w:hAnsi="標楷體" w:cs="細明體"/>
          <w:color w:val="000000"/>
          <w:kern w:val="0"/>
          <w:szCs w:val="32"/>
        </w:rPr>
        <w:t>項、第</w:t>
      </w:r>
      <w:r w:rsidRPr="00DF0086">
        <w:rPr>
          <w:rFonts w:hAnsi="標楷體" w:cs="細明體" w:hint="eastAsia"/>
          <w:color w:val="000000"/>
          <w:kern w:val="0"/>
          <w:szCs w:val="32"/>
        </w:rPr>
        <w:t>2</w:t>
      </w:r>
      <w:r w:rsidRPr="00DF0086">
        <w:rPr>
          <w:rFonts w:hAnsi="標楷體" w:cs="細明體"/>
          <w:color w:val="000000"/>
          <w:kern w:val="0"/>
          <w:szCs w:val="32"/>
        </w:rPr>
        <w:t>項所規定之經當事人於審判程序同意作為證據，或視為同意作為證據之情形，而得為證據。僅謂上開訊問筆錄係於92年</w:t>
      </w:r>
      <w:r w:rsidR="006B616C" w:rsidRPr="00DF0086">
        <w:rPr>
          <w:rFonts w:hAnsi="標楷體" w:cs="細明體" w:hint="eastAsia"/>
          <w:color w:val="000000"/>
          <w:kern w:val="0"/>
          <w:szCs w:val="32"/>
        </w:rPr>
        <w:t>9</w:t>
      </w:r>
      <w:r w:rsidRPr="00DF0086">
        <w:rPr>
          <w:rFonts w:hAnsi="標楷體" w:cs="細明體"/>
          <w:color w:val="000000"/>
          <w:kern w:val="0"/>
          <w:szCs w:val="32"/>
        </w:rPr>
        <w:t>月</w:t>
      </w:r>
      <w:r w:rsidR="006B616C" w:rsidRPr="00DF0086">
        <w:rPr>
          <w:rFonts w:hAnsi="標楷體" w:cs="細明體" w:hint="eastAsia"/>
          <w:color w:val="000000"/>
          <w:kern w:val="0"/>
          <w:szCs w:val="32"/>
        </w:rPr>
        <w:t>1</w:t>
      </w:r>
      <w:r w:rsidRPr="00DF0086">
        <w:rPr>
          <w:rFonts w:hAnsi="標楷體" w:cs="細明體"/>
          <w:color w:val="000000"/>
          <w:kern w:val="0"/>
          <w:szCs w:val="32"/>
        </w:rPr>
        <w:t>日以前作成，依刑事訴訟法施行法第</w:t>
      </w:r>
      <w:r w:rsidR="006B616C" w:rsidRPr="00DF0086">
        <w:rPr>
          <w:rFonts w:hAnsi="標楷體" w:cs="細明體" w:hint="eastAsia"/>
          <w:color w:val="000000"/>
          <w:kern w:val="0"/>
          <w:szCs w:val="32"/>
        </w:rPr>
        <w:t>7</w:t>
      </w:r>
      <w:r w:rsidRPr="00DF0086">
        <w:rPr>
          <w:rFonts w:hAnsi="標楷體" w:cs="細明體"/>
          <w:color w:val="000000"/>
          <w:kern w:val="0"/>
          <w:szCs w:val="32"/>
        </w:rPr>
        <w:t>條之</w:t>
      </w:r>
      <w:r w:rsidR="006B616C" w:rsidRPr="00DF0086">
        <w:rPr>
          <w:rFonts w:hAnsi="標楷體" w:cs="細明體" w:hint="eastAsia"/>
          <w:color w:val="000000"/>
          <w:kern w:val="0"/>
          <w:szCs w:val="32"/>
        </w:rPr>
        <w:t>3</w:t>
      </w:r>
      <w:r w:rsidRPr="00DF0086">
        <w:rPr>
          <w:rFonts w:hAnsi="標楷體" w:cs="細明體"/>
          <w:color w:val="000000"/>
          <w:kern w:val="0"/>
          <w:szCs w:val="32"/>
        </w:rPr>
        <w:t>但書規定，應具有證據能力，已有欠允洽。又原判決另引用證人郭○○於初審法院調查中之陳述及證人林○○於92年11月</w:t>
      </w:r>
      <w:r w:rsidRPr="00DF0086">
        <w:rPr>
          <w:rFonts w:hAnsi="標楷體" w:cs="細明體" w:hint="eastAsia"/>
          <w:color w:val="000000"/>
          <w:kern w:val="0"/>
          <w:szCs w:val="32"/>
        </w:rPr>
        <w:t>11</w:t>
      </w:r>
      <w:r w:rsidRPr="00DF0086">
        <w:rPr>
          <w:rFonts w:hAnsi="標楷體" w:cs="細明體"/>
          <w:color w:val="000000"/>
          <w:kern w:val="0"/>
          <w:szCs w:val="32"/>
        </w:rPr>
        <w:t>日、</w:t>
      </w:r>
      <w:r w:rsidRPr="00DF0086">
        <w:rPr>
          <w:rFonts w:hAnsi="標楷體" w:cs="細明體" w:hint="eastAsia"/>
          <w:color w:val="000000"/>
          <w:kern w:val="0"/>
          <w:szCs w:val="32"/>
        </w:rPr>
        <w:t>93</w:t>
      </w:r>
      <w:r w:rsidRPr="00DF0086">
        <w:rPr>
          <w:rFonts w:hAnsi="標楷體" w:cs="細明體"/>
          <w:color w:val="000000"/>
          <w:kern w:val="0"/>
          <w:szCs w:val="32"/>
        </w:rPr>
        <w:t>年</w:t>
      </w:r>
      <w:r w:rsidRPr="00DF0086">
        <w:rPr>
          <w:rFonts w:hAnsi="標楷體" w:cs="細明體" w:hint="eastAsia"/>
          <w:color w:val="000000"/>
          <w:kern w:val="0"/>
          <w:szCs w:val="32"/>
        </w:rPr>
        <w:t>10</w:t>
      </w:r>
      <w:r w:rsidRPr="00DF0086">
        <w:rPr>
          <w:rFonts w:hAnsi="標楷體" w:cs="細明體"/>
          <w:color w:val="000000"/>
          <w:kern w:val="0"/>
          <w:szCs w:val="32"/>
        </w:rPr>
        <w:t>月</w:t>
      </w:r>
      <w:r w:rsidRPr="00DF0086">
        <w:rPr>
          <w:rFonts w:hAnsi="標楷體" w:cs="細明體" w:hint="eastAsia"/>
          <w:color w:val="000000"/>
          <w:kern w:val="0"/>
          <w:szCs w:val="32"/>
        </w:rPr>
        <w:t>7</w:t>
      </w:r>
      <w:r w:rsidRPr="00DF0086">
        <w:rPr>
          <w:rFonts w:hAnsi="標楷體" w:cs="細明體"/>
          <w:color w:val="000000"/>
          <w:kern w:val="0"/>
          <w:szCs w:val="32"/>
        </w:rPr>
        <w:t>日、張○於92年11月</w:t>
      </w:r>
      <w:r w:rsidRPr="00DF0086">
        <w:rPr>
          <w:rFonts w:hAnsi="標楷體" w:cs="細明體" w:hint="eastAsia"/>
          <w:color w:val="000000"/>
          <w:kern w:val="0"/>
          <w:szCs w:val="32"/>
        </w:rPr>
        <w:t>12</w:t>
      </w:r>
      <w:r w:rsidRPr="00DF0086">
        <w:rPr>
          <w:rFonts w:hAnsi="標楷體" w:cs="細明體"/>
          <w:color w:val="000000"/>
          <w:kern w:val="0"/>
          <w:szCs w:val="32"/>
        </w:rPr>
        <w:t>日、</w:t>
      </w:r>
      <w:r w:rsidRPr="00DF0086">
        <w:rPr>
          <w:rFonts w:hAnsi="標楷體" w:cs="細明體" w:hint="eastAsia"/>
          <w:color w:val="000000"/>
          <w:kern w:val="0"/>
          <w:szCs w:val="32"/>
        </w:rPr>
        <w:t>93</w:t>
      </w:r>
      <w:r w:rsidRPr="00DF0086">
        <w:rPr>
          <w:rFonts w:hAnsi="標楷體" w:cs="細明體"/>
          <w:color w:val="000000"/>
          <w:kern w:val="0"/>
          <w:szCs w:val="32"/>
        </w:rPr>
        <w:t>年</w:t>
      </w:r>
      <w:r w:rsidRPr="00DF0086">
        <w:rPr>
          <w:rFonts w:hAnsi="標楷體" w:cs="細明體" w:hint="eastAsia"/>
          <w:color w:val="000000"/>
          <w:kern w:val="0"/>
          <w:szCs w:val="32"/>
        </w:rPr>
        <w:t>10</w:t>
      </w:r>
      <w:r w:rsidRPr="00DF0086">
        <w:rPr>
          <w:rFonts w:hAnsi="標楷體" w:cs="細明體"/>
          <w:color w:val="000000"/>
          <w:kern w:val="0"/>
          <w:szCs w:val="32"/>
        </w:rPr>
        <w:t>月</w:t>
      </w:r>
      <w:r w:rsidRPr="00DF0086">
        <w:rPr>
          <w:rFonts w:hAnsi="標楷體" w:cs="細明體" w:hint="eastAsia"/>
          <w:color w:val="000000"/>
          <w:kern w:val="0"/>
          <w:szCs w:val="32"/>
        </w:rPr>
        <w:t>27</w:t>
      </w:r>
      <w:r w:rsidRPr="00DF0086">
        <w:rPr>
          <w:rFonts w:hAnsi="標楷體" w:cs="細明體"/>
          <w:color w:val="000000"/>
          <w:kern w:val="0"/>
          <w:szCs w:val="32"/>
        </w:rPr>
        <w:t>日、郭○○於92年11月</w:t>
      </w:r>
      <w:r w:rsidRPr="00DF0086">
        <w:rPr>
          <w:rFonts w:hAnsi="標楷體" w:cs="細明體" w:hint="eastAsia"/>
          <w:color w:val="000000"/>
          <w:kern w:val="0"/>
          <w:szCs w:val="32"/>
        </w:rPr>
        <w:t>6</w:t>
      </w:r>
      <w:r w:rsidRPr="00DF0086">
        <w:rPr>
          <w:rFonts w:hAnsi="標楷體" w:cs="細明體"/>
          <w:color w:val="000000"/>
          <w:kern w:val="0"/>
          <w:szCs w:val="32"/>
        </w:rPr>
        <w:t>日、林○○、黃○○於</w:t>
      </w:r>
      <w:r w:rsidRPr="00DF0086">
        <w:rPr>
          <w:rFonts w:hAnsi="標楷體" w:cs="細明體" w:hint="eastAsia"/>
          <w:color w:val="000000"/>
          <w:kern w:val="0"/>
          <w:szCs w:val="32"/>
        </w:rPr>
        <w:t>93</w:t>
      </w:r>
      <w:r w:rsidRPr="00DF0086">
        <w:rPr>
          <w:rFonts w:hAnsi="標楷體" w:cs="細明體"/>
          <w:color w:val="000000"/>
          <w:kern w:val="0"/>
          <w:szCs w:val="32"/>
        </w:rPr>
        <w:t>年</w:t>
      </w:r>
      <w:r w:rsidRPr="00DF0086">
        <w:rPr>
          <w:rFonts w:hAnsi="標楷體" w:cs="細明體" w:hint="eastAsia"/>
          <w:color w:val="000000"/>
          <w:kern w:val="0"/>
          <w:szCs w:val="32"/>
        </w:rPr>
        <w:t>10</w:t>
      </w:r>
      <w:r w:rsidRPr="00DF0086">
        <w:rPr>
          <w:rFonts w:hAnsi="標楷體" w:cs="細明體"/>
          <w:color w:val="000000"/>
          <w:kern w:val="0"/>
          <w:szCs w:val="32"/>
        </w:rPr>
        <w:t>月</w:t>
      </w:r>
      <w:r w:rsidRPr="00DF0086">
        <w:rPr>
          <w:rFonts w:hAnsi="標楷體" w:cs="細明體" w:hint="eastAsia"/>
          <w:color w:val="000000"/>
          <w:kern w:val="0"/>
          <w:szCs w:val="32"/>
        </w:rPr>
        <w:t>27</w:t>
      </w:r>
      <w:r w:rsidRPr="00DF0086">
        <w:rPr>
          <w:rFonts w:hAnsi="標楷體" w:cs="細明體"/>
          <w:color w:val="000000"/>
          <w:kern w:val="0"/>
          <w:szCs w:val="32"/>
        </w:rPr>
        <w:t>日、黃○○於</w:t>
      </w:r>
      <w:r w:rsidRPr="00DF0086">
        <w:rPr>
          <w:rFonts w:hAnsi="標楷體" w:cs="細明體" w:hint="eastAsia"/>
          <w:color w:val="000000"/>
          <w:kern w:val="0"/>
          <w:szCs w:val="32"/>
        </w:rPr>
        <w:t>93</w:t>
      </w:r>
      <w:r w:rsidRPr="00DF0086">
        <w:rPr>
          <w:rFonts w:hAnsi="標楷體" w:cs="細明體"/>
          <w:color w:val="000000"/>
          <w:kern w:val="0"/>
          <w:szCs w:val="32"/>
        </w:rPr>
        <w:t>年12月</w:t>
      </w:r>
      <w:r w:rsidRPr="00DF0086">
        <w:rPr>
          <w:rFonts w:hAnsi="標楷體" w:cs="細明體" w:hint="eastAsia"/>
          <w:color w:val="000000"/>
          <w:kern w:val="0"/>
          <w:szCs w:val="32"/>
        </w:rPr>
        <w:t>28</w:t>
      </w:r>
      <w:r w:rsidRPr="00DF0086">
        <w:rPr>
          <w:rFonts w:hAnsi="標楷體" w:cs="細明體"/>
          <w:color w:val="000000"/>
          <w:kern w:val="0"/>
          <w:szCs w:val="32"/>
        </w:rPr>
        <w:t>日在審判外向受命軍法官所為之陳述筆錄，作為斷罪之證據，亦未詳予論述各該證人於審判外之陳述何以得為證據，是否合乎刑事訴訟法第159條之</w:t>
      </w:r>
      <w:r w:rsidR="006B616C" w:rsidRPr="00DF0086">
        <w:rPr>
          <w:rFonts w:hAnsi="標楷體" w:cs="細明體" w:hint="eastAsia"/>
          <w:color w:val="000000"/>
          <w:kern w:val="0"/>
          <w:szCs w:val="32"/>
        </w:rPr>
        <w:t>1</w:t>
      </w:r>
      <w:r w:rsidRPr="00DF0086">
        <w:rPr>
          <w:rFonts w:hAnsi="標楷體" w:cs="細明體"/>
          <w:color w:val="000000"/>
          <w:kern w:val="0"/>
          <w:szCs w:val="32"/>
        </w:rPr>
        <w:t>所規定，被告以外之人於審判外向法官所為之陳述，得為證據之規定。僅泛稱軍事審判於審理、調查程序所製作之筆錄，可認係刑事訴訟法第159條第</w:t>
      </w:r>
      <w:r w:rsidRPr="00DF0086">
        <w:rPr>
          <w:rFonts w:hAnsi="標楷體" w:cs="細明體" w:hint="eastAsia"/>
          <w:color w:val="000000"/>
          <w:kern w:val="0"/>
          <w:szCs w:val="32"/>
        </w:rPr>
        <w:t>1</w:t>
      </w:r>
      <w:r w:rsidRPr="00DF0086">
        <w:rPr>
          <w:rFonts w:hAnsi="標楷體" w:cs="細明體"/>
          <w:color w:val="000000"/>
          <w:kern w:val="0"/>
          <w:szCs w:val="32"/>
        </w:rPr>
        <w:t>項之「除法律有規定」而承認其證據能力，亦嫌理由欠</w:t>
      </w:r>
      <w:r w:rsidRPr="00DF0086">
        <w:rPr>
          <w:rFonts w:hAnsi="標楷體" w:cs="新細明體"/>
          <w:color w:val="000000"/>
          <w:kern w:val="0"/>
          <w:szCs w:val="32"/>
        </w:rPr>
        <w:t>備。</w:t>
      </w:r>
    </w:p>
    <w:p w:rsidR="00DD4D00" w:rsidRPr="00DF0086" w:rsidRDefault="00DD4D00">
      <w:pPr>
        <w:pStyle w:val="2"/>
        <w:rPr>
          <w:color w:val="000000"/>
          <w:szCs w:val="32"/>
        </w:rPr>
      </w:pPr>
      <w:bookmarkStart w:id="99" w:name="_Toc281236552"/>
      <w:r w:rsidRPr="00DF0086">
        <w:rPr>
          <w:rFonts w:hint="eastAsia"/>
          <w:color w:val="000000"/>
          <w:szCs w:val="32"/>
        </w:rPr>
        <w:t>歐美日等國交互詰問制度之比較：</w:t>
      </w:r>
      <w:bookmarkEnd w:id="99"/>
    </w:p>
    <w:p w:rsidR="00CC5193" w:rsidRPr="00DF0086" w:rsidRDefault="00CC5193" w:rsidP="00CC5193">
      <w:pPr>
        <w:pStyle w:val="3"/>
        <w:ind w:left="2694" w:hanging="1998"/>
        <w:rPr>
          <w:rFonts w:hAnsi="標楷體"/>
          <w:color w:val="000000"/>
          <w:szCs w:val="32"/>
        </w:rPr>
      </w:pPr>
      <w:bookmarkStart w:id="100" w:name="_Toc281236553"/>
      <w:r w:rsidRPr="00DF0086">
        <w:rPr>
          <w:rFonts w:hAnsi="標楷體" w:cs="HiddenHorzOCR" w:hint="eastAsia"/>
          <w:color w:val="000000"/>
          <w:szCs w:val="32"/>
        </w:rPr>
        <w:lastRenderedPageBreak/>
        <w:t>德國刑事審判程序之</w:t>
      </w:r>
      <w:r w:rsidRPr="00DF0086">
        <w:rPr>
          <w:rFonts w:hAnsi="標楷體" w:hint="eastAsia"/>
          <w:color w:val="000000"/>
          <w:szCs w:val="32"/>
        </w:rPr>
        <w:t>詰問權</w:t>
      </w:r>
      <w:bookmarkEnd w:id="100"/>
    </w:p>
    <w:p w:rsidR="00CC5193" w:rsidRPr="00DF0086" w:rsidRDefault="00CC5193" w:rsidP="00CC5193">
      <w:pPr>
        <w:pStyle w:val="4"/>
        <w:ind w:left="1741"/>
        <w:rPr>
          <w:color w:val="000000"/>
        </w:rPr>
      </w:pPr>
      <w:r w:rsidRPr="00DF0086">
        <w:rPr>
          <w:rFonts w:hAnsi="標楷體" w:cs="HiddenHorzOCR" w:hint="eastAsia"/>
          <w:color w:val="000000"/>
          <w:szCs w:val="32"/>
        </w:rPr>
        <w:t>德國</w:t>
      </w:r>
      <w:r w:rsidRPr="00DF0086">
        <w:rPr>
          <w:rFonts w:hAnsi="標楷體" w:cs="HiddenHorzOCR" w:hint="eastAsia"/>
          <w:color w:val="000000"/>
          <w:kern w:val="0"/>
          <w:szCs w:val="32"/>
        </w:rPr>
        <w:t>刑事訴訟法</w:t>
      </w:r>
      <w:r w:rsidRPr="00DF0086">
        <w:rPr>
          <w:rStyle w:val="af4"/>
          <w:rFonts w:hAnsi="標楷體" w:cs="HiddenHorzOCR"/>
          <w:color w:val="000000"/>
          <w:kern w:val="0"/>
          <w:szCs w:val="32"/>
        </w:rPr>
        <w:footnoteReference w:id="110"/>
      </w:r>
      <w:r w:rsidRPr="00DF0086">
        <w:rPr>
          <w:rFonts w:hAnsi="標楷體" w:cs="HiddenHorzOCR" w:hint="eastAsia"/>
          <w:color w:val="000000"/>
          <w:kern w:val="0"/>
          <w:szCs w:val="32"/>
        </w:rPr>
        <w:t>：</w:t>
      </w:r>
    </w:p>
    <w:p w:rsidR="00CC5193" w:rsidRPr="00DF0086" w:rsidRDefault="00CC5193" w:rsidP="00CC5193">
      <w:pPr>
        <w:pStyle w:val="5"/>
        <w:ind w:left="2127" w:hanging="709"/>
        <w:rPr>
          <w:color w:val="000000"/>
        </w:rPr>
      </w:pPr>
      <w:r w:rsidRPr="00DF0086">
        <w:rPr>
          <w:rFonts w:hint="eastAsia"/>
          <w:color w:val="000000"/>
          <w:kern w:val="0"/>
        </w:rPr>
        <w:t>第238條：</w:t>
      </w:r>
    </w:p>
    <w:p w:rsidR="00CC5193" w:rsidRPr="00DF0086" w:rsidRDefault="00CC5193" w:rsidP="00CC5193">
      <w:pPr>
        <w:pStyle w:val="6"/>
        <w:rPr>
          <w:color w:val="000000"/>
          <w:kern w:val="0"/>
        </w:rPr>
      </w:pPr>
      <w:r w:rsidRPr="00DF0086">
        <w:rPr>
          <w:rFonts w:hint="eastAsia"/>
          <w:color w:val="000000"/>
          <w:kern w:val="0"/>
        </w:rPr>
        <w:t>審判</w:t>
      </w:r>
      <w:r w:rsidRPr="00DF0086">
        <w:rPr>
          <w:color w:val="000000"/>
          <w:kern w:val="0"/>
        </w:rPr>
        <w:t>(</w:t>
      </w:r>
      <w:r w:rsidRPr="00DF0086">
        <w:rPr>
          <w:rFonts w:hint="eastAsia"/>
          <w:color w:val="000000"/>
          <w:kern w:val="0"/>
        </w:rPr>
        <w:t>程序</w:t>
      </w:r>
      <w:r w:rsidRPr="00DF0086">
        <w:rPr>
          <w:color w:val="000000"/>
          <w:kern w:val="0"/>
        </w:rPr>
        <w:t>)</w:t>
      </w:r>
      <w:r w:rsidRPr="00DF0086">
        <w:rPr>
          <w:rFonts w:hint="eastAsia"/>
          <w:color w:val="000000"/>
          <w:kern w:val="0"/>
        </w:rPr>
        <w:t>之指揮、被告之訊問及證據之調查，由審判長為之。</w:t>
      </w:r>
    </w:p>
    <w:p w:rsidR="00CC5193" w:rsidRPr="00DF0086" w:rsidRDefault="00CC5193" w:rsidP="00CC5193">
      <w:pPr>
        <w:pStyle w:val="6"/>
        <w:rPr>
          <w:color w:val="000000"/>
        </w:rPr>
      </w:pPr>
      <w:r w:rsidRPr="00DF0086">
        <w:rPr>
          <w:rFonts w:hint="eastAsia"/>
          <w:color w:val="000000"/>
          <w:kern w:val="0"/>
        </w:rPr>
        <w:t>在審判中，如訴訟關係人不服審判長之訴訟指揮命令而提出異議時，由法院決定之。</w:t>
      </w:r>
    </w:p>
    <w:p w:rsidR="00CC5193" w:rsidRPr="00DF0086" w:rsidRDefault="00CC5193" w:rsidP="00CC5193">
      <w:pPr>
        <w:pStyle w:val="5"/>
        <w:ind w:left="2127" w:hanging="709"/>
        <w:rPr>
          <w:rFonts w:hAnsi="標楷體"/>
          <w:color w:val="000000"/>
          <w:szCs w:val="32"/>
        </w:rPr>
      </w:pPr>
      <w:r w:rsidRPr="00DF0086">
        <w:rPr>
          <w:rFonts w:hAnsi="標楷體" w:hint="eastAsia"/>
          <w:color w:val="000000"/>
          <w:kern w:val="0"/>
          <w:szCs w:val="32"/>
        </w:rPr>
        <w:t>第239條：</w:t>
      </w:r>
    </w:p>
    <w:p w:rsidR="00CC5193" w:rsidRPr="00DF0086" w:rsidRDefault="00CC5193" w:rsidP="00CC5193">
      <w:pPr>
        <w:pStyle w:val="6"/>
        <w:rPr>
          <w:rFonts w:hAnsi="標楷體" w:cs="HiddenHorzOCR"/>
          <w:color w:val="000000"/>
          <w:kern w:val="0"/>
          <w:szCs w:val="32"/>
        </w:rPr>
      </w:pPr>
      <w:r w:rsidRPr="00DF0086">
        <w:rPr>
          <w:rFonts w:hAnsi="標楷體" w:cs="HiddenHorzOCR" w:hint="eastAsia"/>
          <w:color w:val="000000"/>
          <w:kern w:val="0"/>
          <w:szCs w:val="32"/>
        </w:rPr>
        <w:t>由檢察官與被告聲請傳喚之證人及鑑定人，如由檢察官及辯護人</w:t>
      </w:r>
      <w:r w:rsidRPr="00DF0086">
        <w:rPr>
          <w:rFonts w:hint="eastAsia"/>
          <w:color w:val="000000"/>
          <w:kern w:val="0"/>
        </w:rPr>
        <w:t>同時</w:t>
      </w:r>
      <w:r w:rsidRPr="00DF0086">
        <w:rPr>
          <w:rFonts w:hAnsi="標楷體" w:cs="HiddenHorzOCR" w:hint="eastAsia"/>
          <w:color w:val="000000"/>
          <w:kern w:val="0"/>
          <w:szCs w:val="32"/>
        </w:rPr>
        <w:t>請求詰問時，應由審判長決定之。由檢察官聲請傳喚之證人及鑑定人，應由檢察官首先詢問。由被告聲請傳喚者，應由辯護人首先詢問。</w:t>
      </w:r>
    </w:p>
    <w:p w:rsidR="00CC5193" w:rsidRPr="00DF0086" w:rsidRDefault="00CC5193" w:rsidP="00CC5193">
      <w:pPr>
        <w:pStyle w:val="6"/>
        <w:rPr>
          <w:rFonts w:hAnsi="標楷體"/>
          <w:color w:val="000000"/>
          <w:szCs w:val="32"/>
        </w:rPr>
      </w:pPr>
      <w:r w:rsidRPr="00DF0086">
        <w:rPr>
          <w:rFonts w:hAnsi="標楷體" w:cs="HiddenHorzOCR" w:hint="eastAsia"/>
          <w:color w:val="000000"/>
          <w:kern w:val="0"/>
          <w:szCs w:val="32"/>
        </w:rPr>
        <w:t>前項詰問完畢後，</w:t>
      </w:r>
      <w:r w:rsidRPr="00DF0086">
        <w:rPr>
          <w:rFonts w:hint="eastAsia"/>
          <w:color w:val="000000"/>
          <w:kern w:val="0"/>
        </w:rPr>
        <w:t>審判長</w:t>
      </w:r>
      <w:r w:rsidRPr="00DF0086">
        <w:rPr>
          <w:rFonts w:hAnsi="標楷體" w:cs="HiddenHorzOCR" w:hint="eastAsia"/>
          <w:color w:val="000000"/>
          <w:kern w:val="0"/>
          <w:szCs w:val="32"/>
        </w:rPr>
        <w:t>如認案件尚有予以闡明之必要時，應對證人及鑑定人發問。</w:t>
      </w:r>
    </w:p>
    <w:p w:rsidR="00CC5193" w:rsidRPr="00DF0086" w:rsidRDefault="00CC5193" w:rsidP="00CC5193">
      <w:pPr>
        <w:pStyle w:val="5"/>
        <w:ind w:left="2127" w:hanging="709"/>
        <w:rPr>
          <w:rFonts w:hAnsi="標楷體"/>
          <w:color w:val="000000"/>
          <w:szCs w:val="32"/>
        </w:rPr>
      </w:pPr>
      <w:r w:rsidRPr="00DF0086">
        <w:rPr>
          <w:rFonts w:hAnsi="標楷體" w:hint="eastAsia"/>
          <w:color w:val="000000"/>
          <w:kern w:val="0"/>
          <w:szCs w:val="32"/>
        </w:rPr>
        <w:t>第240條：</w:t>
      </w:r>
    </w:p>
    <w:p w:rsidR="00CC5193" w:rsidRPr="00DF0086" w:rsidRDefault="00CC5193" w:rsidP="00CC5193">
      <w:pPr>
        <w:pStyle w:val="6"/>
        <w:rPr>
          <w:rFonts w:hAnsi="標楷體" w:cs="HiddenHorzOCR"/>
          <w:color w:val="000000"/>
          <w:kern w:val="0"/>
          <w:szCs w:val="32"/>
        </w:rPr>
      </w:pPr>
      <w:r w:rsidRPr="00DF0086">
        <w:rPr>
          <w:rFonts w:hAnsi="標楷體" w:cs="HiddenHorzOCR" w:hint="eastAsia"/>
          <w:color w:val="000000"/>
          <w:kern w:val="0"/>
          <w:szCs w:val="32"/>
        </w:rPr>
        <w:t>審判長應許可陪席法官訊問被告、證人與鑑定人之聲請。</w:t>
      </w:r>
    </w:p>
    <w:p w:rsidR="00CC5193" w:rsidRPr="00DF0086" w:rsidRDefault="00CC5193" w:rsidP="00CC5193">
      <w:pPr>
        <w:pStyle w:val="6"/>
        <w:rPr>
          <w:rFonts w:hAnsi="標楷體" w:cs="HiddenHorzOCR"/>
          <w:color w:val="000000"/>
          <w:kern w:val="0"/>
          <w:szCs w:val="32"/>
        </w:rPr>
      </w:pPr>
      <w:r w:rsidRPr="00DF0086">
        <w:rPr>
          <w:rFonts w:hAnsi="標楷體" w:cs="HiddenHorzOCR" w:hint="eastAsia"/>
          <w:color w:val="000000"/>
          <w:kern w:val="0"/>
          <w:szCs w:val="32"/>
        </w:rPr>
        <w:t>同一情形，審判長許可檢察官、被告、辯護人與參審員訊問之聲請。但共同被告所為對被告之直接訊問，不予以許可。</w:t>
      </w:r>
    </w:p>
    <w:p w:rsidR="00CC5193" w:rsidRPr="00DF0086" w:rsidRDefault="00CC5193" w:rsidP="00CC5193">
      <w:pPr>
        <w:pStyle w:val="5"/>
        <w:ind w:left="2127" w:hanging="709"/>
        <w:rPr>
          <w:rFonts w:hAnsi="標楷體"/>
          <w:color w:val="000000"/>
          <w:szCs w:val="32"/>
        </w:rPr>
      </w:pPr>
      <w:r w:rsidRPr="00DF0086">
        <w:rPr>
          <w:rFonts w:hAnsi="標楷體" w:hint="eastAsia"/>
          <w:color w:val="000000"/>
          <w:kern w:val="0"/>
          <w:szCs w:val="32"/>
        </w:rPr>
        <w:t>第241條：</w:t>
      </w:r>
    </w:p>
    <w:p w:rsidR="00CC5193" w:rsidRPr="00DF0086" w:rsidRDefault="00CC5193" w:rsidP="00CC5193">
      <w:pPr>
        <w:pStyle w:val="6"/>
        <w:rPr>
          <w:rFonts w:hAnsi="標楷體"/>
          <w:color w:val="000000"/>
          <w:szCs w:val="32"/>
        </w:rPr>
      </w:pPr>
      <w:r w:rsidRPr="00DF0086">
        <w:rPr>
          <w:rFonts w:hAnsi="標楷體" w:hint="eastAsia"/>
          <w:color w:val="000000"/>
          <w:kern w:val="0"/>
          <w:szCs w:val="32"/>
        </w:rPr>
        <w:t>如有濫用第239條第1項所規定</w:t>
      </w:r>
      <w:r w:rsidRPr="00DF0086">
        <w:rPr>
          <w:rFonts w:hAnsi="標楷體" w:cs="HiddenHorzOCR" w:hint="eastAsia"/>
          <w:color w:val="000000"/>
          <w:kern w:val="0"/>
          <w:szCs w:val="32"/>
        </w:rPr>
        <w:t>詰問權之情形者，審判長得剝奪其權利。</w:t>
      </w:r>
    </w:p>
    <w:p w:rsidR="00CC5193" w:rsidRPr="00DF0086" w:rsidRDefault="00CC5193" w:rsidP="00CC5193">
      <w:pPr>
        <w:pStyle w:val="6"/>
        <w:rPr>
          <w:rFonts w:hAnsi="標楷體"/>
          <w:color w:val="000000"/>
          <w:szCs w:val="32"/>
        </w:rPr>
      </w:pPr>
      <w:r w:rsidRPr="00DF0086">
        <w:rPr>
          <w:rFonts w:hAnsi="標楷體" w:hint="eastAsia"/>
          <w:color w:val="000000"/>
          <w:kern w:val="0"/>
          <w:szCs w:val="32"/>
        </w:rPr>
        <w:t>於第239條第1項</w:t>
      </w:r>
      <w:r w:rsidRPr="00DF0086">
        <w:rPr>
          <w:rFonts w:hAnsi="標楷體" w:cs="HiddenHorzOCR" w:hint="eastAsia"/>
          <w:color w:val="000000"/>
          <w:kern w:val="0"/>
          <w:szCs w:val="32"/>
        </w:rPr>
        <w:t>及第</w:t>
      </w:r>
      <w:r w:rsidRPr="00DF0086">
        <w:rPr>
          <w:rFonts w:hAnsi="標楷體" w:hint="eastAsia"/>
          <w:color w:val="000000"/>
          <w:kern w:val="0"/>
          <w:szCs w:val="32"/>
        </w:rPr>
        <w:t>240條</w:t>
      </w:r>
      <w:r w:rsidRPr="00DF0086">
        <w:rPr>
          <w:rFonts w:hAnsi="標楷體" w:cs="HiddenHorzOCR" w:hint="eastAsia"/>
          <w:color w:val="000000"/>
          <w:kern w:val="0"/>
          <w:szCs w:val="32"/>
        </w:rPr>
        <w:t>之情形，審判長對於不當或與案情無關之問題得駁斥之。</w:t>
      </w:r>
    </w:p>
    <w:p w:rsidR="00CC5193" w:rsidRPr="00DF0086" w:rsidRDefault="00CC5193" w:rsidP="00CC5193">
      <w:pPr>
        <w:pStyle w:val="5"/>
        <w:ind w:left="2127" w:hanging="709"/>
        <w:rPr>
          <w:rFonts w:hAnsi="標楷體"/>
          <w:color w:val="000000"/>
          <w:szCs w:val="32"/>
        </w:rPr>
      </w:pPr>
      <w:r w:rsidRPr="00DF0086">
        <w:rPr>
          <w:rFonts w:hAnsi="標楷體" w:hint="eastAsia"/>
          <w:color w:val="000000"/>
          <w:kern w:val="0"/>
          <w:szCs w:val="32"/>
        </w:rPr>
        <w:lastRenderedPageBreak/>
        <w:t>第241條a：</w:t>
      </w:r>
    </w:p>
    <w:p w:rsidR="00CC5193" w:rsidRPr="00DF0086" w:rsidRDefault="00CC5193" w:rsidP="00CC5193">
      <w:pPr>
        <w:pStyle w:val="6"/>
        <w:rPr>
          <w:rFonts w:hAnsi="標楷體" w:cs="HiddenHorzOCR"/>
          <w:color w:val="000000"/>
          <w:kern w:val="0"/>
          <w:szCs w:val="32"/>
        </w:rPr>
      </w:pPr>
      <w:r w:rsidRPr="00DF0086">
        <w:rPr>
          <w:rFonts w:hAnsi="標楷體" w:cs="HiddenHorzOCR" w:hint="eastAsia"/>
          <w:color w:val="000000"/>
          <w:kern w:val="0"/>
          <w:szCs w:val="32"/>
        </w:rPr>
        <w:t>對於未滿16歲人之訊問，僅由審判長為之。</w:t>
      </w:r>
    </w:p>
    <w:p w:rsidR="00CC5193" w:rsidRPr="00DF0086" w:rsidRDefault="00CC5193" w:rsidP="00CC5193">
      <w:pPr>
        <w:pStyle w:val="6"/>
        <w:rPr>
          <w:rFonts w:hAnsi="標楷體" w:cs="HiddenHorzOCR"/>
          <w:color w:val="000000"/>
          <w:kern w:val="0"/>
          <w:szCs w:val="32"/>
        </w:rPr>
      </w:pPr>
      <w:r w:rsidRPr="00DF0086">
        <w:rPr>
          <w:rFonts w:hAnsi="標楷體" w:cs="HiddenHorzOCR" w:hint="eastAsia"/>
          <w:color w:val="000000"/>
          <w:kern w:val="0"/>
          <w:szCs w:val="32"/>
        </w:rPr>
        <w:t>第</w:t>
      </w:r>
      <w:r w:rsidRPr="00DF0086">
        <w:rPr>
          <w:rFonts w:hAnsi="標楷體" w:cs="HiddenHorzOCR"/>
          <w:color w:val="000000"/>
          <w:kern w:val="0"/>
          <w:szCs w:val="32"/>
        </w:rPr>
        <w:t>240</w:t>
      </w:r>
      <w:r w:rsidRPr="00DF0086">
        <w:rPr>
          <w:rFonts w:hAnsi="標楷體" w:cs="HiddenHorzOCR" w:hint="eastAsia"/>
          <w:color w:val="000000"/>
          <w:kern w:val="0"/>
          <w:szCs w:val="32"/>
        </w:rPr>
        <w:t>條第</w:t>
      </w:r>
      <w:r w:rsidRPr="00DF0086">
        <w:rPr>
          <w:rFonts w:hAnsi="標楷體" w:cs="HiddenHorzOCR"/>
          <w:color w:val="000000"/>
          <w:kern w:val="0"/>
          <w:szCs w:val="32"/>
        </w:rPr>
        <w:t>l</w:t>
      </w:r>
      <w:r w:rsidRPr="00DF0086">
        <w:rPr>
          <w:rFonts w:hAnsi="標楷體" w:cs="HiddenHorzOCR" w:hint="eastAsia"/>
          <w:color w:val="000000"/>
          <w:kern w:val="0"/>
          <w:szCs w:val="32"/>
        </w:rPr>
        <w:t>項與第</w:t>
      </w:r>
      <w:r w:rsidRPr="00DF0086">
        <w:rPr>
          <w:rFonts w:hAnsi="標楷體" w:cs="HiddenHorzOCR"/>
          <w:color w:val="000000"/>
          <w:kern w:val="0"/>
          <w:szCs w:val="32"/>
        </w:rPr>
        <w:t>2</w:t>
      </w:r>
      <w:r w:rsidRPr="00DF0086">
        <w:rPr>
          <w:rFonts w:hAnsi="標楷體" w:cs="HiddenHorzOCR" w:hint="eastAsia"/>
          <w:color w:val="000000"/>
          <w:kern w:val="0"/>
          <w:szCs w:val="32"/>
        </w:rPr>
        <w:t>項所規定之人員，得聲請審判長對於證人提出更多之問題。審判長依其職務上而為之裁量，如認為由前述人員對於證人為直接訊問，不致損及證人之權益時，得予以許可。</w:t>
      </w:r>
    </w:p>
    <w:p w:rsidR="00CC5193" w:rsidRPr="00DF0086" w:rsidRDefault="00CC5193" w:rsidP="00CC5193">
      <w:pPr>
        <w:pStyle w:val="5"/>
        <w:ind w:left="2127" w:hanging="709"/>
        <w:rPr>
          <w:rFonts w:hAnsi="標楷體"/>
          <w:color w:val="000000"/>
          <w:szCs w:val="32"/>
        </w:rPr>
      </w:pPr>
      <w:r w:rsidRPr="00DF0086">
        <w:rPr>
          <w:rFonts w:hAnsi="標楷體" w:hint="eastAsia"/>
          <w:color w:val="000000"/>
          <w:kern w:val="0"/>
          <w:szCs w:val="32"/>
        </w:rPr>
        <w:t>第242條：</w:t>
      </w:r>
    </w:p>
    <w:p w:rsidR="00CC5193" w:rsidRDefault="00CC5193" w:rsidP="00CC5193">
      <w:pPr>
        <w:autoSpaceDE w:val="0"/>
        <w:autoSpaceDN w:val="0"/>
        <w:adjustRightInd w:val="0"/>
        <w:ind w:leftChars="605" w:left="2111" w:firstLineChars="194" w:firstLine="677"/>
        <w:rPr>
          <w:rFonts w:ascii="標楷體" w:hAnsi="標楷體" w:cs="HiddenHorzOCR"/>
          <w:color w:val="000000"/>
          <w:kern w:val="0"/>
          <w:szCs w:val="32"/>
        </w:rPr>
      </w:pPr>
      <w:r w:rsidRPr="00DF0086">
        <w:rPr>
          <w:rFonts w:ascii="標楷體" w:hAnsi="標楷體" w:cs="HiddenHorzOCR" w:hint="eastAsia"/>
          <w:color w:val="000000"/>
          <w:kern w:val="0"/>
          <w:szCs w:val="32"/>
        </w:rPr>
        <w:t>詰問之許可與否發生爭執時，在任何情形下，法院均有決定權。</w:t>
      </w:r>
    </w:p>
    <w:p w:rsidR="00CC5193" w:rsidRPr="00C544E1" w:rsidRDefault="00CC5193" w:rsidP="00CC5193">
      <w:pPr>
        <w:pStyle w:val="4"/>
        <w:ind w:left="1741"/>
        <w:rPr>
          <w:rFonts w:hAnsi="標楷體"/>
          <w:color w:val="000000"/>
          <w:kern w:val="0"/>
          <w:szCs w:val="32"/>
        </w:rPr>
      </w:pPr>
      <w:r w:rsidRPr="00D96962">
        <w:rPr>
          <w:rFonts w:hAnsi="標楷體" w:cs="HiddenVertOCR" w:hint="eastAsia"/>
          <w:kern w:val="0"/>
          <w:szCs w:val="32"/>
        </w:rPr>
        <w:t>在討論我國法庭詰問活動時常發生以下之誤解，例如誤以「進</w:t>
      </w:r>
      <w:r>
        <w:rPr>
          <w:rFonts w:hAnsi="標楷體" w:cs="HiddenVertOCR" w:hint="eastAsia"/>
          <w:kern w:val="0"/>
          <w:szCs w:val="32"/>
        </w:rPr>
        <w:t>行</w:t>
      </w:r>
      <w:r w:rsidRPr="00D96962">
        <w:rPr>
          <w:rFonts w:hAnsi="標楷體" w:cs="HiddenVertOCR" w:hint="eastAsia"/>
          <w:kern w:val="0"/>
          <w:szCs w:val="32"/>
        </w:rPr>
        <w:t>法庭詰</w:t>
      </w:r>
      <w:r>
        <w:rPr>
          <w:rFonts w:hAnsi="標楷體" w:cs="HiddenVertOCR" w:hint="eastAsia"/>
          <w:kern w:val="0"/>
          <w:szCs w:val="32"/>
        </w:rPr>
        <w:t>問」就是</w:t>
      </w:r>
      <w:r w:rsidRPr="00D96962">
        <w:rPr>
          <w:rFonts w:hAnsi="標楷體" w:cs="HiddenVertOCR" w:hint="eastAsia"/>
          <w:kern w:val="0"/>
          <w:szCs w:val="32"/>
        </w:rPr>
        <w:t>採</w:t>
      </w:r>
      <w:r>
        <w:rPr>
          <w:rFonts w:hAnsi="標楷體" w:cs="HiddenVertOCR" w:hint="eastAsia"/>
          <w:kern w:val="0"/>
          <w:szCs w:val="32"/>
        </w:rPr>
        <w:t>行</w:t>
      </w:r>
      <w:r w:rsidRPr="00D96962">
        <w:rPr>
          <w:rFonts w:hAnsi="標楷體" w:cs="HiddenVertOCR" w:hint="eastAsia"/>
          <w:kern w:val="0"/>
          <w:szCs w:val="32"/>
        </w:rPr>
        <w:t>當事人進行主義</w:t>
      </w:r>
      <w:r w:rsidRPr="00D96962">
        <w:rPr>
          <w:rFonts w:hAnsi="標楷體" w:cs="HiddenVertOCR"/>
          <w:kern w:val="0"/>
          <w:szCs w:val="32"/>
        </w:rPr>
        <w:t>?</w:t>
      </w:r>
      <w:r w:rsidRPr="00D96962">
        <w:rPr>
          <w:rFonts w:hAnsi="標楷體" w:cs="HiddenVertOCR" w:hint="eastAsia"/>
          <w:kern w:val="0"/>
          <w:szCs w:val="32"/>
        </w:rPr>
        <w:t>在板橋地方法院試辦的法庭活動中出發點即有此項</w:t>
      </w:r>
      <w:r>
        <w:rPr>
          <w:rFonts w:hAnsi="標楷體" w:cs="HiddenVertOCR" w:hint="eastAsia"/>
          <w:kern w:val="0"/>
          <w:szCs w:val="32"/>
        </w:rPr>
        <w:t>典型誤解。</w:t>
      </w:r>
      <w:r w:rsidRPr="00D96962">
        <w:rPr>
          <w:rFonts w:hAnsi="標楷體" w:cs="HiddenVertOCR" w:hint="eastAsia"/>
          <w:kern w:val="0"/>
          <w:szCs w:val="32"/>
        </w:rPr>
        <w:t>殊不知不論「檢察</w:t>
      </w:r>
      <w:r>
        <w:rPr>
          <w:rFonts w:hAnsi="標楷體" w:cs="HiddenVertOCR" w:hint="eastAsia"/>
          <w:kern w:val="0"/>
          <w:szCs w:val="32"/>
        </w:rPr>
        <w:t>官</w:t>
      </w:r>
      <w:r w:rsidRPr="00D96962">
        <w:rPr>
          <w:rFonts w:hAnsi="標楷體" w:cs="HiddenVertOCR" w:hint="eastAsia"/>
          <w:kern w:val="0"/>
          <w:szCs w:val="32"/>
        </w:rPr>
        <w:t>到庭實行公訴」或「進行法庭詰問活動」都只是現代</w:t>
      </w:r>
      <w:r>
        <w:rPr>
          <w:rFonts w:hAnsi="標楷體" w:cs="HiddenVertOCR" w:hint="eastAsia"/>
          <w:kern w:val="0"/>
          <w:szCs w:val="32"/>
        </w:rPr>
        <w:t>刑事訴訟程</w:t>
      </w:r>
      <w:r w:rsidRPr="00D96962">
        <w:rPr>
          <w:rFonts w:hAnsi="標楷體" w:cs="HiddenVertOCR" w:hint="eastAsia"/>
          <w:kern w:val="0"/>
          <w:szCs w:val="32"/>
        </w:rPr>
        <w:t>序的標準配備</w:t>
      </w:r>
      <w:r>
        <w:rPr>
          <w:rFonts w:hAnsi="標楷體" w:cs="HiddenVertOCR" w:hint="eastAsia"/>
          <w:kern w:val="0"/>
          <w:szCs w:val="32"/>
        </w:rPr>
        <w:t>，</w:t>
      </w:r>
      <w:r w:rsidRPr="00D96962">
        <w:rPr>
          <w:rFonts w:hAnsi="標楷體" w:cs="HiddenVertOCR" w:hint="eastAsia"/>
          <w:kern w:val="0"/>
          <w:szCs w:val="32"/>
        </w:rPr>
        <w:t>與是否採行職權原則無關，採行職權原則的德國法庭上亦即是一明顯例子。另外，就是將進行</w:t>
      </w:r>
      <w:r>
        <w:rPr>
          <w:rFonts w:hAnsi="標楷體" w:cs="HiddenVertOCR" w:hint="eastAsia"/>
          <w:kern w:val="0"/>
          <w:szCs w:val="32"/>
        </w:rPr>
        <w:t>「</w:t>
      </w:r>
      <w:r w:rsidRPr="00D96962">
        <w:rPr>
          <w:rFonts w:hAnsi="標楷體" w:cs="HiddenVertOCR" w:hint="eastAsia"/>
          <w:kern w:val="0"/>
          <w:szCs w:val="32"/>
        </w:rPr>
        <w:t>詰問活動」與進行「交互詰</w:t>
      </w:r>
      <w:r>
        <w:rPr>
          <w:rFonts w:hAnsi="標楷體" w:cs="HiddenVertOCR" w:hint="eastAsia"/>
          <w:kern w:val="0"/>
          <w:szCs w:val="32"/>
        </w:rPr>
        <w:t>問</w:t>
      </w:r>
      <w:r w:rsidRPr="00D96962">
        <w:rPr>
          <w:rFonts w:hAnsi="標楷體" w:cs="HiddenVertOCR" w:hint="eastAsia"/>
          <w:kern w:val="0"/>
          <w:szCs w:val="32"/>
        </w:rPr>
        <w:t>」</w:t>
      </w:r>
      <w:r>
        <w:rPr>
          <w:rFonts w:hAnsi="標楷體" w:cs="HiddenVertOCR"/>
          <w:kern w:val="0"/>
          <w:szCs w:val="32"/>
        </w:rPr>
        <w:t>，</w:t>
      </w:r>
      <w:r w:rsidRPr="00D96962">
        <w:rPr>
          <w:rFonts w:hAnsi="標楷體" w:cs="HiddenVertOCR" w:hint="eastAsia"/>
          <w:kern w:val="0"/>
          <w:szCs w:val="32"/>
        </w:rPr>
        <w:t>混為</w:t>
      </w:r>
      <w:r>
        <w:rPr>
          <w:rFonts w:hAnsi="標楷體" w:cs="HiddenVertOCR" w:hint="eastAsia"/>
          <w:kern w:val="0"/>
          <w:szCs w:val="32"/>
        </w:rPr>
        <w:t>一談，殊不知採</w:t>
      </w:r>
      <w:r w:rsidRPr="00D96962">
        <w:rPr>
          <w:rFonts w:hAnsi="標楷體" w:cs="HiddenVertOCR" w:hint="eastAsia"/>
          <w:kern w:val="0"/>
          <w:szCs w:val="32"/>
        </w:rPr>
        <w:t>行詰問活動之法庭，有交互詰</w:t>
      </w:r>
      <w:r>
        <w:rPr>
          <w:rFonts w:hAnsi="標楷體" w:cs="HiddenVertOCR" w:hint="eastAsia"/>
          <w:kern w:val="0"/>
          <w:szCs w:val="32"/>
        </w:rPr>
        <w:t>問</w:t>
      </w:r>
      <w:r w:rsidRPr="00D96962">
        <w:rPr>
          <w:rFonts w:hAnsi="標楷體" w:cs="HiddenVertOCR" w:hint="eastAsia"/>
          <w:kern w:val="0"/>
          <w:szCs w:val="32"/>
        </w:rPr>
        <w:t>模式與輪替詰</w:t>
      </w:r>
      <w:r>
        <w:rPr>
          <w:rFonts w:hAnsi="標楷體" w:cs="HiddenVertOCR" w:hint="eastAsia"/>
          <w:kern w:val="0"/>
          <w:szCs w:val="32"/>
        </w:rPr>
        <w:t>問</w:t>
      </w:r>
      <w:r w:rsidRPr="00D96962">
        <w:rPr>
          <w:rFonts w:hAnsi="標楷體" w:cs="HiddenVertOCR" w:hint="eastAsia"/>
          <w:kern w:val="0"/>
          <w:szCs w:val="32"/>
        </w:rPr>
        <w:t>模式等之不同，雖</w:t>
      </w:r>
      <w:r w:rsidRPr="00D96962">
        <w:rPr>
          <w:rFonts w:hAnsi="標楷體" w:cs="細明體" w:hint="eastAsia"/>
          <w:kern w:val="0"/>
          <w:szCs w:val="32"/>
        </w:rPr>
        <w:t>說</w:t>
      </w:r>
      <w:r w:rsidRPr="00D96962">
        <w:rPr>
          <w:rFonts w:hAnsi="標楷體" w:cs="MS Mincho" w:hint="eastAsia"/>
          <w:kern w:val="0"/>
          <w:szCs w:val="32"/>
        </w:rPr>
        <w:t>不論是採</w:t>
      </w:r>
      <w:r>
        <w:rPr>
          <w:rFonts w:hAnsi="標楷體" w:cs="MS Mincho" w:hint="eastAsia"/>
          <w:kern w:val="0"/>
          <w:szCs w:val="32"/>
        </w:rPr>
        <w:t>行職權原則</w:t>
      </w:r>
      <w:r w:rsidRPr="00D96962">
        <w:rPr>
          <w:rFonts w:hAnsi="標楷體" w:cs="HiddenVertOCR" w:hint="eastAsia"/>
          <w:kern w:val="0"/>
          <w:szCs w:val="32"/>
        </w:rPr>
        <w:t>與否</w:t>
      </w:r>
      <w:r>
        <w:rPr>
          <w:rFonts w:hAnsi="標楷體" w:cs="HiddenVertOCR" w:hint="eastAsia"/>
          <w:kern w:val="0"/>
          <w:szCs w:val="32"/>
        </w:rPr>
        <w:t>，</w:t>
      </w:r>
      <w:r w:rsidRPr="00D96962">
        <w:rPr>
          <w:rFonts w:hAnsi="標楷體" w:cs="HiddenVertOCR" w:hint="eastAsia"/>
          <w:kern w:val="0"/>
          <w:szCs w:val="32"/>
        </w:rPr>
        <w:t>皆進行法庭詰</w:t>
      </w:r>
      <w:r>
        <w:rPr>
          <w:rFonts w:hAnsi="標楷體" w:cs="HiddenVertOCR" w:hint="eastAsia"/>
          <w:kern w:val="0"/>
          <w:szCs w:val="32"/>
        </w:rPr>
        <w:t>問</w:t>
      </w:r>
      <w:r w:rsidRPr="00D96962">
        <w:rPr>
          <w:rFonts w:hAnsi="標楷體" w:cs="HiddenVertOCR" w:hint="eastAsia"/>
          <w:kern w:val="0"/>
          <w:szCs w:val="32"/>
        </w:rPr>
        <w:t>活動，但是基於其不同的訴訟構造，表現在法庭詰問活動的形不同，以德國法為例，雖然德國刑事訴訟法，也有以英美之交互詰</w:t>
      </w:r>
      <w:r>
        <w:rPr>
          <w:rFonts w:hAnsi="標楷體" w:cs="HiddenVertOCR" w:hint="eastAsia"/>
          <w:kern w:val="0"/>
          <w:szCs w:val="32"/>
        </w:rPr>
        <w:t>問</w:t>
      </w:r>
      <w:r w:rsidRPr="00D96962">
        <w:rPr>
          <w:rFonts w:hAnsi="標楷體" w:cs="HiddenVertOCR" w:hint="eastAsia"/>
          <w:kern w:val="0"/>
          <w:szCs w:val="32"/>
        </w:rPr>
        <w:t>規定，但是，基於諸多訴訟構造、訴訟理念與技術問題國法庭最後卻捨棄「交互詰問」之立法，轉而發展「輪替詰問」之實務，德國文獻上甚而將交互詰問評斷為與德國刑事訴訟「不相稱的異物」。因此</w:t>
      </w:r>
      <w:r>
        <w:rPr>
          <w:rFonts w:hAnsi="標楷體" w:cs="HiddenVertOCR" w:hint="eastAsia"/>
          <w:kern w:val="0"/>
          <w:szCs w:val="32"/>
        </w:rPr>
        <w:t>，</w:t>
      </w:r>
      <w:r w:rsidRPr="00D96962">
        <w:rPr>
          <w:rFonts w:hAnsi="標楷體" w:cs="HiddenVertOCR" w:hint="eastAsia"/>
          <w:kern w:val="0"/>
          <w:szCs w:val="32"/>
        </w:rPr>
        <w:t>雖然德國法庭也是各方人馬你來我往，但是其所呈顯的</w:t>
      </w:r>
      <w:r w:rsidRPr="00D96962">
        <w:rPr>
          <w:rFonts w:hAnsi="標楷體" w:cs="HiddenVertOCR" w:hint="eastAsia"/>
          <w:kern w:val="0"/>
          <w:szCs w:val="32"/>
        </w:rPr>
        <w:lastRenderedPageBreak/>
        <w:t>法庭風貌，完全</w:t>
      </w:r>
      <w:r>
        <w:rPr>
          <w:rFonts w:hAnsi="標楷體" w:cs="HiddenVertOCR" w:hint="eastAsia"/>
          <w:kern w:val="0"/>
          <w:szCs w:val="32"/>
        </w:rPr>
        <w:t>迥</w:t>
      </w:r>
      <w:r w:rsidRPr="00D96962">
        <w:rPr>
          <w:rFonts w:hAnsi="標楷體" w:cs="HiddenVertOCR" w:hint="eastAsia"/>
          <w:kern w:val="0"/>
          <w:szCs w:val="32"/>
        </w:rPr>
        <w:t>異於以交互詰</w:t>
      </w:r>
      <w:r>
        <w:rPr>
          <w:rFonts w:hAnsi="標楷體" w:cs="HiddenVertOCR" w:hint="eastAsia"/>
          <w:kern w:val="0"/>
          <w:szCs w:val="32"/>
        </w:rPr>
        <w:t>問</w:t>
      </w:r>
      <w:r w:rsidRPr="00D96962">
        <w:rPr>
          <w:rFonts w:hAnsi="標楷體" w:cs="HiddenVertOCR" w:hint="eastAsia"/>
          <w:kern w:val="0"/>
          <w:szCs w:val="32"/>
        </w:rPr>
        <w:t>為進行主軸之英美法庭。何以德國法庭捨交互詰</w:t>
      </w:r>
      <w:r>
        <w:rPr>
          <w:rFonts w:hAnsi="標楷體" w:cs="HiddenVertOCR" w:hint="eastAsia"/>
          <w:kern w:val="0"/>
          <w:szCs w:val="32"/>
        </w:rPr>
        <w:t>問</w:t>
      </w:r>
      <w:r w:rsidRPr="00D96962">
        <w:rPr>
          <w:rFonts w:hAnsi="標楷體" w:cs="HiddenVertOCR" w:hint="eastAsia"/>
          <w:kern w:val="0"/>
          <w:szCs w:val="32"/>
        </w:rPr>
        <w:t>之立法</w:t>
      </w:r>
      <w:r>
        <w:rPr>
          <w:rFonts w:hAnsi="標楷體" w:cs="HiddenVertOCR" w:hint="eastAsia"/>
          <w:kern w:val="0"/>
          <w:szCs w:val="32"/>
        </w:rPr>
        <w:t>，</w:t>
      </w:r>
      <w:r w:rsidRPr="00D96962">
        <w:rPr>
          <w:rFonts w:hAnsi="標楷體" w:cs="HiddenVertOCR" w:hint="eastAsia"/>
          <w:kern w:val="0"/>
          <w:szCs w:val="32"/>
        </w:rPr>
        <w:t>而採輪替詰問之實務</w:t>
      </w:r>
      <w:r w:rsidRPr="00D96962">
        <w:rPr>
          <w:rFonts w:hAnsi="標楷體" w:cs="HiddenVertOCR"/>
          <w:kern w:val="0"/>
          <w:szCs w:val="32"/>
        </w:rPr>
        <w:t>?</w:t>
      </w:r>
      <w:r w:rsidRPr="00D96962">
        <w:rPr>
          <w:rFonts w:hAnsi="標楷體" w:cs="HiddenVertOCR" w:hint="eastAsia"/>
          <w:kern w:val="0"/>
          <w:szCs w:val="32"/>
        </w:rPr>
        <w:t>這不但牽涉訴訟理念與構造差異，尚且涉及訴訟實務之技術障礙。而後者訴訟實務之技術障礙，我國實務界其實也同樣有這些問題</w:t>
      </w:r>
      <w:r>
        <w:rPr>
          <w:rFonts w:hAnsi="標楷體" w:cs="HiddenVertOCR" w:hint="eastAsia"/>
          <w:kern w:val="0"/>
          <w:szCs w:val="32"/>
        </w:rPr>
        <w:t>。</w:t>
      </w:r>
      <w:r w:rsidRPr="002B5314">
        <w:rPr>
          <w:rFonts w:hAnsi="標楷體" w:cs="HiddenVertOCR" w:hint="eastAsia"/>
          <w:kern w:val="0"/>
          <w:szCs w:val="32"/>
        </w:rPr>
        <w:t>其實，交互詰問並不</w:t>
      </w:r>
      <w:r>
        <w:rPr>
          <w:rFonts w:hAnsi="標楷體" w:cs="HiddenVertOCR" w:hint="eastAsia"/>
          <w:kern w:val="0"/>
          <w:szCs w:val="32"/>
        </w:rPr>
        <w:t>是</w:t>
      </w:r>
      <w:r w:rsidRPr="002B5314">
        <w:rPr>
          <w:rFonts w:hAnsi="標楷體" w:cs="HiddenVertOCR" w:hint="eastAsia"/>
          <w:kern w:val="0"/>
          <w:szCs w:val="32"/>
        </w:rPr>
        <w:t>法庭詰問的一選擇，德國實務上就是因為「許多被告無辯護人」之實情，捨「交互詰問」</w:t>
      </w:r>
      <w:r>
        <w:rPr>
          <w:rFonts w:hAnsi="標楷體" w:cs="HiddenVertOCR" w:hint="eastAsia"/>
          <w:kern w:val="0"/>
          <w:szCs w:val="32"/>
        </w:rPr>
        <w:t>改</w:t>
      </w:r>
      <w:r w:rsidRPr="002B5314">
        <w:rPr>
          <w:rFonts w:hAnsi="標楷體" w:cs="HiddenVertOCR" w:hint="eastAsia"/>
          <w:kern w:val="0"/>
          <w:szCs w:val="32"/>
        </w:rPr>
        <w:t>進行「輪替詰問」</w:t>
      </w:r>
      <w:r>
        <w:rPr>
          <w:rStyle w:val="af4"/>
          <w:rFonts w:hAnsi="標楷體" w:cs="HiddenVertOCR"/>
          <w:kern w:val="0"/>
          <w:szCs w:val="32"/>
        </w:rPr>
        <w:footnoteReference w:id="111"/>
      </w:r>
      <w:r>
        <w:rPr>
          <w:rFonts w:hAnsi="標楷體" w:cs="HiddenVertOCR" w:hint="eastAsia"/>
          <w:kern w:val="0"/>
          <w:szCs w:val="32"/>
        </w:rPr>
        <w:t>。</w:t>
      </w:r>
    </w:p>
    <w:p w:rsidR="00CC5193" w:rsidRPr="00DF0086" w:rsidRDefault="00CC5193" w:rsidP="00CC5193">
      <w:pPr>
        <w:pStyle w:val="4"/>
        <w:ind w:left="1741"/>
        <w:rPr>
          <w:rFonts w:hAnsi="標楷體"/>
          <w:color w:val="000000"/>
          <w:kern w:val="0"/>
          <w:szCs w:val="32"/>
        </w:rPr>
      </w:pPr>
      <w:r w:rsidRPr="00DF0086">
        <w:rPr>
          <w:rFonts w:hAnsi="標楷體" w:cs="HiddenHorzOCR" w:hint="eastAsia"/>
          <w:color w:val="000000"/>
          <w:kern w:val="0"/>
          <w:szCs w:val="32"/>
        </w:rPr>
        <w:t>德國刑事訴訟法詰問規定</w:t>
      </w:r>
      <w:r w:rsidRPr="00DF0086">
        <w:rPr>
          <w:rFonts w:hAnsi="標楷體" w:hint="eastAsia"/>
          <w:color w:val="000000"/>
          <w:szCs w:val="32"/>
        </w:rPr>
        <w:t>係仿英美法中交互詰問方式而設，</w:t>
      </w:r>
      <w:r w:rsidRPr="00DF0086">
        <w:rPr>
          <w:rFonts w:hAnsi="標楷體" w:cs="HiddenHorzOCR" w:hint="eastAsia"/>
          <w:color w:val="000000"/>
          <w:kern w:val="0"/>
          <w:szCs w:val="32"/>
        </w:rPr>
        <w:t>德國</w:t>
      </w:r>
      <w:r w:rsidRPr="00DF0086">
        <w:rPr>
          <w:rFonts w:hAnsi="標楷體" w:hint="eastAsia"/>
          <w:color w:val="000000"/>
          <w:szCs w:val="32"/>
        </w:rPr>
        <w:t>法院在實務上捨棄交互詰問之調查證據方式，轉而發展出「輪替詰問」之法庭活動方式。而輪替方式簡單的說就是所有訴訟參與者﹙包括被告﹚都可以直接對所有在場的證人、鑑定人或被告發問，至於進行方式則取決於審判長的訴訟指揮權，可謂較不注重「嚴格形式性」的方式。德國的輪替方式，其特徵在於擴張辯論程序為進行深入案情心證形成過程之訴訟程序，由法官主導訴訟程序之進行，先由法官訊問證人、鑑定人、次由檢察官、辯護人輪替詢問證人、鑑定人，使能詳實陳述有關事實之始末，並使檢、辯雙方有機會充分輪流發問，而法官基於澄清義務，仍得介入，補充發問，證人則以連續陳述為原則，並未嚴格區分檢察官、辯護人的發問次序及範圍，賦予法官較大、較具彈性之訴訟指揮權。輪替詰問與交互詰問存在很大差異。最明顯的差異是：交互詰問猶如奧瑞岡式辯論賽，輪替詰問則如同大學研討課程。奧瑞岡式辯論賽強調對抗的</w:t>
      </w:r>
      <w:r w:rsidRPr="00DF0086">
        <w:rPr>
          <w:rFonts w:hAnsi="標楷體" w:hint="eastAsia"/>
          <w:color w:val="000000"/>
          <w:szCs w:val="32"/>
        </w:rPr>
        <w:lastRenderedPageBreak/>
        <w:t>關係，其目標以貫徹自己主張，駁倒對方論點，因此受發言順序、發言方式、發言內容等形式規定的拘束，並且交互進行。反之，輪替詰問，案件好似討論主題，審判長猶如主持研討課程的教授，當事人及辯護人類似研討主題的報告人，其他參與者就像參與討論的成員，目的在於溝通意見並探求真理。由此可見，輪替詰問的進行方式，是由檢察官陳述起訴要旨或辯護人陳述辯護意旨開始，再由所有程序參與者直接發問，也就是發問權人包括：審判長、陪審法官、被告、辯護人、輔助人等，與交互詰問的雙方關係截然不同，審判長依訴訟指揮權裁量問答的順序，因此，在順序、內容上，並無類似交互詰問的形式上規定。輪替詰問模式，由於強烈依靠審判長的訴訟指揮權，因此，審判長事先接觸、了解案件內容、證據，屬於必然的要求，否則將無從順利主導程序，保障被告質證權，而且在審判開始，審判長必須決定詰問的程序，不適於採用起訴狀一本主義。因此，輪替詰問模式適於在職權主義訴訟構造下的運作，確實有其必然的條件</w:t>
      </w:r>
      <w:r w:rsidRPr="00DF0086">
        <w:rPr>
          <w:rStyle w:val="af4"/>
          <w:rFonts w:hAnsi="標楷體"/>
          <w:color w:val="000000"/>
          <w:szCs w:val="32"/>
        </w:rPr>
        <w:footnoteReference w:id="112"/>
      </w:r>
      <w:r w:rsidRPr="00DF0086">
        <w:rPr>
          <w:rFonts w:hAnsi="標楷體" w:hint="eastAsia"/>
          <w:color w:val="000000"/>
          <w:szCs w:val="32"/>
        </w:rPr>
        <w:t>。</w:t>
      </w:r>
    </w:p>
    <w:p w:rsidR="00DD4D00" w:rsidRPr="00DF0086" w:rsidRDefault="00DD4D00">
      <w:pPr>
        <w:pStyle w:val="3"/>
        <w:ind w:left="2694" w:hanging="1998"/>
        <w:rPr>
          <w:color w:val="000000"/>
          <w:szCs w:val="32"/>
        </w:rPr>
      </w:pPr>
      <w:bookmarkStart w:id="101" w:name="_Toc281236554"/>
      <w:r w:rsidRPr="00DF0086">
        <w:rPr>
          <w:rFonts w:hAnsi="標楷體" w:hint="eastAsia"/>
          <w:color w:val="000000"/>
          <w:szCs w:val="32"/>
        </w:rPr>
        <w:t>歐洲人權公約：</w:t>
      </w:r>
      <w:bookmarkEnd w:id="101"/>
    </w:p>
    <w:p w:rsidR="00DD4D00" w:rsidRPr="00DF0086" w:rsidRDefault="00DD4D00" w:rsidP="006F180A">
      <w:pPr>
        <w:pStyle w:val="4"/>
        <w:ind w:left="1750" w:hanging="700"/>
      </w:pPr>
      <w:r w:rsidRPr="00DF0086">
        <w:rPr>
          <w:kern w:val="0"/>
        </w:rPr>
        <w:t>1953</w:t>
      </w:r>
      <w:r w:rsidRPr="00DF0086">
        <w:rPr>
          <w:rFonts w:hint="eastAsia"/>
          <w:kern w:val="0"/>
        </w:rPr>
        <w:t>年</w:t>
      </w:r>
      <w:r w:rsidRPr="00DF0086">
        <w:rPr>
          <w:kern w:val="0"/>
        </w:rPr>
        <w:t>9</w:t>
      </w:r>
      <w:r w:rsidRPr="00DF0086">
        <w:rPr>
          <w:rFonts w:hint="eastAsia"/>
          <w:kern w:val="0"/>
        </w:rPr>
        <w:t>月</w:t>
      </w:r>
      <w:r w:rsidRPr="00DF0086">
        <w:rPr>
          <w:kern w:val="0"/>
        </w:rPr>
        <w:t xml:space="preserve">3 </w:t>
      </w:r>
      <w:r w:rsidRPr="00DF0086">
        <w:rPr>
          <w:rFonts w:hint="eastAsia"/>
          <w:kern w:val="0"/>
        </w:rPr>
        <w:t>日生效的歐洲人權及基本自由保障公約第</w:t>
      </w:r>
      <w:r w:rsidRPr="00DF0086">
        <w:rPr>
          <w:kern w:val="0"/>
        </w:rPr>
        <w:t>6</w:t>
      </w:r>
      <w:r w:rsidRPr="00DF0086">
        <w:rPr>
          <w:rFonts w:hint="eastAsia"/>
          <w:kern w:val="0"/>
        </w:rPr>
        <w:t>條第</w:t>
      </w:r>
      <w:r w:rsidRPr="00DF0086">
        <w:rPr>
          <w:kern w:val="0"/>
        </w:rPr>
        <w:t>3</w:t>
      </w:r>
      <w:r w:rsidRPr="00DF0086">
        <w:rPr>
          <w:rFonts w:hint="eastAsia"/>
          <w:kern w:val="0"/>
        </w:rPr>
        <w:t>項</w:t>
      </w:r>
      <w:r w:rsidRPr="00DF0086">
        <w:rPr>
          <w:kern w:val="0"/>
        </w:rPr>
        <w:t>(</w:t>
      </w:r>
      <w:r w:rsidRPr="00DF0086">
        <w:rPr>
          <w:rFonts w:hint="eastAsia"/>
          <w:kern w:val="0"/>
        </w:rPr>
        <w:t>d</w:t>
      </w:r>
      <w:r w:rsidRPr="00DF0086">
        <w:rPr>
          <w:kern w:val="0"/>
        </w:rPr>
        <w:t>)</w:t>
      </w:r>
      <w:r w:rsidR="002431E9">
        <w:rPr>
          <w:kern w:val="0"/>
        </w:rPr>
        <w:t>：「</w:t>
      </w:r>
      <w:r w:rsidR="002431E9">
        <w:rPr>
          <w:rFonts w:hint="eastAsia"/>
          <w:kern w:val="0"/>
        </w:rPr>
        <w:t>每一個刑事被告均有權詰問不利於他之證人</w:t>
      </w:r>
      <w:r w:rsidR="00770038">
        <w:rPr>
          <w:rFonts w:hint="eastAsia"/>
          <w:kern w:val="0"/>
        </w:rPr>
        <w:t>。</w:t>
      </w:r>
      <w:r w:rsidR="002431E9">
        <w:rPr>
          <w:kern w:val="0"/>
        </w:rPr>
        <w:t>」</w:t>
      </w:r>
      <w:r w:rsidRPr="00DF0086">
        <w:rPr>
          <w:rFonts w:hint="eastAsia"/>
          <w:kern w:val="0"/>
        </w:rPr>
        <w:t>與聯合國公民和政治權利國際公約第</w:t>
      </w:r>
      <w:r w:rsidRPr="00DF0086">
        <w:rPr>
          <w:kern w:val="0"/>
        </w:rPr>
        <w:t>14</w:t>
      </w:r>
      <w:r w:rsidRPr="00DF0086">
        <w:rPr>
          <w:rFonts w:hint="eastAsia"/>
          <w:kern w:val="0"/>
        </w:rPr>
        <w:t>條第</w:t>
      </w:r>
      <w:r w:rsidRPr="00DF0086">
        <w:rPr>
          <w:kern w:val="0"/>
        </w:rPr>
        <w:t>3</w:t>
      </w:r>
      <w:r w:rsidRPr="00DF0086">
        <w:rPr>
          <w:rFonts w:hint="eastAsia"/>
          <w:kern w:val="0"/>
        </w:rPr>
        <w:t>項第4款規定</w:t>
      </w:r>
      <w:r w:rsidRPr="00DF0086">
        <w:rPr>
          <w:rFonts w:hint="eastAsia"/>
        </w:rPr>
        <w:t>同樣</w:t>
      </w:r>
      <w:r w:rsidRPr="00DF0086">
        <w:rPr>
          <w:rFonts w:hint="eastAsia"/>
          <w:kern w:val="0"/>
        </w:rPr>
        <w:t>規定：</w:t>
      </w:r>
      <w:r w:rsidRPr="00DF0086">
        <w:rPr>
          <w:kern w:val="0"/>
        </w:rPr>
        <w:t>「</w:t>
      </w:r>
      <w:r w:rsidRPr="00DF0086">
        <w:rPr>
          <w:rFonts w:hint="eastAsia"/>
          <w:kern w:val="0"/>
        </w:rPr>
        <w:t>在決定對一個人任何不利的刑事控訴程序中，人人完全平等地有資格享受以下最低限度的保證</w:t>
      </w:r>
      <w:r w:rsidRPr="00DF0086">
        <w:rPr>
          <w:kern w:val="0"/>
        </w:rPr>
        <w:t>：</w:t>
      </w:r>
      <w:r w:rsidRPr="00DF0086">
        <w:rPr>
          <w:rFonts w:hint="eastAsia"/>
          <w:kern w:val="0"/>
        </w:rPr>
        <w:t>詰問或業已詰問對其不</w:t>
      </w:r>
      <w:r w:rsidRPr="00DF0086">
        <w:rPr>
          <w:rFonts w:hint="eastAsia"/>
          <w:kern w:val="0"/>
        </w:rPr>
        <w:lastRenderedPageBreak/>
        <w:t>利之證人並享有與對其不利證人同樣條件下，出庭詰問對其有利證人的權利。」</w:t>
      </w:r>
    </w:p>
    <w:p w:rsidR="00DD4D00" w:rsidRPr="00DF0086" w:rsidRDefault="00DD4D00" w:rsidP="006F180A">
      <w:pPr>
        <w:pStyle w:val="4"/>
        <w:ind w:left="1750" w:hanging="700"/>
        <w:rPr>
          <w:color w:val="000000"/>
          <w:szCs w:val="32"/>
        </w:rPr>
      </w:pPr>
      <w:r w:rsidRPr="00DF0086">
        <w:rPr>
          <w:rFonts w:hAnsi="標楷體" w:hint="eastAsia"/>
          <w:color w:val="000000"/>
          <w:szCs w:val="32"/>
        </w:rPr>
        <w:t>歐洲人權法院</w:t>
      </w:r>
      <w:r w:rsidRPr="00DF0086">
        <w:rPr>
          <w:rStyle w:val="af4"/>
          <w:rFonts w:hAnsi="標楷體"/>
          <w:color w:val="000000"/>
          <w:szCs w:val="32"/>
        </w:rPr>
        <w:footnoteReference w:id="113"/>
      </w:r>
      <w:r w:rsidRPr="00DF0086">
        <w:rPr>
          <w:rFonts w:hAnsi="標楷體" w:hint="eastAsia"/>
          <w:color w:val="000000"/>
          <w:szCs w:val="32"/>
        </w:rPr>
        <w:t>：</w:t>
      </w:r>
    </w:p>
    <w:p w:rsidR="00DD4D00" w:rsidRPr="00DF0086" w:rsidRDefault="00DD4D00" w:rsidP="006F180A">
      <w:pPr>
        <w:pStyle w:val="5"/>
        <w:ind w:left="2100"/>
      </w:pPr>
      <w:r w:rsidRPr="00DF0086">
        <w:rPr>
          <w:rFonts w:hint="eastAsia"/>
        </w:rPr>
        <w:t>歐洲人權公約第6條第3項d款，係建立在公平審判理念下，因此被告有權對於其不利證詞之證人行使對質詰問。</w:t>
      </w:r>
      <w:r w:rsidRPr="00DF0086">
        <w:rPr>
          <w:rFonts w:cs="HiddenHorzOCR" w:hint="eastAsia"/>
          <w:kern w:val="0"/>
        </w:rPr>
        <w:t>公約之於內國法之關係，</w:t>
      </w:r>
      <w:r w:rsidR="00770038">
        <w:rPr>
          <w:rFonts w:cs="HiddenHorzOCR" w:hint="eastAsia"/>
          <w:kern w:val="0"/>
        </w:rPr>
        <w:t>猶</w:t>
      </w:r>
      <w:r w:rsidRPr="00DF0086">
        <w:rPr>
          <w:rFonts w:cs="HiddenHorzOCR" w:hint="eastAsia"/>
          <w:kern w:val="0"/>
        </w:rPr>
        <w:t>如一國憲法與法律關係。公約所稱「詰問」本來就不指涉特定的輪替詰問，交互詰問，或反對詰問的問答技術形式。</w:t>
      </w:r>
      <w:r w:rsidRPr="00DF0086">
        <w:rPr>
          <w:rFonts w:hint="eastAsia"/>
        </w:rPr>
        <w:t>為落實被告</w:t>
      </w:r>
      <w:r w:rsidRPr="00DF0086">
        <w:rPr>
          <w:rFonts w:cs="HiddenHorzOCR" w:hint="eastAsia"/>
          <w:kern w:val="0"/>
        </w:rPr>
        <w:t>詰問</w:t>
      </w:r>
      <w:r w:rsidRPr="00DF0086">
        <w:rPr>
          <w:rFonts w:hint="eastAsia"/>
        </w:rPr>
        <w:t>權，46個簽約國家，不論是大陸法系或英美法系皆必須：</w:t>
      </w:r>
    </w:p>
    <w:p w:rsidR="00DD4D00" w:rsidRPr="00DF0086" w:rsidRDefault="00DD4D00" w:rsidP="006F180A">
      <w:pPr>
        <w:pStyle w:val="6"/>
      </w:pPr>
      <w:r w:rsidRPr="00DF0086">
        <w:rPr>
          <w:rFonts w:hint="eastAsia"/>
        </w:rPr>
        <w:t>使被告與證人</w:t>
      </w:r>
      <w:r w:rsidRPr="00DF0086">
        <w:rPr>
          <w:rFonts w:hAnsi="標楷體" w:hint="eastAsia"/>
        </w:rPr>
        <w:t>面對面</w:t>
      </w:r>
      <w:r w:rsidRPr="00DF0086">
        <w:rPr>
          <w:rFonts w:hint="eastAsia"/>
        </w:rPr>
        <w:t>，</w:t>
      </w:r>
      <w:r w:rsidRPr="00DF0086">
        <w:rPr>
          <w:rFonts w:hAnsi="標楷體" w:hint="eastAsia"/>
        </w:rPr>
        <w:t>促使</w:t>
      </w:r>
      <w:r w:rsidRPr="00DF0086">
        <w:rPr>
          <w:rFonts w:hint="eastAsia"/>
        </w:rPr>
        <w:t>證人到庭(包括盡力緝捕)。</w:t>
      </w:r>
    </w:p>
    <w:p w:rsidR="00DD4D00" w:rsidRPr="00DF0086" w:rsidRDefault="00DD4D00" w:rsidP="006F180A">
      <w:pPr>
        <w:pStyle w:val="6"/>
      </w:pPr>
      <w:r w:rsidRPr="00DF0086">
        <w:rPr>
          <w:rFonts w:hint="eastAsia"/>
        </w:rPr>
        <w:t>有適當機會質問、挑戰證人證詞。不得僅由證人指認被告，而被告無從質問證人；適當機會則包括有問有答的方式。</w:t>
      </w:r>
    </w:p>
    <w:p w:rsidR="00DD4D00" w:rsidRPr="00DF0086" w:rsidRDefault="00DD4D00" w:rsidP="006F180A">
      <w:pPr>
        <w:pStyle w:val="5"/>
        <w:ind w:left="2100"/>
        <w:rPr>
          <w:color w:val="000000"/>
          <w:szCs w:val="32"/>
        </w:rPr>
      </w:pPr>
      <w:r w:rsidRPr="00DF0086">
        <w:rPr>
          <w:rFonts w:hAnsi="標楷體" w:hint="eastAsia"/>
          <w:color w:val="000000"/>
          <w:szCs w:val="32"/>
        </w:rPr>
        <w:t>就歐洲人權公約之對質詰問條款，</w:t>
      </w:r>
      <w:r w:rsidRPr="00DF0086">
        <w:rPr>
          <w:rFonts w:hint="eastAsia"/>
          <w:color w:val="000000"/>
          <w:szCs w:val="32"/>
        </w:rPr>
        <w:t>歐洲人權法院係從保障刑事被告防禦權之公平審判原則出發。故歐洲人權法院所建立原則：刑事被告在整個刑事程序中，至少有一次面對面、全方面挑戰、質疑而質問對其不利證人之適當機會。此為最低標準。歐洲人權法院審查不利被告的供述證據得否作為裁判依據，並未採取所謂傳聞法則，而係乃考量被告之詰問權有無充分受到確保。如上述詰問權應係對審、雙向之關係，至於直接或間接詰問尚非所問。其次，被告之詰問權行使方式原則上必須使被告與證人面對面，若不得</w:t>
      </w:r>
      <w:r w:rsidRPr="00DF0086">
        <w:rPr>
          <w:rFonts w:hint="eastAsia"/>
          <w:color w:val="000000"/>
          <w:szCs w:val="32"/>
        </w:rPr>
        <w:lastRenderedPageBreak/>
        <w:t>已必須採取未經詰問的供述證據，歐洲人權法院將審視國家是否</w:t>
      </w:r>
      <w:r w:rsidR="00770038">
        <w:rPr>
          <w:rFonts w:hint="eastAsia"/>
          <w:color w:val="000000"/>
          <w:szCs w:val="32"/>
        </w:rPr>
        <w:t>儘</w:t>
      </w:r>
      <w:r w:rsidRPr="00DF0086">
        <w:rPr>
          <w:rFonts w:hint="eastAsia"/>
          <w:color w:val="000000"/>
          <w:szCs w:val="32"/>
        </w:rPr>
        <w:t>可能採取其他程序來衡平被告之詰問權，及該供述證據是否係認定被告有罪的唯一證據。要之，歐洲人權法院採取整體觀察方式，並未拘泥於單一條款或規定。</w:t>
      </w:r>
    </w:p>
    <w:p w:rsidR="00DD4D00" w:rsidRPr="00DF0086" w:rsidRDefault="00DD4D00" w:rsidP="006F180A">
      <w:pPr>
        <w:pStyle w:val="5"/>
        <w:ind w:left="2100"/>
        <w:rPr>
          <w:color w:val="000000"/>
          <w:szCs w:val="32"/>
        </w:rPr>
      </w:pPr>
      <w:r w:rsidRPr="00DF0086">
        <w:rPr>
          <w:rFonts w:hint="eastAsia"/>
          <w:color w:val="000000"/>
          <w:szCs w:val="32"/>
        </w:rPr>
        <w:t>林鈺雄教授</w:t>
      </w:r>
      <w:r w:rsidR="006F180A">
        <w:rPr>
          <w:rFonts w:hint="eastAsia"/>
          <w:color w:val="000000"/>
          <w:szCs w:val="32"/>
        </w:rPr>
        <w:t>認為</w:t>
      </w:r>
      <w:r w:rsidRPr="00DF0086">
        <w:rPr>
          <w:rFonts w:hint="eastAsia"/>
          <w:color w:val="000000"/>
          <w:szCs w:val="32"/>
        </w:rPr>
        <w:t>，國內部分實務見解已與歐洲人權法院相同，重視被告詰問權的實質保障，如使用審判外之證人證詞，若已給予被告詰問權機會者，仍得作為證據。也因為詰問權係在給予被告至少一次挑戰證人證詞的權利，故二審程序中被告未必須再行詰問。</w:t>
      </w:r>
    </w:p>
    <w:p w:rsidR="00CC5193" w:rsidRPr="00DF0086" w:rsidRDefault="00CC5193" w:rsidP="00CC5193">
      <w:pPr>
        <w:pStyle w:val="3"/>
        <w:ind w:left="2694" w:hanging="1998"/>
        <w:rPr>
          <w:color w:val="000000"/>
        </w:rPr>
      </w:pPr>
      <w:bookmarkStart w:id="102" w:name="_Toc281236555"/>
      <w:r w:rsidRPr="00DF0086">
        <w:rPr>
          <w:rFonts w:hAnsi="標楷體" w:cs="HiddenHorzOCR" w:hint="eastAsia"/>
          <w:color w:val="000000"/>
          <w:szCs w:val="32"/>
        </w:rPr>
        <w:t>英國刑事審判程序之詰問權：</w:t>
      </w:r>
      <w:bookmarkEnd w:id="102"/>
    </w:p>
    <w:p w:rsidR="00CC5193" w:rsidRPr="00DF0086" w:rsidRDefault="00CC5193" w:rsidP="00CC5193">
      <w:pPr>
        <w:pStyle w:val="2"/>
        <w:numPr>
          <w:ilvl w:val="0"/>
          <w:numId w:val="0"/>
        </w:numPr>
        <w:ind w:leftChars="400" w:left="1396" w:firstLineChars="200" w:firstLine="698"/>
        <w:rPr>
          <w:rFonts w:hAnsi="標楷體" w:cs="HiddenHorzOCR"/>
          <w:color w:val="000000"/>
          <w:szCs w:val="32"/>
        </w:rPr>
      </w:pPr>
      <w:bookmarkStart w:id="103" w:name="_Toc281236556"/>
      <w:r w:rsidRPr="00DF0086">
        <w:rPr>
          <w:rFonts w:hAnsi="標楷體" w:cs="HiddenHorzOCR" w:hint="eastAsia"/>
          <w:color w:val="000000"/>
          <w:szCs w:val="32"/>
        </w:rPr>
        <w:t>詰問權源自英國習慣法。歐洲於12世紀晚期，不論宗教法庭或普通法庭，刑事審判實務皆由法官秘密訊問證人，當事人雙方於法官訊問時，皆不在場</w:t>
      </w:r>
      <w:r w:rsidRPr="00DF0086">
        <w:rPr>
          <w:rFonts w:hAnsi="標楷體" w:cs="HiddenHorzOCR"/>
          <w:color w:val="000000"/>
          <w:szCs w:val="32"/>
        </w:rPr>
        <w:t>。</w:t>
      </w:r>
      <w:r w:rsidRPr="00DF0086">
        <w:rPr>
          <w:rFonts w:hAnsi="標楷體" w:cs="HiddenHorzOCR" w:hint="eastAsia"/>
          <w:color w:val="000000"/>
          <w:szCs w:val="32"/>
        </w:rPr>
        <w:t>雖然當事人得以書面請求法官訊問證人特定問題，但法官不受當事人之拘束。證人全部訊問完畢後，書記官再於審判中朗讀證人筆錄，被告始知悉、證人之證詞。秘密</w:t>
      </w:r>
      <w:r w:rsidRPr="00DF0086">
        <w:rPr>
          <w:rFonts w:hAnsi="標楷體" w:cs="DFKaiShu-SB-Estd-BF" w:hint="eastAsia"/>
          <w:color w:val="000000"/>
          <w:szCs w:val="32"/>
        </w:rPr>
        <w:t>詢問</w:t>
      </w:r>
      <w:r w:rsidRPr="00DF0086">
        <w:rPr>
          <w:rFonts w:hAnsi="標楷體" w:cs="HiddenHorzOCR" w:hint="eastAsia"/>
          <w:color w:val="000000"/>
          <w:szCs w:val="32"/>
        </w:rPr>
        <w:t>證人的目的在防止當事人與證人串供。若被告於審判前知悉證人的證詞，可能依證人的</w:t>
      </w:r>
      <w:r w:rsidRPr="00DF0086">
        <w:rPr>
          <w:rFonts w:hAnsi="標楷體" w:cs="細明體" w:hint="eastAsia"/>
          <w:color w:val="000000"/>
          <w:szCs w:val="32"/>
        </w:rPr>
        <w:t>說</w:t>
      </w:r>
      <w:r w:rsidRPr="00DF0086">
        <w:rPr>
          <w:rFonts w:hAnsi="標楷體" w:cs="MS Mincho" w:hint="eastAsia"/>
          <w:color w:val="000000"/>
          <w:szCs w:val="32"/>
        </w:rPr>
        <w:t>辭而提出狡辯，當時的法學者認為秘密訊問證人，</w:t>
      </w:r>
      <w:r w:rsidRPr="00DF0086">
        <w:rPr>
          <w:rFonts w:hAnsi="標楷體" w:cs="HiddenHorzOCR" w:hint="eastAsia"/>
          <w:color w:val="000000"/>
          <w:szCs w:val="32"/>
        </w:rPr>
        <w:t>為發現真實最理想的方式。英國迄15世紀止，證人於法庭作證，非審判的要件，陪審團常根據個人知識及法庭外的詢問，作為審判的依據。直到16世紀，證人才在法庭向陪審團陳述作證，但此非出於被告的權利，而是檢察官為求便利的一種措施，而且當時證人審判外的陳述得為證據。英美法在17世紀初以前，被告無權對證人對質詰問。在16、17世紀</w:t>
      </w:r>
      <w:r w:rsidRPr="00DF0086">
        <w:rPr>
          <w:rFonts w:hAnsi="標楷體" w:cs="HiddenHorzOCR" w:hint="eastAsia"/>
          <w:color w:val="000000"/>
          <w:szCs w:val="32"/>
        </w:rPr>
        <w:lastRenderedPageBreak/>
        <w:t>時，審判的證明方式，多為朗讀審判外的陳述，如證人宣誓書、共犯自白書甚至於信件。與證人對質詰問，後來會演變成被告之權利，一般均將其歸因於1603年英國審判</w:t>
      </w:r>
      <w:r w:rsidRPr="00DF0086">
        <w:rPr>
          <w:rFonts w:hAnsi="標楷體" w:cs="HiddenHorzOCR"/>
          <w:color w:val="000000"/>
          <w:szCs w:val="32"/>
        </w:rPr>
        <w:t xml:space="preserve">Sir </w:t>
      </w:r>
      <w:r w:rsidRPr="00DF0086">
        <w:rPr>
          <w:rFonts w:hAnsi="標楷體"/>
          <w:color w:val="000000"/>
          <w:szCs w:val="32"/>
        </w:rPr>
        <w:t xml:space="preserve">Walter </w:t>
      </w:r>
      <w:r w:rsidRPr="00DF0086">
        <w:rPr>
          <w:rFonts w:hAnsi="標楷體" w:cs="HiddenHorzOCR"/>
          <w:color w:val="000000"/>
          <w:szCs w:val="32"/>
        </w:rPr>
        <w:t>Raleigh</w:t>
      </w:r>
      <w:r w:rsidRPr="00DF0086">
        <w:rPr>
          <w:rFonts w:hAnsi="標楷體" w:cs="HiddenHorzOCR" w:hint="eastAsia"/>
          <w:color w:val="000000"/>
          <w:szCs w:val="32"/>
        </w:rPr>
        <w:t>之叛國罪案件。</w:t>
      </w:r>
      <w:r w:rsidRPr="00DF0086">
        <w:rPr>
          <w:rFonts w:hAnsi="標楷體" w:cs="HiddenHorzOCR"/>
          <w:color w:val="000000"/>
          <w:szCs w:val="32"/>
        </w:rPr>
        <w:t xml:space="preserve">Sir </w:t>
      </w:r>
      <w:r w:rsidRPr="00DF0086">
        <w:rPr>
          <w:rFonts w:hAnsi="標楷體"/>
          <w:color w:val="000000"/>
          <w:szCs w:val="32"/>
        </w:rPr>
        <w:t xml:space="preserve">Walter </w:t>
      </w:r>
      <w:r w:rsidRPr="00DF0086">
        <w:rPr>
          <w:rFonts w:hAnsi="標楷體" w:cs="HiddenHorzOCR"/>
          <w:color w:val="000000"/>
          <w:szCs w:val="32"/>
        </w:rPr>
        <w:t>Raleigh</w:t>
      </w:r>
      <w:r w:rsidRPr="00DF0086">
        <w:rPr>
          <w:rFonts w:hAnsi="標楷體" w:cs="HiddenHorzOCR" w:hint="eastAsia"/>
          <w:color w:val="000000"/>
          <w:szCs w:val="32"/>
        </w:rPr>
        <w:t>為當時非常有名的政治及文學家，被指控共謀推翻王室。主要證據為證人</w:t>
      </w:r>
      <w:r w:rsidRPr="00DF0086">
        <w:rPr>
          <w:rFonts w:hAnsi="標楷體" w:cs="HiddenHorzOCR"/>
          <w:color w:val="000000"/>
          <w:szCs w:val="32"/>
        </w:rPr>
        <w:t>Lord</w:t>
      </w:r>
      <w:r w:rsidRPr="00DF0086">
        <w:rPr>
          <w:rFonts w:hAnsi="標楷體" w:cs="HiddenHorzOCR" w:hint="eastAsia"/>
          <w:color w:val="000000"/>
          <w:szCs w:val="32"/>
        </w:rPr>
        <w:t xml:space="preserve"> </w:t>
      </w:r>
      <w:r w:rsidRPr="00DF0086">
        <w:rPr>
          <w:rFonts w:hAnsi="標楷體" w:cs="HiddenHorzOCR"/>
          <w:color w:val="000000"/>
          <w:szCs w:val="32"/>
        </w:rPr>
        <w:t>Cobham</w:t>
      </w:r>
      <w:r w:rsidRPr="00DF0086">
        <w:rPr>
          <w:rFonts w:hAnsi="標楷體" w:cs="HiddenHorzOCR" w:hint="eastAsia"/>
          <w:color w:val="000000"/>
          <w:szCs w:val="32"/>
        </w:rPr>
        <w:t>的指稱</w:t>
      </w:r>
      <w:r w:rsidRPr="00DF0086">
        <w:rPr>
          <w:rFonts w:hAnsi="標楷體" w:cs="HiddenHorzOCR"/>
          <w:color w:val="000000"/>
          <w:szCs w:val="32"/>
        </w:rPr>
        <w:t>。</w:t>
      </w:r>
      <w:r w:rsidRPr="00DF0086">
        <w:rPr>
          <w:rFonts w:hAnsi="標楷體" w:cs="HiddenHorzOCR" w:hint="eastAsia"/>
          <w:color w:val="000000"/>
          <w:szCs w:val="32"/>
        </w:rPr>
        <w:t>惟</w:t>
      </w:r>
      <w:r w:rsidRPr="00DF0086">
        <w:rPr>
          <w:rFonts w:hAnsi="標楷體" w:cs="HiddenHorzOCR"/>
          <w:color w:val="000000"/>
          <w:szCs w:val="32"/>
        </w:rPr>
        <w:t>Lord Cobham</w:t>
      </w:r>
      <w:r w:rsidRPr="00DF0086">
        <w:rPr>
          <w:rFonts w:hAnsi="標楷體" w:cs="HiddenHorzOCR" w:hint="eastAsia"/>
          <w:color w:val="000000"/>
          <w:szCs w:val="32"/>
        </w:rPr>
        <w:t>從未於審判中向陪審團作證，檢察官完全仰賴審判外對</w:t>
      </w:r>
      <w:r w:rsidRPr="00DF0086">
        <w:rPr>
          <w:rFonts w:hAnsi="標楷體" w:cs="HiddenHorzOCR"/>
          <w:color w:val="000000"/>
          <w:szCs w:val="32"/>
        </w:rPr>
        <w:t>Cobham</w:t>
      </w:r>
      <w:r w:rsidRPr="00DF0086">
        <w:rPr>
          <w:rFonts w:hAnsi="標楷體" w:cs="HiddenHorzOCR" w:hint="eastAsia"/>
          <w:color w:val="000000"/>
          <w:szCs w:val="32"/>
        </w:rPr>
        <w:t>的訊問筆錄。被告</w:t>
      </w:r>
      <w:r w:rsidRPr="00DF0086">
        <w:rPr>
          <w:rFonts w:hAnsi="標楷體" w:cs="HiddenHorzOCR"/>
          <w:color w:val="000000"/>
          <w:szCs w:val="32"/>
        </w:rPr>
        <w:t>Raleigh</w:t>
      </w:r>
      <w:r w:rsidRPr="00DF0086">
        <w:rPr>
          <w:rFonts w:hAnsi="標楷體" w:cs="HiddenHorzOCR" w:hint="eastAsia"/>
          <w:color w:val="000000"/>
          <w:szCs w:val="32"/>
        </w:rPr>
        <w:t>抗議，強烈要求「傳喚證人」、「吾與其面對面」</w:t>
      </w:r>
      <w:r w:rsidRPr="00DF0086">
        <w:rPr>
          <w:rFonts w:hAnsi="標楷體" w:cs="Arial"/>
          <w:color w:val="000000"/>
          <w:szCs w:val="32"/>
        </w:rPr>
        <w:t>(“</w:t>
      </w:r>
      <w:r w:rsidRPr="00DF0086">
        <w:rPr>
          <w:rFonts w:hAnsi="標楷體"/>
          <w:color w:val="000000"/>
          <w:szCs w:val="32"/>
        </w:rPr>
        <w:t>call my witness”</w:t>
      </w:r>
      <w:r w:rsidRPr="00DF0086">
        <w:rPr>
          <w:rFonts w:hAnsi="標楷體" w:cs="Arial"/>
          <w:color w:val="000000"/>
          <w:szCs w:val="32"/>
        </w:rPr>
        <w:t xml:space="preserve">“ </w:t>
      </w:r>
      <w:r w:rsidRPr="00DF0086">
        <w:rPr>
          <w:rFonts w:hAnsi="標楷體"/>
          <w:color w:val="000000"/>
          <w:szCs w:val="32"/>
        </w:rPr>
        <w:t xml:space="preserve">face to face”) </w:t>
      </w:r>
      <w:r w:rsidRPr="00DF0086">
        <w:rPr>
          <w:rFonts w:hAnsi="標楷體" w:cs="HiddenHorzOCR" w:hint="eastAsia"/>
          <w:color w:val="000000"/>
          <w:szCs w:val="32"/>
        </w:rPr>
        <w:t>，法官以當時英國法律被告無此權利而拒</w:t>
      </w:r>
      <w:r w:rsidRPr="00DF0086">
        <w:rPr>
          <w:rFonts w:hAnsi="標楷體" w:cs="細明體" w:hint="eastAsia"/>
          <w:color w:val="000000"/>
          <w:szCs w:val="32"/>
        </w:rPr>
        <w:t>絕</w:t>
      </w:r>
      <w:r w:rsidRPr="00DF0086">
        <w:rPr>
          <w:rFonts w:hAnsi="標楷體" w:cs="MS Mincho" w:hint="eastAsia"/>
          <w:color w:val="000000"/>
          <w:szCs w:val="32"/>
        </w:rPr>
        <w:t>之（</w:t>
      </w:r>
      <w:r w:rsidRPr="00DF0086">
        <w:rPr>
          <w:rFonts w:hAnsi="標楷體" w:cs="HiddenHorzOCR" w:hint="eastAsia"/>
          <w:color w:val="000000"/>
          <w:szCs w:val="32"/>
        </w:rPr>
        <w:t>諭處死刑</w:t>
      </w:r>
      <w:r w:rsidRPr="00DF0086">
        <w:rPr>
          <w:rFonts w:hAnsi="標楷體" w:cs="MS Mincho" w:hint="eastAsia"/>
          <w:color w:val="000000"/>
          <w:szCs w:val="32"/>
        </w:rPr>
        <w:t>）</w:t>
      </w:r>
      <w:r w:rsidRPr="00DF0086">
        <w:rPr>
          <w:rFonts w:hAnsi="標楷體" w:cs="HiddenHorzOCR" w:hint="eastAsia"/>
          <w:color w:val="000000"/>
          <w:szCs w:val="32"/>
        </w:rPr>
        <w:t>。同一時期，也有其他有名的政治案件，被告也都要求與控訴的證人面對面對質，但法官也都以無法律規定而不准許。在17世紀後，對質詰問漸進從實務的運作，演變成為被告的權利。在1696年之前已確定叛國罪的被告，有受律師協助的權利，國會亦立法要求叛國罪必須於審判時有兩個以上的證人到場。在被告有受律師協助的權利之後，詰問成為律師保護其當事人，發現真實的一重要器具。自1730年後，律師在實務上已被完全准許詰問證人，對質詰問成為審判上發現真實的工具。英國1836年立法規定所有重罪案件，被告皆有受律師協助的權利，律師詰問證人等於進一步得到法律的保障</w:t>
      </w:r>
      <w:r w:rsidRPr="00DF0086">
        <w:rPr>
          <w:rStyle w:val="af4"/>
          <w:rFonts w:hAnsi="標楷體" w:cs="HiddenHorzOCR"/>
          <w:color w:val="000000"/>
          <w:szCs w:val="32"/>
        </w:rPr>
        <w:footnoteReference w:id="114"/>
      </w:r>
      <w:r w:rsidRPr="00DF0086">
        <w:rPr>
          <w:rFonts w:hAnsi="標楷體" w:cs="HiddenHorzOCR" w:hint="eastAsia"/>
          <w:color w:val="000000"/>
          <w:szCs w:val="32"/>
        </w:rPr>
        <w:t>。</w:t>
      </w:r>
      <w:bookmarkEnd w:id="103"/>
    </w:p>
    <w:p w:rsidR="00DD4D00" w:rsidRPr="00DF0086" w:rsidRDefault="00DD4D00">
      <w:pPr>
        <w:pStyle w:val="3"/>
        <w:ind w:left="2694" w:hanging="1998"/>
        <w:rPr>
          <w:rFonts w:hAnsi="標楷體"/>
          <w:color w:val="000000"/>
          <w:szCs w:val="32"/>
        </w:rPr>
      </w:pPr>
      <w:bookmarkStart w:id="104" w:name="_Toc281236557"/>
      <w:r w:rsidRPr="00DF0086">
        <w:rPr>
          <w:rFonts w:hAnsi="標楷體" w:hint="eastAsia"/>
          <w:color w:val="000000"/>
          <w:szCs w:val="32"/>
        </w:rPr>
        <w:t>美國</w:t>
      </w:r>
      <w:r w:rsidRPr="00DF0086">
        <w:rPr>
          <w:rFonts w:hAnsi="標楷體" w:cs="HiddenHorzOCR" w:hint="eastAsia"/>
          <w:color w:val="000000"/>
          <w:szCs w:val="32"/>
        </w:rPr>
        <w:t>刑事審判程序之</w:t>
      </w:r>
      <w:r w:rsidRPr="00DF0086">
        <w:rPr>
          <w:rFonts w:hAnsi="標楷體" w:hint="eastAsia"/>
          <w:color w:val="000000"/>
          <w:szCs w:val="32"/>
        </w:rPr>
        <w:t>詰問權</w:t>
      </w:r>
      <w:bookmarkEnd w:id="104"/>
    </w:p>
    <w:p w:rsidR="00DD4D00" w:rsidRPr="00DF0086" w:rsidRDefault="00DD4D00">
      <w:pPr>
        <w:pStyle w:val="4"/>
        <w:ind w:left="1741"/>
        <w:rPr>
          <w:rFonts w:hAnsi="標楷體" w:cs="HiddenHorzOCR"/>
          <w:color w:val="000000"/>
          <w:kern w:val="0"/>
          <w:szCs w:val="32"/>
        </w:rPr>
      </w:pPr>
      <w:r w:rsidRPr="00DF0086">
        <w:rPr>
          <w:rFonts w:hAnsi="標楷體" w:cs="HiddenHorzOCR" w:hint="eastAsia"/>
          <w:color w:val="000000"/>
          <w:kern w:val="0"/>
          <w:szCs w:val="32"/>
        </w:rPr>
        <w:t>美國</w:t>
      </w:r>
      <w:r w:rsidRPr="00DF0086">
        <w:rPr>
          <w:rFonts w:hint="eastAsia"/>
          <w:color w:val="000000"/>
          <w:szCs w:val="32"/>
        </w:rPr>
        <w:t>憲法</w:t>
      </w:r>
      <w:r w:rsidRPr="00DF0086">
        <w:rPr>
          <w:rFonts w:hAnsi="標楷體" w:cs="HiddenHorzOCR" w:hint="eastAsia"/>
          <w:color w:val="000000"/>
          <w:kern w:val="0"/>
          <w:szCs w:val="32"/>
        </w:rPr>
        <w:t>：</w:t>
      </w:r>
    </w:p>
    <w:p w:rsidR="00DD4D00" w:rsidRPr="00DF0086" w:rsidRDefault="00DD4D00">
      <w:pPr>
        <w:pStyle w:val="5"/>
        <w:ind w:left="2095"/>
        <w:rPr>
          <w:rFonts w:hAnsi="標楷體" w:cs="HiddenHorzOCR"/>
          <w:color w:val="000000"/>
          <w:kern w:val="0"/>
          <w:szCs w:val="32"/>
        </w:rPr>
      </w:pPr>
      <w:r w:rsidRPr="00DF0086">
        <w:rPr>
          <w:rFonts w:hAnsi="標楷體" w:cs="HiddenHorzOCR" w:hint="eastAsia"/>
          <w:color w:val="000000"/>
          <w:kern w:val="0"/>
          <w:szCs w:val="32"/>
        </w:rPr>
        <w:t>美國憲法於</w:t>
      </w:r>
      <w:r w:rsidRPr="00DF0086">
        <w:rPr>
          <w:rFonts w:hAnsi="標楷體" w:cs="HiddenHorzOCR"/>
          <w:color w:val="000000"/>
          <w:kern w:val="0"/>
          <w:szCs w:val="32"/>
        </w:rPr>
        <w:t>1789</w:t>
      </w:r>
      <w:r w:rsidRPr="00DF0086">
        <w:rPr>
          <w:rFonts w:hAnsi="標楷體" w:cs="HiddenHorzOCR" w:hint="eastAsia"/>
          <w:color w:val="000000"/>
          <w:kern w:val="0"/>
          <w:szCs w:val="32"/>
        </w:rPr>
        <w:t>年制定聯邦憲法時，就詰問權並未有規定，於</w:t>
      </w:r>
      <w:r w:rsidRPr="00DF0086">
        <w:rPr>
          <w:rFonts w:hAnsi="標楷體" w:cs="HiddenHorzOCR"/>
          <w:color w:val="000000"/>
          <w:kern w:val="0"/>
          <w:szCs w:val="32"/>
        </w:rPr>
        <w:t>1796</w:t>
      </w:r>
      <w:r w:rsidRPr="00DF0086">
        <w:rPr>
          <w:rFonts w:hAnsi="標楷體" w:cs="HiddenHorzOCR" w:hint="eastAsia"/>
          <w:color w:val="000000"/>
          <w:kern w:val="0"/>
          <w:szCs w:val="32"/>
        </w:rPr>
        <w:t>年制定增修條文時，於第</w:t>
      </w:r>
      <w:r w:rsidRPr="00DF0086">
        <w:rPr>
          <w:rFonts w:hAnsi="標楷體" w:cs="HiddenHorzOCR"/>
          <w:color w:val="000000"/>
          <w:kern w:val="0"/>
          <w:szCs w:val="32"/>
        </w:rPr>
        <w:t>6</w:t>
      </w:r>
      <w:r w:rsidRPr="00DF0086">
        <w:rPr>
          <w:rFonts w:hAnsi="標楷體" w:cs="HiddenHorzOCR" w:hint="eastAsia"/>
          <w:color w:val="000000"/>
          <w:kern w:val="0"/>
          <w:szCs w:val="32"/>
        </w:rPr>
        <w:t>條規定</w:t>
      </w:r>
      <w:r w:rsidRPr="00DF0086">
        <w:rPr>
          <w:rFonts w:hAnsi="標楷體" w:cs="HiddenHorzOCR"/>
          <w:color w:val="000000"/>
          <w:kern w:val="0"/>
          <w:szCs w:val="32"/>
        </w:rPr>
        <w:t>：「</w:t>
      </w:r>
      <w:r w:rsidRPr="00DF0086">
        <w:rPr>
          <w:rFonts w:hAnsi="標楷體" w:cs="HiddenHorzOCR" w:hint="eastAsia"/>
          <w:color w:val="000000"/>
          <w:kern w:val="0"/>
          <w:szCs w:val="32"/>
        </w:rPr>
        <w:t>所有刑事被告有</w:t>
      </w:r>
      <w:r w:rsidR="002431E9" w:rsidRPr="00DF0086">
        <w:rPr>
          <w:rFonts w:hAnsi="標楷體" w:cs="HiddenHorzOCR" w:hint="eastAsia"/>
          <w:color w:val="000000"/>
          <w:kern w:val="0"/>
          <w:szCs w:val="32"/>
        </w:rPr>
        <w:t>詰問</w:t>
      </w:r>
      <w:r w:rsidR="002431E9">
        <w:rPr>
          <w:rFonts w:hAnsi="標楷體" w:cs="HiddenHorzOCR" w:hint="eastAsia"/>
          <w:color w:val="000000"/>
          <w:kern w:val="0"/>
          <w:szCs w:val="32"/>
        </w:rPr>
        <w:t>對其</w:t>
      </w:r>
      <w:r w:rsidR="002431E9">
        <w:rPr>
          <w:rFonts w:hAnsi="標楷體" w:cs="HiddenHorzOCR" w:hint="eastAsia"/>
          <w:color w:val="000000"/>
          <w:kern w:val="0"/>
          <w:szCs w:val="32"/>
        </w:rPr>
        <w:lastRenderedPageBreak/>
        <w:t>不利之</w:t>
      </w:r>
      <w:r w:rsidRPr="00DF0086">
        <w:rPr>
          <w:rFonts w:hAnsi="標楷體" w:cs="HiddenHorzOCR" w:hint="eastAsia"/>
          <w:color w:val="000000"/>
          <w:kern w:val="0"/>
          <w:szCs w:val="32"/>
        </w:rPr>
        <w:t>證人之權利」</w:t>
      </w:r>
      <w:r w:rsidR="002431E9">
        <w:rPr>
          <w:rFonts w:hAnsi="標楷體" w:cs="HiddenHorzOCR" w:hint="eastAsia"/>
          <w:color w:val="000000"/>
          <w:kern w:val="0"/>
          <w:szCs w:val="32"/>
        </w:rPr>
        <w:t>。</w:t>
      </w:r>
      <w:r w:rsidRPr="00DF0086">
        <w:rPr>
          <w:rFonts w:hAnsi="標楷體" w:cs="HiddenHorzOCR" w:hint="eastAsia"/>
          <w:color w:val="000000"/>
          <w:kern w:val="0"/>
          <w:szCs w:val="32"/>
        </w:rPr>
        <w:t>此項詰問權，或稱之為對質詰問權，包括「對質權」及「詰問權</w:t>
      </w:r>
      <w:r w:rsidRPr="00DF0086">
        <w:rPr>
          <w:rFonts w:hAnsi="標楷體" w:cs="HiddenHorzOCR"/>
          <w:color w:val="000000"/>
          <w:kern w:val="0"/>
          <w:szCs w:val="32"/>
        </w:rPr>
        <w:t>」。</w:t>
      </w:r>
    </w:p>
    <w:p w:rsidR="00DD4D00" w:rsidRPr="00DF0086" w:rsidRDefault="00DD4D00">
      <w:pPr>
        <w:pStyle w:val="5"/>
        <w:ind w:left="2095"/>
        <w:rPr>
          <w:rFonts w:hAnsi="標楷體" w:cs="HiddenHorzOCR"/>
          <w:color w:val="000000"/>
          <w:kern w:val="0"/>
          <w:szCs w:val="32"/>
        </w:rPr>
      </w:pPr>
      <w:r w:rsidRPr="00DF0086">
        <w:rPr>
          <w:rFonts w:hAnsi="標楷體" w:hint="eastAsia"/>
          <w:color w:val="000000"/>
          <w:kern w:val="0"/>
          <w:szCs w:val="32"/>
        </w:rPr>
        <w:t>對質</w:t>
      </w:r>
      <w:r w:rsidRPr="00DF0086">
        <w:rPr>
          <w:rFonts w:hAnsi="標楷體" w:cs="HiddenHorzOCR" w:hint="eastAsia"/>
          <w:color w:val="000000"/>
          <w:kern w:val="0"/>
          <w:szCs w:val="32"/>
        </w:rPr>
        <w:t>權係使被告與證人共同在場，彼此面對面之意</w:t>
      </w:r>
      <w:r w:rsidRPr="00DF0086">
        <w:rPr>
          <w:rFonts w:hAnsi="標楷體" w:cs="HiddenHorzOCR"/>
          <w:color w:val="000000"/>
          <w:kern w:val="0"/>
          <w:szCs w:val="32"/>
        </w:rPr>
        <w:t>。</w:t>
      </w:r>
      <w:r w:rsidRPr="00DF0086">
        <w:rPr>
          <w:rFonts w:hAnsi="標楷體" w:cs="HiddenHorzOCR" w:hint="eastAsia"/>
          <w:color w:val="000000"/>
          <w:kern w:val="0"/>
          <w:szCs w:val="32"/>
        </w:rPr>
        <w:t>詰問權係指主詰問者訊問證人完畢後，由他人對證人再行訊問，以求發現疑點或澄清事實。</w:t>
      </w:r>
    </w:p>
    <w:p w:rsidR="00DD4D00" w:rsidRPr="00DF0086" w:rsidRDefault="00DD4D00">
      <w:pPr>
        <w:pStyle w:val="4"/>
        <w:ind w:left="1741"/>
        <w:rPr>
          <w:rFonts w:hAnsi="標楷體" w:cs="HiddenHorzOCR"/>
          <w:color w:val="000000"/>
          <w:kern w:val="0"/>
          <w:szCs w:val="32"/>
        </w:rPr>
      </w:pPr>
      <w:r w:rsidRPr="00DF0086">
        <w:rPr>
          <w:rFonts w:hAnsi="標楷體" w:cs="HiddenHorzOCR" w:hint="eastAsia"/>
          <w:color w:val="000000"/>
          <w:kern w:val="0"/>
          <w:szCs w:val="32"/>
        </w:rPr>
        <w:t>美國聯邦證據法（</w:t>
      </w:r>
      <w:r w:rsidRPr="00DF0086">
        <w:rPr>
          <w:rFonts w:hAnsi="標楷體" w:cs="HiddenHorzOCR"/>
          <w:color w:val="000000"/>
          <w:kern w:val="0"/>
          <w:szCs w:val="32"/>
        </w:rPr>
        <w:t>1975</w:t>
      </w:r>
      <w:r w:rsidRPr="00DF0086">
        <w:rPr>
          <w:rFonts w:hAnsi="標楷體" w:cs="HiddenHorzOCR" w:hint="eastAsia"/>
          <w:color w:val="000000"/>
          <w:kern w:val="0"/>
          <w:szCs w:val="32"/>
        </w:rPr>
        <w:t>年</w:t>
      </w:r>
      <w:r w:rsidRPr="00DF0086">
        <w:rPr>
          <w:rFonts w:hAnsi="標楷體" w:cs="HiddenHorzOCR"/>
          <w:color w:val="000000"/>
          <w:kern w:val="0"/>
          <w:szCs w:val="32"/>
        </w:rPr>
        <w:t>7</w:t>
      </w:r>
      <w:r w:rsidRPr="00DF0086">
        <w:rPr>
          <w:rFonts w:hAnsi="標楷體" w:cs="HiddenHorzOCR" w:hint="eastAsia"/>
          <w:color w:val="000000"/>
          <w:kern w:val="0"/>
          <w:szCs w:val="32"/>
        </w:rPr>
        <w:t>月</w:t>
      </w:r>
      <w:r w:rsidRPr="00DF0086">
        <w:rPr>
          <w:rFonts w:hAnsi="標楷體" w:cs="HiddenHorzOCR"/>
          <w:color w:val="000000"/>
          <w:kern w:val="0"/>
          <w:szCs w:val="32"/>
        </w:rPr>
        <w:t>1</w:t>
      </w:r>
      <w:r w:rsidRPr="00DF0086">
        <w:rPr>
          <w:rFonts w:hAnsi="標楷體" w:cs="HiddenHorzOCR" w:hint="eastAsia"/>
          <w:color w:val="000000"/>
          <w:kern w:val="0"/>
          <w:szCs w:val="32"/>
        </w:rPr>
        <w:t>日生效</w:t>
      </w:r>
      <w:r w:rsidRPr="00DF0086">
        <w:rPr>
          <w:rFonts w:hAnsi="標楷體" w:cs="HiddenHorzOCR"/>
          <w:color w:val="000000"/>
          <w:kern w:val="0"/>
          <w:szCs w:val="32"/>
        </w:rPr>
        <w:t>)</w:t>
      </w:r>
      <w:r w:rsidRPr="00DF0086">
        <w:rPr>
          <w:rFonts w:hAnsi="標楷體" w:cs="HiddenHorzOCR" w:hint="eastAsia"/>
          <w:color w:val="000000"/>
          <w:kern w:val="0"/>
          <w:szCs w:val="32"/>
        </w:rPr>
        <w:t xml:space="preserve"> ：</w:t>
      </w:r>
    </w:p>
    <w:p w:rsidR="00DD4D00" w:rsidRPr="00DF0086" w:rsidRDefault="00DD4D00">
      <w:pPr>
        <w:pStyle w:val="5"/>
        <w:ind w:left="2127" w:hanging="709"/>
        <w:rPr>
          <w:rFonts w:hAnsi="標楷體"/>
          <w:color w:val="000000"/>
          <w:kern w:val="0"/>
          <w:szCs w:val="32"/>
        </w:rPr>
      </w:pPr>
      <w:r w:rsidRPr="00DF0086">
        <w:rPr>
          <w:rFonts w:hAnsi="標楷體" w:hint="eastAsia"/>
          <w:color w:val="000000"/>
          <w:kern w:val="0"/>
          <w:szCs w:val="32"/>
        </w:rPr>
        <w:t>第</w:t>
      </w:r>
      <w:r w:rsidRPr="00DF0086">
        <w:rPr>
          <w:rFonts w:hAnsi="標楷體"/>
          <w:color w:val="000000"/>
          <w:kern w:val="0"/>
          <w:szCs w:val="32"/>
        </w:rPr>
        <w:t>607</w:t>
      </w:r>
      <w:r w:rsidRPr="00DF0086">
        <w:rPr>
          <w:rFonts w:hAnsi="標楷體" w:hint="eastAsia"/>
          <w:color w:val="000000"/>
          <w:kern w:val="0"/>
          <w:szCs w:val="32"/>
        </w:rPr>
        <w:t>條規定，任何當事人，包括聲請傳喚該證人之</w:t>
      </w:r>
      <w:r w:rsidRPr="00DF0086">
        <w:rPr>
          <w:rFonts w:hAnsi="標楷體" w:cs="HiddenHorzOCR" w:hint="eastAsia"/>
          <w:color w:val="000000"/>
          <w:kern w:val="0"/>
          <w:szCs w:val="32"/>
        </w:rPr>
        <w:t>當事人</w:t>
      </w:r>
      <w:r w:rsidRPr="00DF0086">
        <w:rPr>
          <w:rFonts w:hAnsi="標楷體" w:hint="eastAsia"/>
          <w:color w:val="000000"/>
          <w:kern w:val="0"/>
          <w:szCs w:val="32"/>
        </w:rPr>
        <w:t>，均得攻擊證人之可信性。</w:t>
      </w:r>
    </w:p>
    <w:p w:rsidR="00DD4D00" w:rsidRPr="00DF0086" w:rsidRDefault="00DD4D00">
      <w:pPr>
        <w:pStyle w:val="5"/>
        <w:ind w:left="2127" w:hanging="709"/>
        <w:rPr>
          <w:rFonts w:hAnsi="標楷體"/>
          <w:color w:val="000000"/>
          <w:kern w:val="0"/>
          <w:szCs w:val="32"/>
        </w:rPr>
      </w:pPr>
      <w:r w:rsidRPr="00DF0086">
        <w:rPr>
          <w:rFonts w:hAnsi="標楷體" w:cs="HiddenHorzOCR" w:hint="eastAsia"/>
          <w:color w:val="000000"/>
          <w:kern w:val="0"/>
          <w:szCs w:val="32"/>
        </w:rPr>
        <w:t>第</w:t>
      </w:r>
      <w:r w:rsidRPr="00DF0086">
        <w:rPr>
          <w:rFonts w:hAnsi="標楷體" w:cs="HiddenHorzOCR"/>
          <w:color w:val="000000"/>
          <w:kern w:val="0"/>
          <w:szCs w:val="32"/>
        </w:rPr>
        <w:t>611</w:t>
      </w:r>
      <w:r w:rsidRPr="00DF0086">
        <w:rPr>
          <w:rFonts w:hAnsi="標楷體" w:cs="HiddenHorzOCR" w:hint="eastAsia"/>
          <w:color w:val="000000"/>
          <w:kern w:val="0"/>
          <w:szCs w:val="32"/>
        </w:rPr>
        <w:t>條規定</w:t>
      </w:r>
      <w:r w:rsidRPr="00DF0086">
        <w:rPr>
          <w:rFonts w:hAnsi="標楷體" w:hint="eastAsia"/>
          <w:color w:val="000000"/>
          <w:kern w:val="0"/>
          <w:szCs w:val="32"/>
        </w:rPr>
        <w:t>訊問</w:t>
      </w:r>
      <w:r w:rsidRPr="00DF0086">
        <w:rPr>
          <w:rFonts w:hAnsi="標楷體" w:cs="HiddenHorzOCR" w:hint="eastAsia"/>
          <w:color w:val="000000"/>
          <w:kern w:val="0"/>
          <w:szCs w:val="32"/>
        </w:rPr>
        <w:t>與提出之方式與順序。</w:t>
      </w:r>
    </w:p>
    <w:p w:rsidR="00DD4D00" w:rsidRPr="00DF0086" w:rsidRDefault="00DD4D00">
      <w:pPr>
        <w:pStyle w:val="5"/>
        <w:ind w:left="2095"/>
        <w:rPr>
          <w:rFonts w:hAnsi="標楷體"/>
          <w:color w:val="000000"/>
          <w:kern w:val="0"/>
          <w:szCs w:val="32"/>
        </w:rPr>
      </w:pPr>
      <w:r w:rsidRPr="00DF0086">
        <w:rPr>
          <w:rFonts w:hAnsi="標楷體" w:cs="HiddenHorzOCR" w:hint="eastAsia"/>
          <w:color w:val="000000"/>
          <w:kern w:val="0"/>
          <w:szCs w:val="32"/>
        </w:rPr>
        <w:t>第</w:t>
      </w:r>
      <w:r w:rsidRPr="00DF0086">
        <w:rPr>
          <w:rFonts w:hAnsi="標楷體" w:cs="HiddenHorzOCR"/>
          <w:color w:val="000000"/>
          <w:kern w:val="0"/>
          <w:szCs w:val="32"/>
        </w:rPr>
        <w:t>614</w:t>
      </w:r>
      <w:r w:rsidRPr="00DF0086">
        <w:rPr>
          <w:rFonts w:hAnsi="標楷體" w:cs="HiddenHorzOCR" w:hint="eastAsia"/>
          <w:color w:val="000000"/>
          <w:kern w:val="0"/>
          <w:szCs w:val="32"/>
        </w:rPr>
        <w:t>條規定法院傳訊及訊問證人。</w:t>
      </w:r>
    </w:p>
    <w:p w:rsidR="00D76F86" w:rsidRPr="00DF0086" w:rsidRDefault="00D76F86" w:rsidP="00D76F86">
      <w:pPr>
        <w:pStyle w:val="4"/>
        <w:ind w:left="1741"/>
        <w:rPr>
          <w:rFonts w:eastAsia="新細明體" w:hAnsi="標楷體" w:cs="HiddenHorzOCR"/>
          <w:color w:val="000000"/>
          <w:szCs w:val="32"/>
        </w:rPr>
      </w:pPr>
      <w:r w:rsidRPr="00DF0086">
        <w:rPr>
          <w:rFonts w:hAnsi="標楷體" w:cs="HiddenHorzOCR" w:hint="eastAsia"/>
          <w:color w:val="000000"/>
          <w:szCs w:val="32"/>
        </w:rPr>
        <w:t>美國詰問權的歷史：</w:t>
      </w:r>
    </w:p>
    <w:p w:rsidR="00D76F86" w:rsidRPr="00DF0086" w:rsidRDefault="00D76F86" w:rsidP="00D76F86">
      <w:pPr>
        <w:pStyle w:val="2"/>
        <w:numPr>
          <w:ilvl w:val="0"/>
          <w:numId w:val="0"/>
        </w:numPr>
        <w:ind w:leftChars="500" w:left="1745" w:firstLineChars="200" w:firstLine="698"/>
        <w:rPr>
          <w:rFonts w:hAnsi="標楷體" w:cs="HiddenHorzOCR"/>
          <w:color w:val="000000"/>
          <w:szCs w:val="32"/>
        </w:rPr>
      </w:pPr>
      <w:bookmarkStart w:id="105" w:name="_Toc281236558"/>
      <w:r w:rsidRPr="00DF0086">
        <w:rPr>
          <w:rFonts w:hAnsi="標楷體" w:cs="HiddenHorzOCR" w:hint="eastAsia"/>
          <w:color w:val="000000"/>
          <w:szCs w:val="32"/>
        </w:rPr>
        <w:t>美國法制之對質詰問權，美國制憲先賢制定聯邦憲法第</w:t>
      </w:r>
      <w:r w:rsidRPr="00DF0086">
        <w:rPr>
          <w:rFonts w:hAnsi="標楷體" w:cs="HiddenHorzOCR"/>
          <w:color w:val="000000"/>
          <w:szCs w:val="32"/>
        </w:rPr>
        <w:t>6</w:t>
      </w:r>
      <w:r w:rsidRPr="00DF0086">
        <w:rPr>
          <w:rFonts w:hAnsi="標楷體" w:cs="HiddenHorzOCR" w:hint="eastAsia"/>
          <w:color w:val="000000"/>
          <w:szCs w:val="32"/>
        </w:rPr>
        <w:t>增修條款有關對質詰問權，其最主要目的，厥在避免</w:t>
      </w:r>
      <w:r w:rsidRPr="00DF0086">
        <w:rPr>
          <w:rFonts w:hAnsi="標楷體" w:cs="HiddenHorzOCR"/>
          <w:color w:val="000000"/>
          <w:szCs w:val="32"/>
        </w:rPr>
        <w:t>1</w:t>
      </w:r>
      <w:r w:rsidRPr="00DF0086">
        <w:rPr>
          <w:rFonts w:hAnsi="標楷體" w:cs="HiddenHorzOCR" w:hint="eastAsia"/>
          <w:color w:val="000000"/>
          <w:szCs w:val="32"/>
        </w:rPr>
        <w:t>6世紀末英國法院審判R</w:t>
      </w:r>
      <w:r w:rsidRPr="00DF0086">
        <w:rPr>
          <w:rFonts w:hAnsi="標楷體" w:cs="HiddenHorzOCR"/>
          <w:color w:val="000000"/>
          <w:szCs w:val="32"/>
        </w:rPr>
        <w:t xml:space="preserve">aleigh </w:t>
      </w:r>
      <w:r w:rsidRPr="00DF0086">
        <w:rPr>
          <w:rFonts w:hAnsi="標楷體" w:cs="HiddenHorzOCR" w:hint="eastAsia"/>
          <w:color w:val="000000"/>
          <w:szCs w:val="32"/>
        </w:rPr>
        <w:t>勛爵謀逆案不當採用共犯之書面傳聞供述證據作為諭處死刑依據之案例重演於美國，爰增設該條款規定，禁止採用單方之供證宣誓書取代經由被告親自詢問及詰問證人之陳述。自詰問之證人陳述，始能</w:t>
      </w:r>
      <w:r w:rsidRPr="00DF0086">
        <w:rPr>
          <w:rFonts w:hAnsi="標楷體" w:cs="DFKaiShu-SB-Estd-BF" w:hint="eastAsia"/>
          <w:color w:val="000000"/>
          <w:szCs w:val="32"/>
        </w:rPr>
        <w:t>檢測</w:t>
      </w:r>
      <w:r w:rsidRPr="00DF0086">
        <w:rPr>
          <w:rFonts w:hAnsi="標楷體" w:cs="HiddenHorzOCR" w:hint="eastAsia"/>
          <w:color w:val="000000"/>
          <w:szCs w:val="32"/>
        </w:rPr>
        <w:t>該證人之記憶是否正確無誤，並能激發證人據實陳述之良知，且可強制證人於陳述時面對陪審團</w:t>
      </w:r>
      <w:r w:rsidRPr="00DF0086">
        <w:rPr>
          <w:rFonts w:hAnsi="標楷體" w:cs="HiddenHorzOCR"/>
          <w:color w:val="000000"/>
          <w:szCs w:val="32"/>
        </w:rPr>
        <w:t>(</w:t>
      </w:r>
      <w:r w:rsidRPr="00DF0086">
        <w:rPr>
          <w:rFonts w:hAnsi="標楷體" w:cs="HiddenHorzOCR" w:hint="eastAsia"/>
          <w:color w:val="000000"/>
          <w:szCs w:val="32"/>
        </w:rPr>
        <w:t>事實認定者</w:t>
      </w:r>
      <w:r w:rsidRPr="00DF0086">
        <w:rPr>
          <w:rFonts w:hAnsi="標楷體" w:cs="HiddenHorzOCR"/>
          <w:color w:val="000000"/>
          <w:szCs w:val="32"/>
        </w:rPr>
        <w:t xml:space="preserve">) </w:t>
      </w:r>
      <w:r w:rsidRPr="00DF0086">
        <w:rPr>
          <w:rFonts w:hAnsi="標楷體" w:cs="HiddenHorzOCR" w:hint="eastAsia"/>
          <w:color w:val="000000"/>
          <w:szCs w:val="32"/>
        </w:rPr>
        <w:t>，使陪審團直接觀察證人陳述時之面部表情及肢體動作，藉以研判其陳述是否真實可信。本條款之規範目的，乃在提供此項制度性保障，殆無疑義。而英國法制歷經上述這段慘痛史實經驗及重大案件審判之衝擊，幾番省思，力圖變革，終於發展確立刑事被告之對質詰問權，嚴禁濫用審前糾問證人之證言，澈底揚棄大陸法系傳統之職權糾問制，用以避免</w:t>
      </w:r>
      <w:r w:rsidRPr="00DF0086">
        <w:rPr>
          <w:rFonts w:hAnsi="標楷體" w:cs="HiddenHorzOCR"/>
          <w:color w:val="000000"/>
          <w:szCs w:val="32"/>
        </w:rPr>
        <w:t xml:space="preserve">Raleigh </w:t>
      </w:r>
      <w:r w:rsidRPr="00DF0086">
        <w:rPr>
          <w:rFonts w:hAnsi="標楷體" w:cs="HiddenHorzOCR" w:hint="eastAsia"/>
          <w:color w:val="000000"/>
          <w:szCs w:val="32"/>
        </w:rPr>
        <w:t>案件之歷史重演。斯即英美刑事被告對質詰問權</w:t>
      </w:r>
      <w:r w:rsidRPr="00DF0086">
        <w:rPr>
          <w:rFonts w:hAnsi="標楷體" w:cs="細明體" w:hint="eastAsia"/>
          <w:color w:val="000000"/>
          <w:szCs w:val="32"/>
        </w:rPr>
        <w:lastRenderedPageBreak/>
        <w:t>產</w:t>
      </w:r>
      <w:r w:rsidRPr="00DF0086">
        <w:rPr>
          <w:rFonts w:hAnsi="標楷體" w:cs="MS Mincho" w:hint="eastAsia"/>
          <w:color w:val="000000"/>
          <w:szCs w:val="32"/>
        </w:rPr>
        <w:t>生</w:t>
      </w:r>
      <w:r w:rsidRPr="00DF0086">
        <w:rPr>
          <w:rFonts w:hAnsi="標楷體" w:cs="HiddenHorzOCR" w:hint="eastAsia"/>
          <w:color w:val="000000"/>
          <w:szCs w:val="32"/>
        </w:rPr>
        <w:t>之由來</w:t>
      </w:r>
      <w:r w:rsidRPr="00DF0086">
        <w:rPr>
          <w:rStyle w:val="af4"/>
          <w:rFonts w:hAnsi="標楷體" w:cs="HiddenHorzOCR"/>
          <w:color w:val="000000"/>
          <w:szCs w:val="32"/>
        </w:rPr>
        <w:footnoteReference w:id="115"/>
      </w:r>
      <w:r w:rsidRPr="00DF0086">
        <w:rPr>
          <w:rFonts w:hAnsi="標楷體" w:cs="HiddenHorzOCR" w:hint="eastAsia"/>
          <w:color w:val="000000"/>
          <w:szCs w:val="32"/>
        </w:rPr>
        <w:t>。</w:t>
      </w:r>
      <w:bookmarkEnd w:id="105"/>
    </w:p>
    <w:p w:rsidR="00F7778C" w:rsidRDefault="00F7778C" w:rsidP="00F7778C">
      <w:pPr>
        <w:pStyle w:val="4"/>
        <w:ind w:left="1741"/>
        <w:rPr>
          <w:rFonts w:hAnsi="標楷體" w:cs="HiddenHorzOCR"/>
          <w:kern w:val="0"/>
          <w:szCs w:val="32"/>
        </w:rPr>
      </w:pPr>
      <w:r>
        <w:rPr>
          <w:rFonts w:hAnsi="標楷體" w:cs="HiddenHorzOCR" w:hint="eastAsia"/>
          <w:kern w:val="0"/>
          <w:szCs w:val="32"/>
        </w:rPr>
        <w:t>被告</w:t>
      </w:r>
      <w:r w:rsidRPr="00AF025F">
        <w:rPr>
          <w:rFonts w:hAnsi="標楷體" w:cs="HiddenHorzOCR" w:hint="eastAsia"/>
          <w:kern w:val="0"/>
          <w:szCs w:val="32"/>
        </w:rPr>
        <w:t>憲法上之律師權</w:t>
      </w:r>
      <w:r>
        <w:rPr>
          <w:rStyle w:val="af4"/>
          <w:rFonts w:hAnsi="標楷體" w:cs="HiddenHorzOCR"/>
          <w:kern w:val="0"/>
          <w:szCs w:val="32"/>
        </w:rPr>
        <w:footnoteReference w:id="116"/>
      </w:r>
    </w:p>
    <w:p w:rsidR="00F7778C" w:rsidRDefault="00F7778C" w:rsidP="00F4313F">
      <w:pPr>
        <w:pStyle w:val="5"/>
        <w:ind w:left="2095"/>
        <w:rPr>
          <w:rFonts w:hAnsi="標楷體" w:cs="HiddenHorzOCR"/>
          <w:kern w:val="0"/>
          <w:szCs w:val="32"/>
        </w:rPr>
      </w:pPr>
      <w:r w:rsidRPr="00AF025F">
        <w:rPr>
          <w:rFonts w:hAnsi="標楷體" w:cs="HiddenHorzOCR" w:hint="eastAsia"/>
          <w:kern w:val="0"/>
          <w:szCs w:val="32"/>
        </w:rPr>
        <w:t>美國憲法增修條文第</w:t>
      </w:r>
      <w:r>
        <w:rPr>
          <w:rFonts w:hAnsi="標楷體" w:cs="HiddenHorzOCR" w:hint="eastAsia"/>
          <w:kern w:val="0"/>
          <w:szCs w:val="32"/>
        </w:rPr>
        <w:t>6</w:t>
      </w:r>
      <w:r w:rsidRPr="00AF025F">
        <w:rPr>
          <w:rFonts w:hAnsi="標楷體" w:cs="HiddenHorzOCR" w:hint="eastAsia"/>
          <w:kern w:val="0"/>
          <w:szCs w:val="32"/>
        </w:rPr>
        <w:t>條</w:t>
      </w:r>
      <w:r w:rsidRPr="00F7778C">
        <w:rPr>
          <w:rFonts w:hAnsi="標楷體" w:cs="HiddenHorzOCR" w:hint="eastAsia"/>
          <w:color w:val="000000"/>
          <w:kern w:val="0"/>
          <w:szCs w:val="32"/>
        </w:rPr>
        <w:t>規定</w:t>
      </w:r>
      <w:r w:rsidRPr="00AF025F">
        <w:rPr>
          <w:rFonts w:hAnsi="標楷體" w:cs="HiddenHorzOCR" w:hint="eastAsia"/>
          <w:kern w:val="0"/>
          <w:szCs w:val="32"/>
        </w:rPr>
        <w:t>被告享有受律師協助的權利</w:t>
      </w:r>
      <w:r w:rsidRPr="00AF025F">
        <w:rPr>
          <w:rFonts w:hAnsi="標楷體" w:cs="HiddenHorzOCR"/>
          <w:kern w:val="0"/>
          <w:szCs w:val="32"/>
        </w:rPr>
        <w:t>(</w:t>
      </w:r>
      <w:r w:rsidRPr="00AF025F">
        <w:rPr>
          <w:rFonts w:hAnsi="標楷體" w:cs="HiddenHorzOCR" w:hint="eastAsia"/>
          <w:kern w:val="0"/>
          <w:szCs w:val="32"/>
        </w:rPr>
        <w:t>簡稱為憲法上之律師權</w:t>
      </w:r>
      <w:r w:rsidRPr="00AF025F">
        <w:rPr>
          <w:rFonts w:hAnsi="標楷體" w:cs="HiddenHorzOCR"/>
          <w:kern w:val="0"/>
          <w:szCs w:val="32"/>
        </w:rPr>
        <w:t xml:space="preserve">) </w:t>
      </w:r>
      <w:r w:rsidRPr="00AF025F">
        <w:rPr>
          <w:rFonts w:hAnsi="標楷體" w:cs="HiddenHorzOCR" w:hint="eastAsia"/>
          <w:kern w:val="0"/>
          <w:szCs w:val="32"/>
        </w:rPr>
        <w:t>，經美國聯邦最高法院歷年判決解釋，如</w:t>
      </w:r>
      <w:r>
        <w:rPr>
          <w:rFonts w:hAnsi="標楷體" w:cs="HiddenHorzOCR" w:hint="eastAsia"/>
          <w:kern w:val="0"/>
          <w:szCs w:val="32"/>
        </w:rPr>
        <w:t>某一程</w:t>
      </w:r>
      <w:r w:rsidRPr="00AF025F">
        <w:rPr>
          <w:rFonts w:hAnsi="標楷體" w:cs="HiddenHorzOCR" w:hint="eastAsia"/>
          <w:kern w:val="0"/>
          <w:szCs w:val="32"/>
        </w:rPr>
        <w:t>序經認定被告享有憲法上之律師權，其所代表之意義為</w:t>
      </w:r>
      <w:r>
        <w:rPr>
          <w:rFonts w:hAnsi="標楷體" w:cs="HiddenHorzOCR"/>
          <w:kern w:val="0"/>
          <w:szCs w:val="32"/>
        </w:rPr>
        <w:t>：</w:t>
      </w:r>
    </w:p>
    <w:p w:rsidR="00F7778C" w:rsidRDefault="00F7778C" w:rsidP="00F7778C">
      <w:pPr>
        <w:pStyle w:val="6"/>
        <w:rPr>
          <w:kern w:val="0"/>
        </w:rPr>
      </w:pPr>
      <w:r w:rsidRPr="00AF025F">
        <w:rPr>
          <w:rFonts w:hint="eastAsia"/>
          <w:kern w:val="0"/>
        </w:rPr>
        <w:t>被告</w:t>
      </w:r>
      <w:r>
        <w:rPr>
          <w:rFonts w:hint="eastAsia"/>
          <w:kern w:val="0"/>
        </w:rPr>
        <w:t>在該程</w:t>
      </w:r>
      <w:r w:rsidRPr="00AF025F">
        <w:rPr>
          <w:rFonts w:hint="eastAsia"/>
          <w:kern w:val="0"/>
        </w:rPr>
        <w:t>序中有權委任律師在場協助，非有正當理由，不得以法律或命令禁</w:t>
      </w:r>
      <w:r>
        <w:rPr>
          <w:rFonts w:hint="eastAsia"/>
          <w:kern w:val="0"/>
        </w:rPr>
        <w:t>止律師</w:t>
      </w:r>
      <w:r w:rsidRPr="00AF025F">
        <w:rPr>
          <w:rFonts w:hint="eastAsia"/>
          <w:kern w:val="0"/>
        </w:rPr>
        <w:t>在場或禁止律師協助被告。</w:t>
      </w:r>
    </w:p>
    <w:p w:rsidR="00F7778C" w:rsidRDefault="00F7778C" w:rsidP="00F7778C">
      <w:pPr>
        <w:pStyle w:val="6"/>
        <w:rPr>
          <w:kern w:val="0"/>
        </w:rPr>
      </w:pPr>
      <w:r w:rsidRPr="00AF025F">
        <w:rPr>
          <w:rFonts w:hint="eastAsia"/>
          <w:kern w:val="0"/>
        </w:rPr>
        <w:t>若被告貧無資力聘請律師，國家必</w:t>
      </w:r>
      <w:r>
        <w:rPr>
          <w:rFonts w:hint="eastAsia"/>
          <w:kern w:val="0"/>
        </w:rPr>
        <w:t>須出資</w:t>
      </w:r>
      <w:r w:rsidRPr="00AF025F">
        <w:rPr>
          <w:rFonts w:hint="eastAsia"/>
          <w:kern w:val="0"/>
        </w:rPr>
        <w:t>為其聘任律師。</w:t>
      </w:r>
    </w:p>
    <w:p w:rsidR="00F7778C" w:rsidRDefault="00F7778C" w:rsidP="00F7778C">
      <w:pPr>
        <w:pStyle w:val="6"/>
        <w:rPr>
          <w:kern w:val="0"/>
        </w:rPr>
      </w:pPr>
      <w:r w:rsidRPr="00AF025F">
        <w:rPr>
          <w:rFonts w:hint="eastAsia"/>
          <w:kern w:val="0"/>
        </w:rPr>
        <w:t>該程序之進行如有被告在場，在程序進行前，</w:t>
      </w:r>
      <w:r>
        <w:rPr>
          <w:rFonts w:hint="eastAsia"/>
          <w:kern w:val="0"/>
        </w:rPr>
        <w:t>國家有</w:t>
      </w:r>
      <w:r w:rsidRPr="00AF025F">
        <w:rPr>
          <w:rFonts w:hint="eastAsia"/>
          <w:kern w:val="0"/>
        </w:rPr>
        <w:t>通知其律師到場之義務，否則不得為程序之進行。</w:t>
      </w:r>
    </w:p>
    <w:p w:rsidR="00F7778C" w:rsidRDefault="00F7778C" w:rsidP="00F7778C">
      <w:pPr>
        <w:pStyle w:val="6"/>
        <w:rPr>
          <w:kern w:val="0"/>
        </w:rPr>
      </w:pPr>
      <w:r w:rsidRPr="00AF025F">
        <w:rPr>
          <w:rFonts w:hint="eastAsia"/>
          <w:kern w:val="0"/>
        </w:rPr>
        <w:t>被告之律師</w:t>
      </w:r>
      <w:r>
        <w:rPr>
          <w:rFonts w:hint="eastAsia"/>
          <w:kern w:val="0"/>
        </w:rPr>
        <w:t>必須提</w:t>
      </w:r>
      <w:r w:rsidRPr="00AF025F">
        <w:rPr>
          <w:rFonts w:hint="eastAsia"/>
          <w:kern w:val="0"/>
        </w:rPr>
        <w:t>供「有效」的律師協助</w:t>
      </w:r>
      <w:r w:rsidRPr="00AF025F">
        <w:rPr>
          <w:kern w:val="0"/>
        </w:rPr>
        <w:t>(</w:t>
      </w:r>
      <w:r w:rsidRPr="00AF025F">
        <w:rPr>
          <w:rFonts w:hint="eastAsia"/>
          <w:kern w:val="0"/>
        </w:rPr>
        <w:t>不論為自行委任或國家出資聘任</w:t>
      </w:r>
      <w:r w:rsidRPr="00AF025F">
        <w:rPr>
          <w:kern w:val="0"/>
        </w:rPr>
        <w:t>)</w:t>
      </w:r>
      <w:r w:rsidRPr="00AF025F">
        <w:rPr>
          <w:rFonts w:hint="eastAsia"/>
          <w:kern w:val="0"/>
        </w:rPr>
        <w:t>。</w:t>
      </w:r>
    </w:p>
    <w:p w:rsidR="00F7778C" w:rsidRDefault="00F7778C" w:rsidP="00F7778C">
      <w:pPr>
        <w:pStyle w:val="6"/>
        <w:rPr>
          <w:kern w:val="0"/>
        </w:rPr>
      </w:pPr>
      <w:r>
        <w:rPr>
          <w:rFonts w:hint="eastAsia"/>
          <w:kern w:val="0"/>
        </w:rPr>
        <w:t>有限度</w:t>
      </w:r>
      <w:r w:rsidRPr="00AF025F">
        <w:rPr>
          <w:rFonts w:hint="eastAsia"/>
          <w:kern w:val="0"/>
        </w:rPr>
        <w:t>受律師以外之專家協助的權利。</w:t>
      </w:r>
    </w:p>
    <w:p w:rsidR="00F7778C" w:rsidRDefault="00F7778C" w:rsidP="00F7778C">
      <w:pPr>
        <w:pStyle w:val="6"/>
        <w:rPr>
          <w:kern w:val="0"/>
        </w:rPr>
      </w:pPr>
      <w:r w:rsidRPr="00AF025F">
        <w:rPr>
          <w:rFonts w:hint="eastAsia"/>
          <w:kern w:val="0"/>
        </w:rPr>
        <w:t>違反被告之律師權，</w:t>
      </w:r>
      <w:r w:rsidRPr="00AF025F">
        <w:rPr>
          <w:rFonts w:cs="細明體" w:hint="eastAsia"/>
          <w:kern w:val="0"/>
        </w:rPr>
        <w:t>產</w:t>
      </w:r>
      <w:r w:rsidRPr="00AF025F">
        <w:rPr>
          <w:rFonts w:cs="MS Mincho" w:hint="eastAsia"/>
          <w:kern w:val="0"/>
        </w:rPr>
        <w:t>生相當</w:t>
      </w:r>
      <w:r>
        <w:rPr>
          <w:rFonts w:cs="MS Mincho" w:hint="eastAsia"/>
          <w:kern w:val="0"/>
        </w:rPr>
        <w:t>之法律</w:t>
      </w:r>
      <w:r w:rsidRPr="00AF025F">
        <w:rPr>
          <w:rFonts w:hint="eastAsia"/>
          <w:kern w:val="0"/>
        </w:rPr>
        <w:t>效果。</w:t>
      </w:r>
    </w:p>
    <w:p w:rsidR="00F7778C" w:rsidRDefault="00F7778C" w:rsidP="00F7778C">
      <w:pPr>
        <w:pStyle w:val="6"/>
        <w:rPr>
          <w:kern w:val="0"/>
        </w:rPr>
      </w:pPr>
      <w:r w:rsidRPr="00AF025F">
        <w:rPr>
          <w:rFonts w:hint="eastAsia"/>
          <w:kern w:val="0"/>
        </w:rPr>
        <w:t>被告憲法上之律師權，係得</w:t>
      </w:r>
      <w:r w:rsidRPr="00AF025F">
        <w:rPr>
          <w:rFonts w:cs="細明體" w:hint="eastAsia"/>
          <w:kern w:val="0"/>
        </w:rPr>
        <w:t>拋</w:t>
      </w:r>
      <w:r w:rsidRPr="00AF025F">
        <w:rPr>
          <w:rFonts w:cs="MS Mincho" w:hint="eastAsia"/>
          <w:kern w:val="0"/>
        </w:rPr>
        <w:t>棄之權利，經合法</w:t>
      </w:r>
      <w:r w:rsidRPr="00AF025F">
        <w:rPr>
          <w:rFonts w:cs="細明體" w:hint="eastAsia"/>
          <w:kern w:val="0"/>
        </w:rPr>
        <w:t>拋</w:t>
      </w:r>
      <w:r w:rsidRPr="00AF025F">
        <w:rPr>
          <w:rFonts w:cs="MS Mincho" w:hint="eastAsia"/>
          <w:kern w:val="0"/>
        </w:rPr>
        <w:t>棄</w:t>
      </w:r>
      <w:r>
        <w:rPr>
          <w:rFonts w:cs="MS Mincho" w:hint="eastAsia"/>
          <w:kern w:val="0"/>
        </w:rPr>
        <w:t>權利，</w:t>
      </w:r>
      <w:r w:rsidRPr="00AF025F">
        <w:rPr>
          <w:rFonts w:hint="eastAsia"/>
          <w:kern w:val="0"/>
        </w:rPr>
        <w:t>即不受律師權之保護。</w:t>
      </w:r>
    </w:p>
    <w:p w:rsidR="00F7778C" w:rsidRPr="00F7778C" w:rsidRDefault="00F7778C" w:rsidP="00F4313F">
      <w:pPr>
        <w:pStyle w:val="5"/>
        <w:ind w:left="2095"/>
        <w:rPr>
          <w:rFonts w:hAnsi="標楷體"/>
          <w:color w:val="000000"/>
          <w:kern w:val="0"/>
          <w:szCs w:val="32"/>
        </w:rPr>
      </w:pPr>
      <w:r w:rsidRPr="00F7778C">
        <w:rPr>
          <w:rFonts w:hAnsi="標楷體" w:cs="HiddenHorzOCR" w:hint="eastAsia"/>
          <w:kern w:val="0"/>
          <w:szCs w:val="32"/>
        </w:rPr>
        <w:t>審判中辯護制度之理論基礎如下</w:t>
      </w:r>
      <w:r w:rsidRPr="00F7778C">
        <w:rPr>
          <w:rFonts w:hAnsi="標楷體" w:cs="HiddenHorzOCR"/>
          <w:kern w:val="0"/>
          <w:szCs w:val="32"/>
        </w:rPr>
        <w:t>：</w:t>
      </w:r>
    </w:p>
    <w:p w:rsidR="00F7778C" w:rsidRPr="00F7778C" w:rsidRDefault="00F7778C" w:rsidP="00F7778C">
      <w:pPr>
        <w:pStyle w:val="6"/>
        <w:rPr>
          <w:color w:val="000000"/>
          <w:kern w:val="0"/>
        </w:rPr>
      </w:pPr>
      <w:r w:rsidRPr="00F7778C">
        <w:rPr>
          <w:rFonts w:hint="eastAsia"/>
          <w:kern w:val="0"/>
        </w:rPr>
        <w:t>當事人對等。被告常不知法律，且多為法庭之初次造訪者，對於法庭環境、程序皆極為陌生。反之，檢察官具豐富之法律知識，以進出法院為職業，對於法庭環境、程序皆極為熟悉。在此情形下，應賦予被告律師權以平衡當事人間之極端不對等。</w:t>
      </w:r>
    </w:p>
    <w:p w:rsidR="00F7778C" w:rsidRPr="00F7778C" w:rsidRDefault="00F7778C" w:rsidP="00F7778C">
      <w:pPr>
        <w:pStyle w:val="6"/>
        <w:rPr>
          <w:color w:val="000000"/>
          <w:kern w:val="0"/>
        </w:rPr>
      </w:pPr>
      <w:r w:rsidRPr="00F7778C">
        <w:rPr>
          <w:rFonts w:hint="eastAsia"/>
          <w:kern w:val="0"/>
        </w:rPr>
        <w:lastRenderedPageBreak/>
        <w:t>程序公平性。法官對有利被告一切事證均應注意，且法官如有應調</w:t>
      </w:r>
      <w:r w:rsidRPr="00F7778C">
        <w:rPr>
          <w:rFonts w:cs="細明體" w:hint="eastAsia"/>
          <w:kern w:val="0"/>
        </w:rPr>
        <w:t>查</w:t>
      </w:r>
      <w:r w:rsidRPr="00F7778C">
        <w:rPr>
          <w:rFonts w:cs="MS Mincho" w:hint="eastAsia"/>
          <w:kern w:val="0"/>
        </w:rPr>
        <w:t>之證據而未調</w:t>
      </w:r>
      <w:r w:rsidRPr="00F7778C">
        <w:rPr>
          <w:rFonts w:cs="細明體" w:hint="eastAsia"/>
          <w:kern w:val="0"/>
        </w:rPr>
        <w:t>查</w:t>
      </w:r>
      <w:r w:rsidRPr="00F7778C">
        <w:rPr>
          <w:rFonts w:cs="MS Mincho" w:hint="eastAsia"/>
          <w:kern w:val="0"/>
        </w:rPr>
        <w:t>時，上級法院也會予以糾正，</w:t>
      </w:r>
      <w:r w:rsidRPr="00F7778C">
        <w:rPr>
          <w:rFonts w:hint="eastAsia"/>
          <w:kern w:val="0"/>
        </w:rPr>
        <w:t>為何又需辯護人</w:t>
      </w:r>
      <w:r w:rsidRPr="00F7778C">
        <w:rPr>
          <w:kern w:val="0"/>
        </w:rPr>
        <w:t>?</w:t>
      </w:r>
      <w:r w:rsidRPr="00F7778C">
        <w:rPr>
          <w:rFonts w:hint="eastAsia"/>
          <w:kern w:val="0"/>
        </w:rPr>
        <w:t>惟法官並非以保護被告利益為主要職責，除應注意被告有利事證外，對於被告不利事證也必須同時注意。如無辯護制度，在此影響被告命運至鉅之審判程序中，將只出現控訴被告的檢察官、身兼多職的法官，卻無保護被告利益之專職人員存在，對不知法律之被告極端不公平，社會大</w:t>
      </w:r>
      <w:r w:rsidR="00770038">
        <w:rPr>
          <w:rFonts w:hint="eastAsia"/>
          <w:kern w:val="0"/>
        </w:rPr>
        <w:t>眾</w:t>
      </w:r>
      <w:r w:rsidRPr="00F7778C">
        <w:rPr>
          <w:rFonts w:hint="eastAsia"/>
          <w:kern w:val="0"/>
        </w:rPr>
        <w:t>也可能質疑此一程序之公平性。因此，為確保此審判程序之公平性，宜使被告享有律師權。</w:t>
      </w:r>
    </w:p>
    <w:p w:rsidR="00F517E6" w:rsidRPr="00720BA2" w:rsidRDefault="00F7778C" w:rsidP="00F7778C">
      <w:pPr>
        <w:pStyle w:val="6"/>
        <w:rPr>
          <w:color w:val="000000"/>
          <w:kern w:val="0"/>
        </w:rPr>
      </w:pPr>
      <w:r w:rsidRPr="00F7778C">
        <w:rPr>
          <w:rFonts w:hint="eastAsia"/>
          <w:kern w:val="0"/>
        </w:rPr>
        <w:t>保護被告利益。審判的結果攸關被告之生命、自由、財</w:t>
      </w:r>
      <w:r w:rsidRPr="00F7778C">
        <w:rPr>
          <w:rFonts w:cs="細明體" w:hint="eastAsia"/>
          <w:kern w:val="0"/>
        </w:rPr>
        <w:t>產</w:t>
      </w:r>
      <w:r w:rsidRPr="00F7778C">
        <w:rPr>
          <w:rFonts w:cs="MS Mincho" w:hint="eastAsia"/>
          <w:kern w:val="0"/>
        </w:rPr>
        <w:t>、名譽，被告面對起訴及繁複的審判程序常驚惶恐懼，</w:t>
      </w:r>
      <w:r w:rsidRPr="00F7778C">
        <w:rPr>
          <w:rFonts w:hint="eastAsia"/>
          <w:kern w:val="0"/>
        </w:rPr>
        <w:t>不知所措，有可能因為自己的不當言行或錯誤決定而被誤判有罪，也有可能因為不知如何傳喚、詰問證人而不能澄清真相。為保護被告利益，被告於審判中應享有律師權。</w:t>
      </w:r>
    </w:p>
    <w:p w:rsidR="00720BA2" w:rsidRPr="00F7778C" w:rsidRDefault="00720BA2" w:rsidP="00720BA2">
      <w:pPr>
        <w:pStyle w:val="5"/>
        <w:ind w:left="2095"/>
        <w:rPr>
          <w:kern w:val="0"/>
        </w:rPr>
      </w:pPr>
      <w:r w:rsidRPr="00E62E0F">
        <w:rPr>
          <w:rFonts w:hAnsi="標楷體" w:cs="HiddenHorzOCR" w:hint="eastAsia"/>
          <w:kern w:val="0"/>
          <w:szCs w:val="32"/>
        </w:rPr>
        <w:t>為何貧窮的被告有權要求政府替其委派律師辯護</w:t>
      </w:r>
      <w:r w:rsidRPr="00E62E0F">
        <w:rPr>
          <w:rFonts w:hAnsi="標楷體" w:cs="HiddenHorzOCR"/>
          <w:kern w:val="0"/>
          <w:szCs w:val="32"/>
        </w:rPr>
        <w:t>?</w:t>
      </w:r>
      <w:r w:rsidRPr="00E62E0F">
        <w:rPr>
          <w:rFonts w:hAnsi="標楷體" w:cs="HiddenHorzOCR" w:hint="eastAsia"/>
          <w:kern w:val="0"/>
          <w:szCs w:val="32"/>
        </w:rPr>
        <w:t>聯邦最高法院早在</w:t>
      </w:r>
      <w:r>
        <w:rPr>
          <w:rFonts w:hAnsi="標楷體" w:cs="HiddenHorzOCR" w:hint="eastAsia"/>
          <w:kern w:val="0"/>
          <w:szCs w:val="32"/>
        </w:rPr>
        <w:t>1956</w:t>
      </w:r>
      <w:r w:rsidRPr="00E62E0F">
        <w:rPr>
          <w:rFonts w:hAnsi="標楷體" w:cs="HiddenHorzOCR" w:hint="eastAsia"/>
          <w:kern w:val="0"/>
          <w:szCs w:val="32"/>
        </w:rPr>
        <w:t>年即開始關心貧窮的被告，並注意被告是否聘有律師有時會影響審判的結果，間接地等於金錢會影響審判的結果。大法</w:t>
      </w:r>
      <w:r>
        <w:rPr>
          <w:rFonts w:hAnsi="標楷體" w:cs="HiddenHorzOCR" w:hint="eastAsia"/>
          <w:kern w:val="0"/>
          <w:szCs w:val="32"/>
        </w:rPr>
        <w:t>官</w:t>
      </w:r>
      <w:r w:rsidRPr="00E62E0F">
        <w:rPr>
          <w:rFonts w:hAnsi="標楷體" w:cs="HiddenHorzOCR"/>
          <w:kern w:val="0"/>
          <w:szCs w:val="32"/>
        </w:rPr>
        <w:t>Black</w:t>
      </w:r>
      <w:r w:rsidRPr="00E62E0F">
        <w:rPr>
          <w:rFonts w:hAnsi="標楷體" w:cs="HiddenHorzOCR" w:hint="eastAsia"/>
          <w:kern w:val="0"/>
          <w:szCs w:val="32"/>
        </w:rPr>
        <w:t>在當時寫下為人傳頌的一句名言</w:t>
      </w:r>
      <w:r>
        <w:rPr>
          <w:rFonts w:hAnsi="標楷體" w:cs="HiddenHorzOCR"/>
          <w:kern w:val="0"/>
          <w:szCs w:val="32"/>
        </w:rPr>
        <w:t>：</w:t>
      </w:r>
      <w:r w:rsidRPr="00E62E0F">
        <w:rPr>
          <w:rFonts w:hAnsi="標楷體" w:cs="HiddenHorzOCR" w:hint="eastAsia"/>
          <w:kern w:val="0"/>
          <w:szCs w:val="32"/>
        </w:rPr>
        <w:t>“</w:t>
      </w:r>
      <w:r w:rsidRPr="00E62E0F">
        <w:rPr>
          <w:rFonts w:hAnsi="標楷體" w:cs="HiddenHorzOCR"/>
          <w:kern w:val="0"/>
          <w:szCs w:val="32"/>
        </w:rPr>
        <w:t xml:space="preserve">There </w:t>
      </w:r>
      <w:r w:rsidRPr="00E62E0F">
        <w:rPr>
          <w:rFonts w:hAnsi="標楷體"/>
          <w:kern w:val="0"/>
          <w:szCs w:val="32"/>
        </w:rPr>
        <w:t xml:space="preserve">can be no equal justice where the kind of </w:t>
      </w:r>
      <w:r w:rsidRPr="00E62E0F">
        <w:rPr>
          <w:rFonts w:hAnsi="標楷體" w:cs="HiddenHorzOCR"/>
          <w:kern w:val="0"/>
          <w:szCs w:val="32"/>
        </w:rPr>
        <w:t>tr</w:t>
      </w:r>
      <w:r w:rsidRPr="00E62E0F">
        <w:rPr>
          <w:rFonts w:hAnsi="標楷體"/>
          <w:kern w:val="0"/>
          <w:szCs w:val="32"/>
        </w:rPr>
        <w:t>i</w:t>
      </w:r>
      <w:r w:rsidRPr="00E62E0F">
        <w:rPr>
          <w:rFonts w:hAnsi="標楷體" w:cs="HiddenHorzOCR"/>
          <w:kern w:val="0"/>
          <w:szCs w:val="32"/>
        </w:rPr>
        <w:t>a</w:t>
      </w:r>
      <w:r>
        <w:rPr>
          <w:rFonts w:hAnsi="標楷體" w:cs="HiddenHorzOCR" w:hint="eastAsia"/>
          <w:kern w:val="0"/>
          <w:szCs w:val="32"/>
        </w:rPr>
        <w:t xml:space="preserve">l </w:t>
      </w:r>
      <w:r w:rsidRPr="00E62E0F">
        <w:rPr>
          <w:rFonts w:hAnsi="標楷體"/>
          <w:kern w:val="0"/>
          <w:szCs w:val="32"/>
        </w:rPr>
        <w:t xml:space="preserve">a man gets depends on the money he </w:t>
      </w:r>
      <w:r w:rsidRPr="00E62E0F">
        <w:rPr>
          <w:rFonts w:hAnsi="標楷體" w:cs="HiddenHorzOCR"/>
          <w:kern w:val="0"/>
          <w:szCs w:val="32"/>
        </w:rPr>
        <w:t>has."</w:t>
      </w:r>
      <w:r w:rsidRPr="00E62E0F">
        <w:rPr>
          <w:rFonts w:hAnsi="標楷體" w:cs="HiddenHorzOCR" w:hint="eastAsia"/>
          <w:kern w:val="0"/>
          <w:szCs w:val="32"/>
        </w:rPr>
        <w:t>聯邦最高法院的關心並非</w:t>
      </w:r>
      <w:r>
        <w:rPr>
          <w:rFonts w:hAnsi="標楷體" w:cs="HiddenHorzOCR" w:hint="eastAsia"/>
          <w:kern w:val="0"/>
          <w:szCs w:val="32"/>
        </w:rPr>
        <w:t>毫無依據</w:t>
      </w:r>
      <w:r w:rsidRPr="00E62E0F">
        <w:rPr>
          <w:rFonts w:hAnsi="標楷體" w:cs="HiddenHorzOCR" w:hint="eastAsia"/>
          <w:kern w:val="0"/>
          <w:szCs w:val="32"/>
        </w:rPr>
        <w:t>的，據統計美國多達百分之六十的刑事被告都無法負擔律師費用</w:t>
      </w:r>
      <w:r>
        <w:rPr>
          <w:rFonts w:hAnsi="標楷體" w:cs="HiddenHorzOCR" w:hint="eastAsia"/>
          <w:kern w:val="0"/>
          <w:szCs w:val="32"/>
        </w:rPr>
        <w:t>，在某些</w:t>
      </w:r>
      <w:r w:rsidRPr="00E62E0F">
        <w:rPr>
          <w:rFonts w:hAnsi="標楷體" w:cs="HiddenHorzOCR" w:hint="eastAsia"/>
          <w:kern w:val="0"/>
          <w:szCs w:val="32"/>
        </w:rPr>
        <w:t>大城市甚至多達百分之八</w:t>
      </w:r>
      <w:r w:rsidRPr="00E62E0F">
        <w:rPr>
          <w:rFonts w:hAnsi="標楷體" w:cs="HiddenHorzOCR" w:hint="eastAsia"/>
          <w:kern w:val="0"/>
          <w:szCs w:val="32"/>
        </w:rPr>
        <w:lastRenderedPageBreak/>
        <w:t>十。而美國刑事訴訟採當事人進行主</w:t>
      </w:r>
      <w:r>
        <w:rPr>
          <w:rFonts w:hAnsi="標楷體" w:cs="HiddenHorzOCR" w:hint="eastAsia"/>
          <w:kern w:val="0"/>
          <w:szCs w:val="32"/>
        </w:rPr>
        <w:t>義，律師</w:t>
      </w:r>
      <w:r w:rsidRPr="00E62E0F">
        <w:rPr>
          <w:rFonts w:hAnsi="標楷體" w:cs="HiddenHorzOCR" w:hint="eastAsia"/>
          <w:kern w:val="0"/>
          <w:szCs w:val="32"/>
        </w:rPr>
        <w:t>的能力</w:t>
      </w:r>
      <w:r w:rsidRPr="00E62E0F">
        <w:rPr>
          <w:rFonts w:hAnsi="標楷體" w:cs="細明體" w:hint="eastAsia"/>
          <w:kern w:val="0"/>
          <w:szCs w:val="32"/>
        </w:rPr>
        <w:t>絕</w:t>
      </w:r>
      <w:r w:rsidRPr="00E62E0F">
        <w:rPr>
          <w:rFonts w:hAnsi="標楷體" w:cs="MS Mincho" w:hint="eastAsia"/>
          <w:kern w:val="0"/>
          <w:szCs w:val="32"/>
        </w:rPr>
        <w:t>對會影響審判的結</w:t>
      </w:r>
      <w:r w:rsidRPr="00E62E0F">
        <w:rPr>
          <w:rFonts w:hAnsi="標楷體" w:cs="HiddenHorzOCR" w:hint="eastAsia"/>
          <w:kern w:val="0"/>
          <w:szCs w:val="32"/>
        </w:rPr>
        <w:t>果</w:t>
      </w:r>
      <w:r>
        <w:rPr>
          <w:rFonts w:hAnsi="標楷體" w:cs="HiddenHorzOCR" w:hint="eastAsia"/>
          <w:kern w:val="0"/>
          <w:szCs w:val="32"/>
        </w:rPr>
        <w:t>。</w:t>
      </w:r>
    </w:p>
    <w:p w:rsidR="002431E9" w:rsidRPr="002431E9" w:rsidRDefault="002431E9">
      <w:pPr>
        <w:pStyle w:val="4"/>
        <w:ind w:left="1741"/>
        <w:rPr>
          <w:rFonts w:hAnsi="標楷體"/>
          <w:color w:val="000000"/>
          <w:kern w:val="0"/>
          <w:szCs w:val="32"/>
        </w:rPr>
      </w:pPr>
      <w:r>
        <w:rPr>
          <w:rFonts w:hAnsi="標楷體" w:cs="HiddenHorzOCR" w:hint="eastAsia"/>
          <w:color w:val="000000"/>
          <w:kern w:val="0"/>
          <w:szCs w:val="32"/>
        </w:rPr>
        <w:t>美國</w:t>
      </w:r>
      <w:r w:rsidRPr="00DF0086">
        <w:rPr>
          <w:rFonts w:hAnsi="標楷體" w:cs="HiddenHorzOCR" w:hint="eastAsia"/>
          <w:color w:val="000000"/>
          <w:kern w:val="0"/>
          <w:szCs w:val="32"/>
        </w:rPr>
        <w:t>聯邦憲法增修條文第</w:t>
      </w:r>
      <w:r w:rsidRPr="00DF0086">
        <w:rPr>
          <w:rFonts w:hAnsi="標楷體" w:cs="HiddenHorzOCR"/>
          <w:color w:val="000000"/>
          <w:kern w:val="0"/>
          <w:szCs w:val="32"/>
        </w:rPr>
        <w:t>6</w:t>
      </w:r>
      <w:r w:rsidRPr="00DF0086">
        <w:rPr>
          <w:rFonts w:hAnsi="標楷體" w:cs="HiddenHorzOCR" w:hint="eastAsia"/>
          <w:color w:val="000000"/>
          <w:kern w:val="0"/>
          <w:szCs w:val="32"/>
        </w:rPr>
        <w:t>條</w:t>
      </w:r>
      <w:r>
        <w:rPr>
          <w:rFonts w:hAnsi="標楷體" w:cs="HiddenHorzOCR" w:hint="eastAsia"/>
          <w:color w:val="000000"/>
          <w:kern w:val="0"/>
          <w:szCs w:val="32"/>
        </w:rPr>
        <w:t>規定，</w:t>
      </w:r>
      <w:r w:rsidRPr="0041304A">
        <w:rPr>
          <w:rFonts w:hAnsi="標楷體" w:cs="HiddenHorzOCR" w:hint="eastAsia"/>
          <w:kern w:val="0"/>
          <w:szCs w:val="32"/>
        </w:rPr>
        <w:t>依該條款文義嚴格解釋，證人如未經被告在審判中</w:t>
      </w:r>
      <w:r w:rsidRPr="0041304A">
        <w:rPr>
          <w:rFonts w:hAnsi="標楷體" w:cs="HiddenHorzOCR"/>
          <w:kern w:val="0"/>
          <w:szCs w:val="32"/>
        </w:rPr>
        <w:t xml:space="preserve">(at trial) </w:t>
      </w:r>
      <w:r w:rsidRPr="0041304A">
        <w:rPr>
          <w:rFonts w:hAnsi="標楷體" w:cs="HiddenHorzOCR" w:hint="eastAsia"/>
          <w:kern w:val="0"/>
          <w:szCs w:val="32"/>
        </w:rPr>
        <w:t>詰問者，</w:t>
      </w:r>
      <w:r>
        <w:rPr>
          <w:rFonts w:hAnsi="標楷體" w:cs="HiddenHorzOCR" w:hint="eastAsia"/>
          <w:kern w:val="0"/>
          <w:szCs w:val="32"/>
        </w:rPr>
        <w:t>即</w:t>
      </w:r>
      <w:r w:rsidRPr="0041304A">
        <w:rPr>
          <w:rFonts w:hAnsi="標楷體" w:cs="HiddenHorzOCR" w:hint="eastAsia"/>
          <w:kern w:val="0"/>
          <w:szCs w:val="32"/>
        </w:rPr>
        <w:t>有害被告之對質詰問權，該證言應無</w:t>
      </w:r>
      <w:r>
        <w:rPr>
          <w:rFonts w:hAnsi="標楷體" w:cs="HiddenHorzOCR" w:hint="eastAsia"/>
          <w:kern w:val="0"/>
          <w:szCs w:val="32"/>
        </w:rPr>
        <w:t>證</w:t>
      </w:r>
      <w:r w:rsidRPr="0041304A">
        <w:rPr>
          <w:rFonts w:hAnsi="標楷體" w:cs="HiddenHorzOCR" w:hint="eastAsia"/>
          <w:kern w:val="0"/>
          <w:szCs w:val="32"/>
        </w:rPr>
        <w:t>據能力。但美國聯邦最高法院在本條款制頒伊始，迄今，均未曾遵從此種嚴格之文義解釋，反而自始至終均一貫地採較為寬鬆之解釋，認為只要</w:t>
      </w:r>
      <w:r>
        <w:rPr>
          <w:rFonts w:hAnsi="標楷體" w:cs="HiddenHorzOCR" w:hint="eastAsia"/>
          <w:kern w:val="0"/>
          <w:szCs w:val="32"/>
        </w:rPr>
        <w:t>證</w:t>
      </w:r>
      <w:r w:rsidRPr="0041304A">
        <w:rPr>
          <w:rFonts w:hAnsi="標楷體" w:cs="HiddenHorzOCR" w:hint="eastAsia"/>
          <w:kern w:val="0"/>
          <w:szCs w:val="32"/>
        </w:rPr>
        <w:t>人曾經在其他程序中</w:t>
      </w:r>
      <w:r w:rsidRPr="0041304A">
        <w:rPr>
          <w:rFonts w:hAnsi="標楷體" w:cs="HiddenHorzOCR"/>
          <w:kern w:val="0"/>
          <w:szCs w:val="32"/>
        </w:rPr>
        <w:t xml:space="preserve">( </w:t>
      </w:r>
      <w:r w:rsidRPr="0041304A">
        <w:rPr>
          <w:rFonts w:hAnsi="標楷體"/>
          <w:kern w:val="0"/>
          <w:szCs w:val="32"/>
        </w:rPr>
        <w:t xml:space="preserve">proceedings </w:t>
      </w:r>
      <w:r w:rsidRPr="0041304A">
        <w:rPr>
          <w:rFonts w:hAnsi="標楷體" w:cs="HiddenHorzOCR"/>
          <w:kern w:val="0"/>
          <w:szCs w:val="32"/>
        </w:rPr>
        <w:t>)</w:t>
      </w:r>
      <w:r w:rsidRPr="0041304A">
        <w:rPr>
          <w:rFonts w:hAnsi="標楷體" w:cs="HiddenHorzOCR" w:hint="eastAsia"/>
          <w:kern w:val="0"/>
          <w:szCs w:val="32"/>
        </w:rPr>
        <w:t>經被告對質詰問者，該證人</w:t>
      </w:r>
      <w:r>
        <w:rPr>
          <w:rFonts w:hAnsi="標楷體" w:cs="HiddenHorzOCR" w:hint="eastAsia"/>
          <w:kern w:val="0"/>
          <w:szCs w:val="32"/>
        </w:rPr>
        <w:t>雖</w:t>
      </w:r>
      <w:r w:rsidRPr="0041304A">
        <w:rPr>
          <w:rFonts w:hAnsi="標楷體" w:cs="HiddenHorzOCR" w:hint="eastAsia"/>
          <w:kern w:val="0"/>
          <w:szCs w:val="32"/>
        </w:rPr>
        <w:t>未於審判中經被告對質詰</w:t>
      </w:r>
      <w:r>
        <w:rPr>
          <w:rFonts w:hAnsi="標楷體" w:cs="HiddenHorzOCR" w:hint="eastAsia"/>
          <w:kern w:val="0"/>
          <w:szCs w:val="32"/>
        </w:rPr>
        <w:t>問</w:t>
      </w:r>
      <w:r w:rsidRPr="0041304A">
        <w:rPr>
          <w:rFonts w:hAnsi="標楷體" w:cs="HiddenHorzOCR" w:hint="eastAsia"/>
          <w:kern w:val="0"/>
          <w:szCs w:val="32"/>
        </w:rPr>
        <w:t>，仍無</w:t>
      </w:r>
      <w:r>
        <w:rPr>
          <w:rFonts w:hAnsi="標楷體" w:cs="HiddenHorzOCR" w:hint="eastAsia"/>
          <w:kern w:val="0"/>
          <w:szCs w:val="32"/>
        </w:rPr>
        <w:t>違</w:t>
      </w:r>
      <w:r w:rsidRPr="0041304A">
        <w:rPr>
          <w:rFonts w:hAnsi="標楷體" w:cs="HiddenHorzOCR" w:hint="eastAsia"/>
          <w:kern w:val="0"/>
          <w:szCs w:val="32"/>
        </w:rPr>
        <w:t>本條款之規定。質言之，只要被告曾在其他程序中被賦予與該發人對質詰問之適當機會，縱在審判中未再由被告對其為對質詰問者，則法院採用該發人曾經被告於庭外對質結問過之陳述，仍無礙被告之對質詰問權。因實務上一貫皆採取此種寬鬆解釋，因而使得一些</w:t>
      </w:r>
      <w:r w:rsidR="00770038">
        <w:rPr>
          <w:rFonts w:hAnsi="標楷體" w:cs="HiddenHorzOCR" w:hint="eastAsia"/>
          <w:kern w:val="0"/>
          <w:szCs w:val="32"/>
        </w:rPr>
        <w:t>證</w:t>
      </w:r>
      <w:r w:rsidRPr="0041304A">
        <w:rPr>
          <w:rFonts w:hAnsi="標楷體" w:cs="HiddenHorzOCR" w:hint="eastAsia"/>
          <w:kern w:val="0"/>
          <w:szCs w:val="32"/>
        </w:rPr>
        <w:t>據法上傳聞法</w:t>
      </w:r>
      <w:r>
        <w:rPr>
          <w:rFonts w:hAnsi="標楷體" w:cs="HiddenHorzOCR" w:hint="eastAsia"/>
          <w:kern w:val="0"/>
          <w:szCs w:val="32"/>
        </w:rPr>
        <w:t>則</w:t>
      </w:r>
      <w:r w:rsidRPr="0041304A">
        <w:rPr>
          <w:rFonts w:hAnsi="標楷體" w:cs="HiddenHorzOCR" w:hint="eastAsia"/>
          <w:kern w:val="0"/>
          <w:szCs w:val="32"/>
        </w:rPr>
        <w:t>之例外規定，得免有違反憲法對質</w:t>
      </w:r>
      <w:r w:rsidR="00D72223">
        <w:rPr>
          <w:rFonts w:hAnsi="標楷體" w:cs="HiddenHorzOCR" w:hint="eastAsia"/>
          <w:kern w:val="0"/>
          <w:szCs w:val="32"/>
        </w:rPr>
        <w:t>詰問</w:t>
      </w:r>
      <w:r w:rsidRPr="0041304A">
        <w:rPr>
          <w:rFonts w:hAnsi="標楷體" w:cs="HiddenHorzOCR" w:hint="eastAsia"/>
          <w:kern w:val="0"/>
          <w:szCs w:val="32"/>
        </w:rPr>
        <w:t>條款規定之</w:t>
      </w:r>
      <w:r>
        <w:rPr>
          <w:rFonts w:hAnsi="標楷體" w:cs="HiddenHorzOCR" w:hint="eastAsia"/>
          <w:kern w:val="0"/>
          <w:szCs w:val="32"/>
        </w:rPr>
        <w:t>虞</w:t>
      </w:r>
      <w:r w:rsidRPr="0041304A">
        <w:rPr>
          <w:rFonts w:hAnsi="標楷體" w:cs="HiddenHorzOCR" w:hint="eastAsia"/>
          <w:kern w:val="0"/>
          <w:szCs w:val="32"/>
        </w:rPr>
        <w:t>。此種見解，不但源始之美國法如此，為繼受之歐洲人權公約</w:t>
      </w:r>
      <w:r w:rsidRPr="0041304A">
        <w:rPr>
          <w:rFonts w:hAnsi="標楷體" w:cs="HiddenHorzOCR"/>
          <w:kern w:val="0"/>
          <w:szCs w:val="32"/>
        </w:rPr>
        <w:t>(European</w:t>
      </w:r>
      <w:r w:rsidRPr="002431E9">
        <w:rPr>
          <w:rFonts w:hAnsi="標楷體"/>
          <w:kern w:val="0"/>
          <w:szCs w:val="32"/>
        </w:rPr>
        <w:t xml:space="preserve"> Convention on Hu</w:t>
      </w:r>
      <w:r w:rsidR="000B3783" w:rsidRPr="00760002">
        <w:rPr>
          <w:rFonts w:hAnsi="標楷體"/>
          <w:kern w:val="0"/>
          <w:szCs w:val="32"/>
        </w:rPr>
        <w:t>m</w:t>
      </w:r>
      <w:r w:rsidRPr="002431E9">
        <w:rPr>
          <w:rFonts w:hAnsi="標楷體"/>
          <w:kern w:val="0"/>
          <w:szCs w:val="32"/>
        </w:rPr>
        <w:t xml:space="preserve">an </w:t>
      </w:r>
      <w:r w:rsidRPr="002431E9">
        <w:rPr>
          <w:rFonts w:hAnsi="標楷體" w:cs="Arial"/>
          <w:kern w:val="0"/>
          <w:szCs w:val="32"/>
        </w:rPr>
        <w:t>Ri</w:t>
      </w:r>
      <w:r w:rsidRPr="002431E9">
        <w:rPr>
          <w:rFonts w:hAnsi="標楷體"/>
          <w:kern w:val="0"/>
          <w:szCs w:val="32"/>
        </w:rPr>
        <w:t xml:space="preserve">ghts </w:t>
      </w:r>
      <w:r w:rsidRPr="002431E9">
        <w:rPr>
          <w:rFonts w:hAnsi="標楷體" w:cs="HiddenHorzOCR"/>
          <w:kern w:val="0"/>
          <w:szCs w:val="32"/>
        </w:rPr>
        <w:t>)</w:t>
      </w:r>
      <w:r w:rsidRPr="002431E9">
        <w:rPr>
          <w:rFonts w:hAnsi="標楷體" w:cs="HiddenHorzOCR" w:hint="eastAsia"/>
          <w:kern w:val="0"/>
          <w:szCs w:val="32"/>
        </w:rPr>
        <w:t>亦復如此</w:t>
      </w:r>
      <w:r>
        <w:rPr>
          <w:rStyle w:val="af4"/>
          <w:rFonts w:hAnsi="標楷體" w:cs="HiddenHorzOCR"/>
          <w:kern w:val="0"/>
          <w:szCs w:val="32"/>
        </w:rPr>
        <w:footnoteReference w:id="117"/>
      </w:r>
      <w:r w:rsidRPr="002431E9">
        <w:rPr>
          <w:rFonts w:hAnsi="標楷體" w:cs="HiddenHorzOCR" w:hint="eastAsia"/>
          <w:kern w:val="0"/>
          <w:szCs w:val="32"/>
        </w:rPr>
        <w:t>。</w:t>
      </w:r>
    </w:p>
    <w:p w:rsidR="00FB24F9" w:rsidRPr="00FB24F9" w:rsidRDefault="00FB24F9">
      <w:pPr>
        <w:pStyle w:val="4"/>
        <w:ind w:left="1741"/>
        <w:rPr>
          <w:rFonts w:hAnsi="標楷體"/>
          <w:color w:val="000000"/>
          <w:kern w:val="0"/>
          <w:szCs w:val="32"/>
        </w:rPr>
      </w:pPr>
      <w:r w:rsidRPr="00760002">
        <w:rPr>
          <w:rFonts w:hAnsi="標楷體" w:cs="HiddenHorzOCR" w:hint="eastAsia"/>
          <w:kern w:val="0"/>
          <w:szCs w:val="32"/>
        </w:rPr>
        <w:t>美國聯邦憲法增修條文第</w:t>
      </w:r>
      <w:r>
        <w:rPr>
          <w:rFonts w:hAnsi="標楷體" w:cs="HiddenHorzOCR" w:hint="eastAsia"/>
          <w:kern w:val="0"/>
          <w:szCs w:val="32"/>
        </w:rPr>
        <w:t>6</w:t>
      </w:r>
      <w:r w:rsidRPr="00760002">
        <w:rPr>
          <w:rFonts w:hAnsi="標楷體" w:cs="HiddenHorzOCR" w:hint="eastAsia"/>
          <w:kern w:val="0"/>
          <w:szCs w:val="32"/>
        </w:rPr>
        <w:t>條賦予被告律師辯護權，因為審判前有些重要程序兩造對抗已經展開，若等到審判開始才賦予被告律師辯護權，很可能該辯護會流於形式，故美國被告律師辯護權並非始於審判開始，而是兩造對抗開始時</w:t>
      </w:r>
      <w:r w:rsidR="00237B17">
        <w:rPr>
          <w:rFonts w:hAnsi="標楷體" w:cs="HiddenHorzOCR"/>
          <w:kern w:val="0"/>
          <w:szCs w:val="32"/>
        </w:rPr>
        <w:t>。</w:t>
      </w:r>
      <w:r w:rsidRPr="00760002">
        <w:rPr>
          <w:rFonts w:hAnsi="標楷體" w:cs="HiddenHorzOCR" w:hint="eastAsia"/>
          <w:kern w:val="0"/>
          <w:szCs w:val="32"/>
        </w:rPr>
        <w:t>而進入起訴聽審程序</w:t>
      </w:r>
      <w:r w:rsidRPr="00760002">
        <w:rPr>
          <w:rFonts w:hAnsi="標楷體"/>
          <w:kern w:val="0"/>
          <w:szCs w:val="32"/>
        </w:rPr>
        <w:t xml:space="preserve">(preliminary </w:t>
      </w:r>
      <w:r w:rsidRPr="00760002">
        <w:rPr>
          <w:rFonts w:hAnsi="標楷體" w:cs="HiddenHorzOCR"/>
          <w:kern w:val="0"/>
          <w:szCs w:val="32"/>
        </w:rPr>
        <w:t xml:space="preserve">hearing) </w:t>
      </w:r>
      <w:r w:rsidRPr="00760002">
        <w:rPr>
          <w:rFonts w:hAnsi="標楷體" w:cs="HiddenHorzOCR" w:hint="eastAsia"/>
          <w:kern w:val="0"/>
          <w:szCs w:val="32"/>
        </w:rPr>
        <w:t>、起訴、認罪與否程序</w:t>
      </w:r>
      <w:r w:rsidRPr="00760002">
        <w:rPr>
          <w:rFonts w:hAnsi="標楷體" w:cs="HiddenHorzOCR"/>
          <w:kern w:val="0"/>
          <w:szCs w:val="32"/>
        </w:rPr>
        <w:t xml:space="preserve">( arraigmnent) </w:t>
      </w:r>
      <w:r w:rsidRPr="00760002">
        <w:rPr>
          <w:rFonts w:hAnsi="標楷體" w:cs="HiddenHorzOCR" w:hint="eastAsia"/>
          <w:kern w:val="0"/>
          <w:szCs w:val="32"/>
        </w:rPr>
        <w:t>都屬進入兩造對抗程序</w:t>
      </w:r>
      <w:r w:rsidR="00770038">
        <w:rPr>
          <w:rFonts w:hAnsi="標楷體" w:cs="HiddenHorzOCR" w:hint="eastAsia"/>
          <w:kern w:val="0"/>
          <w:szCs w:val="32"/>
        </w:rPr>
        <w:t>，</w:t>
      </w:r>
      <w:r w:rsidR="00237B17" w:rsidRPr="006F5EB7">
        <w:rPr>
          <w:rFonts w:hAnsi="標楷體" w:cs="HiddenHorzOCR" w:hint="eastAsia"/>
          <w:kern w:val="0"/>
          <w:szCs w:val="32"/>
        </w:rPr>
        <w:t>律師辯護權非僅指審判中受辯護之權利，審判前有必要時亦有受律師辯護之</w:t>
      </w:r>
      <w:r w:rsidR="00237B17" w:rsidRPr="006F5EB7">
        <w:rPr>
          <w:rFonts w:hAnsi="標楷體" w:cs="HiddenHorzOCR" w:hint="eastAsia"/>
          <w:kern w:val="0"/>
          <w:szCs w:val="32"/>
        </w:rPr>
        <w:lastRenderedPageBreak/>
        <w:t>需要，否則律師無法於審判中作有效之辯護。</w:t>
      </w:r>
      <w:r w:rsidR="00237B17">
        <w:rPr>
          <w:rFonts w:hAnsi="標楷體" w:cs="HiddenHorzOCR"/>
          <w:kern w:val="0"/>
          <w:szCs w:val="32"/>
        </w:rPr>
        <w:t>…</w:t>
      </w:r>
      <w:r w:rsidR="00237B17" w:rsidRPr="006F5EB7">
        <w:rPr>
          <w:rFonts w:hAnsi="標楷體" w:cs="HiddenHorzOCR" w:hint="eastAsia"/>
          <w:kern w:val="0"/>
          <w:szCs w:val="32"/>
        </w:rPr>
        <w:t>指認與血跡或指紋分析不同，後者辯護律師雖未到場，仍可於審判中透過交互詰問及提出專家證人作有效之辯護</w:t>
      </w:r>
      <w:r w:rsidR="00237B17">
        <w:rPr>
          <w:rFonts w:hAnsi="標楷體" w:cs="HiddenHorzOCR"/>
          <w:kern w:val="0"/>
          <w:szCs w:val="32"/>
        </w:rPr>
        <w:t>；</w:t>
      </w:r>
      <w:r w:rsidR="00237B17" w:rsidRPr="006F5EB7">
        <w:rPr>
          <w:rFonts w:hAnsi="標楷體" w:cs="HiddenHorzOCR" w:hint="eastAsia"/>
          <w:kern w:val="0"/>
          <w:szCs w:val="32"/>
        </w:rPr>
        <w:t>但指認涉有許多潛在危險，被害人可能心懷怨恨，指認時可能猶豫多變或受警察有意或無意的暗示之影響，且證人一旦指認某人為行為人，以後就很不可能改變先前之指認。若指認未通知律師到場，律師很難知道指認時究竟有何瑕疵，因此指認未</w:t>
      </w:r>
      <w:r w:rsidR="00237B17">
        <w:rPr>
          <w:rFonts w:hAnsi="標楷體" w:cs="HiddenHorzOCR" w:hint="eastAsia"/>
          <w:kern w:val="0"/>
          <w:szCs w:val="32"/>
        </w:rPr>
        <w:t>通</w:t>
      </w:r>
      <w:r w:rsidR="00237B17" w:rsidRPr="006F5EB7">
        <w:rPr>
          <w:rFonts w:hAnsi="標楷體" w:cs="HiddenHorzOCR" w:hint="eastAsia"/>
          <w:kern w:val="0"/>
          <w:szCs w:val="32"/>
        </w:rPr>
        <w:t>知律師到場，違反聯邦憲法增修條文第</w:t>
      </w:r>
      <w:r w:rsidR="00237B17">
        <w:rPr>
          <w:rFonts w:hAnsi="標楷體" w:cs="HiddenHorzOCR" w:hint="eastAsia"/>
          <w:kern w:val="0"/>
          <w:szCs w:val="32"/>
        </w:rPr>
        <w:t>6</w:t>
      </w:r>
      <w:r w:rsidR="00237B17" w:rsidRPr="006F5EB7">
        <w:rPr>
          <w:rFonts w:hAnsi="標楷體" w:cs="HiddenHorzOCR" w:hint="eastAsia"/>
          <w:kern w:val="0"/>
          <w:szCs w:val="32"/>
        </w:rPr>
        <w:t>條律師辯護權</w:t>
      </w:r>
      <w:r w:rsidR="00237B17">
        <w:rPr>
          <w:rFonts w:hAnsi="標楷體" w:cs="HiddenHorzOCR" w:hint="eastAsia"/>
          <w:kern w:val="0"/>
          <w:szCs w:val="32"/>
        </w:rPr>
        <w:t>。</w:t>
      </w:r>
      <w:r w:rsidR="00237B17" w:rsidRPr="006F5EB7">
        <w:rPr>
          <w:rFonts w:hAnsi="標楷體" w:cs="HiddenHorzOCR" w:hint="eastAsia"/>
          <w:kern w:val="0"/>
          <w:szCs w:val="32"/>
        </w:rPr>
        <w:t>但被告可放棄律師到場</w:t>
      </w:r>
      <w:r>
        <w:rPr>
          <w:rStyle w:val="af4"/>
          <w:rFonts w:hAnsi="標楷體" w:cs="HiddenHorzOCR"/>
          <w:kern w:val="0"/>
          <w:szCs w:val="32"/>
        </w:rPr>
        <w:footnoteReference w:id="118"/>
      </w:r>
      <w:r>
        <w:rPr>
          <w:rFonts w:hAnsi="標楷體" w:cs="HiddenHorzOCR" w:hint="eastAsia"/>
          <w:kern w:val="0"/>
          <w:szCs w:val="32"/>
        </w:rPr>
        <w:t>。</w:t>
      </w:r>
    </w:p>
    <w:p w:rsidR="00DD4D00" w:rsidRPr="007D2DC2" w:rsidRDefault="00DD4D00">
      <w:pPr>
        <w:pStyle w:val="4"/>
        <w:ind w:left="1741"/>
        <w:rPr>
          <w:rFonts w:hAnsi="標楷體"/>
          <w:color w:val="000000"/>
          <w:kern w:val="0"/>
          <w:szCs w:val="32"/>
        </w:rPr>
      </w:pPr>
      <w:r w:rsidRPr="00DF0086">
        <w:rPr>
          <w:rFonts w:hAnsi="標楷體" w:hint="eastAsia"/>
          <w:color w:val="000000"/>
          <w:szCs w:val="32"/>
        </w:rPr>
        <w:t>在英美法制，關於交互詰問之檢驗對象，並不以訴訟當事人以外之第三人為限，意即不得僅限於目擊證人或專家證人，而係任何人均有證人適格，並可對之行交互詰問；因此，檢驗之對象非但包括被告、共同被告，而且還包括搜集證據之司法警察、告訴人及犯罪被害人等。而共同被告又包括教唆犯丶共同正犯丶幫助犯等各種型態之共犯；犯罪被害人又包括告訴人及被害人。總之凡經歷事件者，不論事前、事中或事後，其均非不得為交互詰問之檢驗對象</w:t>
      </w:r>
      <w:r w:rsidRPr="00DF0086">
        <w:rPr>
          <w:rStyle w:val="af4"/>
          <w:rFonts w:hAnsi="標楷體"/>
          <w:color w:val="000000"/>
          <w:szCs w:val="32"/>
        </w:rPr>
        <w:footnoteReference w:id="119"/>
      </w:r>
      <w:r w:rsidRPr="00DF0086">
        <w:rPr>
          <w:rFonts w:hAnsi="標楷體" w:hint="eastAsia"/>
          <w:color w:val="000000"/>
          <w:szCs w:val="32"/>
        </w:rPr>
        <w:t>。</w:t>
      </w:r>
    </w:p>
    <w:p w:rsidR="0053698E" w:rsidRPr="0053698E" w:rsidRDefault="007D2DC2">
      <w:pPr>
        <w:pStyle w:val="4"/>
        <w:ind w:left="1741"/>
        <w:rPr>
          <w:rFonts w:hAnsi="標楷體"/>
          <w:color w:val="000000"/>
          <w:kern w:val="0"/>
          <w:szCs w:val="32"/>
        </w:rPr>
      </w:pPr>
      <w:r>
        <w:rPr>
          <w:rFonts w:hAnsi="標楷體" w:hint="eastAsia"/>
          <w:color w:val="000000"/>
          <w:szCs w:val="32"/>
        </w:rPr>
        <w:t>美國聯邦法院判決就對質</w:t>
      </w:r>
      <w:r w:rsidRPr="00DF0086">
        <w:rPr>
          <w:rFonts w:hAnsi="標楷體" w:hint="eastAsia"/>
          <w:color w:val="000000"/>
          <w:szCs w:val="32"/>
        </w:rPr>
        <w:t>詰問</w:t>
      </w:r>
      <w:r>
        <w:rPr>
          <w:rFonts w:hAnsi="標楷體" w:hint="eastAsia"/>
          <w:color w:val="000000"/>
          <w:szCs w:val="32"/>
        </w:rPr>
        <w:t>權係採真實性理論</w:t>
      </w:r>
      <w:r w:rsidR="00457968">
        <w:rPr>
          <w:rFonts w:hAnsi="標楷體" w:hint="eastAsia"/>
          <w:color w:val="000000"/>
          <w:szCs w:val="32"/>
        </w:rPr>
        <w:t>。亦即其唯一功能在於發現真實。而傳聞法則在排斥不具真實性的審判外陳述，故容准具真實性的審判外陳述。故此說有將傳聞法則憲法化的意味。在證據法為傳聞法則，在憲法為對質</w:t>
      </w:r>
      <w:r w:rsidR="00457968" w:rsidRPr="00DF0086">
        <w:rPr>
          <w:rFonts w:hAnsi="標楷體" w:hint="eastAsia"/>
          <w:color w:val="000000"/>
          <w:szCs w:val="32"/>
        </w:rPr>
        <w:t>詰問</w:t>
      </w:r>
      <w:r w:rsidR="00457968">
        <w:rPr>
          <w:rFonts w:hAnsi="標楷體" w:hint="eastAsia"/>
          <w:color w:val="000000"/>
          <w:szCs w:val="32"/>
        </w:rPr>
        <w:t>權，實質上二者並無差異。最大意義</w:t>
      </w:r>
      <w:r w:rsidR="00457968">
        <w:rPr>
          <w:rFonts w:hAnsi="標楷體" w:hint="eastAsia"/>
          <w:color w:val="000000"/>
          <w:szCs w:val="32"/>
        </w:rPr>
        <w:lastRenderedPageBreak/>
        <w:t>在於設立憲法的證據標準，來保障被告。</w:t>
      </w:r>
      <w:r w:rsidR="0053698E">
        <w:rPr>
          <w:rFonts w:hAnsi="標楷體" w:hint="eastAsia"/>
          <w:color w:val="000000"/>
          <w:szCs w:val="32"/>
        </w:rPr>
        <w:t>美國聯邦法院判決</w:t>
      </w:r>
      <w:r w:rsidR="002E6DD1">
        <w:rPr>
          <w:rStyle w:val="af4"/>
          <w:rFonts w:hAnsi="標楷體"/>
          <w:color w:val="000000"/>
          <w:szCs w:val="32"/>
        </w:rPr>
        <w:footnoteReference w:id="120"/>
      </w:r>
      <w:r w:rsidR="0053698E">
        <w:rPr>
          <w:rFonts w:hAnsi="標楷體" w:hint="eastAsia"/>
          <w:color w:val="000000"/>
          <w:szCs w:val="32"/>
        </w:rPr>
        <w:t>：</w:t>
      </w:r>
    </w:p>
    <w:p w:rsidR="007D2DC2" w:rsidRPr="0053698E" w:rsidRDefault="0053698E" w:rsidP="0053698E">
      <w:pPr>
        <w:pStyle w:val="5"/>
        <w:ind w:left="2100"/>
        <w:rPr>
          <w:kern w:val="0"/>
        </w:rPr>
      </w:pPr>
      <w:r>
        <w:rPr>
          <w:rFonts w:hint="eastAsia"/>
        </w:rPr>
        <w:t>審判外之陳述者若於審判中作證，且被告得對之詰問，則使用審判外之陳述為證據，不違反被告的</w:t>
      </w:r>
      <w:r w:rsidRPr="00DF0086">
        <w:rPr>
          <w:rFonts w:hint="eastAsia"/>
        </w:rPr>
        <w:t>詰問</w:t>
      </w:r>
      <w:r>
        <w:rPr>
          <w:rFonts w:hint="eastAsia"/>
        </w:rPr>
        <w:t>權。</w:t>
      </w:r>
    </w:p>
    <w:p w:rsidR="0053698E" w:rsidRPr="002431E9" w:rsidRDefault="0053698E" w:rsidP="0053698E">
      <w:pPr>
        <w:pStyle w:val="5"/>
        <w:ind w:left="2100"/>
        <w:rPr>
          <w:kern w:val="0"/>
        </w:rPr>
      </w:pPr>
      <w:r>
        <w:rPr>
          <w:rFonts w:hint="eastAsia"/>
        </w:rPr>
        <w:t>若被告在先前程序已對證人詰問，且證人有「不能作證」的情形時，則該先前之證言得為證據，不違被告反</w:t>
      </w:r>
      <w:r>
        <w:rPr>
          <w:rFonts w:hAnsi="標楷體" w:hint="eastAsia"/>
          <w:color w:val="000000"/>
          <w:szCs w:val="32"/>
        </w:rPr>
        <w:t>對質</w:t>
      </w:r>
      <w:r w:rsidRPr="00DF0086">
        <w:rPr>
          <w:rFonts w:hAnsi="標楷體" w:hint="eastAsia"/>
          <w:color w:val="000000"/>
          <w:szCs w:val="32"/>
        </w:rPr>
        <w:t>詰問</w:t>
      </w:r>
      <w:r>
        <w:rPr>
          <w:rFonts w:hAnsi="標楷體" w:hint="eastAsia"/>
          <w:color w:val="000000"/>
          <w:szCs w:val="32"/>
        </w:rPr>
        <w:t>權。</w:t>
      </w:r>
    </w:p>
    <w:p w:rsidR="00DD4D00" w:rsidRPr="00DF0086" w:rsidRDefault="00DD4D00">
      <w:pPr>
        <w:pStyle w:val="3"/>
        <w:ind w:left="2694" w:hanging="1998"/>
        <w:rPr>
          <w:rFonts w:hAnsi="標楷體"/>
          <w:color w:val="000000"/>
          <w:szCs w:val="32"/>
        </w:rPr>
      </w:pPr>
      <w:bookmarkStart w:id="106" w:name="_Toc281236559"/>
      <w:r w:rsidRPr="00DF0086">
        <w:rPr>
          <w:rFonts w:hAnsi="標楷體" w:cs="HiddenHorzOCR" w:hint="eastAsia"/>
          <w:color w:val="000000"/>
          <w:szCs w:val="32"/>
        </w:rPr>
        <w:t>日本刑事審判程序之</w:t>
      </w:r>
      <w:r w:rsidRPr="00DF0086">
        <w:rPr>
          <w:rFonts w:hAnsi="標楷體" w:hint="eastAsia"/>
          <w:color w:val="000000"/>
          <w:szCs w:val="32"/>
        </w:rPr>
        <w:t>詰問權</w:t>
      </w:r>
      <w:bookmarkEnd w:id="106"/>
    </w:p>
    <w:p w:rsidR="00DD4D00" w:rsidRPr="006F180A" w:rsidRDefault="006F180A" w:rsidP="006F180A">
      <w:pPr>
        <w:pStyle w:val="4"/>
        <w:ind w:left="1741"/>
        <w:rPr>
          <w:rFonts w:hAnsi="標楷體"/>
          <w:color w:val="000000"/>
          <w:szCs w:val="32"/>
        </w:rPr>
      </w:pPr>
      <w:r w:rsidRPr="006F180A">
        <w:rPr>
          <w:rFonts w:hAnsi="標楷體" w:cs="HiddenHorzOCR" w:hint="eastAsia"/>
          <w:color w:val="000000"/>
          <w:kern w:val="0"/>
          <w:szCs w:val="32"/>
        </w:rPr>
        <w:t>日本之戰前憲法並無詰問權之明文規定。</w:t>
      </w:r>
      <w:r w:rsidR="00DD4D00" w:rsidRPr="006F180A">
        <w:rPr>
          <w:rFonts w:hAnsi="標楷體" w:cs="HiddenHorzOCR" w:hint="eastAsia"/>
          <w:color w:val="000000"/>
          <w:kern w:val="0"/>
          <w:szCs w:val="32"/>
        </w:rPr>
        <w:t>戰後，在</w:t>
      </w:r>
      <w:r w:rsidR="00DD4D00" w:rsidRPr="006F180A">
        <w:rPr>
          <w:rFonts w:hAnsi="標楷體" w:cs="細明體" w:hint="eastAsia"/>
          <w:color w:val="000000"/>
          <w:szCs w:val="32"/>
        </w:rPr>
        <w:t>美國</w:t>
      </w:r>
      <w:r w:rsidR="00DD4D00" w:rsidRPr="006F180A">
        <w:rPr>
          <w:rFonts w:hAnsi="標楷體" w:cs="HiddenHorzOCR" w:hint="eastAsia"/>
          <w:color w:val="000000"/>
          <w:kern w:val="0"/>
          <w:szCs w:val="32"/>
        </w:rPr>
        <w:t>之主導之下所制定之憲法於第</w:t>
      </w:r>
      <w:r w:rsidR="00DD4D00" w:rsidRPr="006F180A">
        <w:rPr>
          <w:rFonts w:hAnsi="標楷體" w:cs="HiddenHorzOCR"/>
          <w:color w:val="000000"/>
          <w:kern w:val="0"/>
          <w:szCs w:val="32"/>
        </w:rPr>
        <w:t>37</w:t>
      </w:r>
      <w:r w:rsidR="00DD4D00" w:rsidRPr="006F180A">
        <w:rPr>
          <w:rFonts w:hAnsi="標楷體" w:cs="HiddenHorzOCR" w:hint="eastAsia"/>
          <w:color w:val="000000"/>
          <w:kern w:val="0"/>
          <w:szCs w:val="32"/>
        </w:rPr>
        <w:t>條第</w:t>
      </w:r>
      <w:r w:rsidR="00DD4D00" w:rsidRPr="006F180A">
        <w:rPr>
          <w:rFonts w:hAnsi="標楷體" w:cs="HiddenHorzOCR"/>
          <w:color w:val="000000"/>
          <w:kern w:val="0"/>
          <w:szCs w:val="32"/>
        </w:rPr>
        <w:t>2</w:t>
      </w:r>
      <w:r w:rsidR="00DD4D00" w:rsidRPr="006F180A">
        <w:rPr>
          <w:rFonts w:hAnsi="標楷體" w:cs="HiddenHorzOCR" w:hint="eastAsia"/>
          <w:color w:val="000000"/>
          <w:kern w:val="0"/>
          <w:szCs w:val="32"/>
        </w:rPr>
        <w:t>項規定：「被告有與證人詰問之權利。」</w:t>
      </w:r>
    </w:p>
    <w:p w:rsidR="00DD4D00" w:rsidRPr="00DF0086" w:rsidRDefault="00DD4D00">
      <w:pPr>
        <w:pStyle w:val="4"/>
        <w:ind w:left="1741"/>
        <w:rPr>
          <w:rFonts w:hAnsi="標楷體"/>
          <w:color w:val="000000"/>
          <w:szCs w:val="32"/>
        </w:rPr>
      </w:pPr>
      <w:r w:rsidRPr="00DF0086">
        <w:rPr>
          <w:rFonts w:hAnsi="標楷體" w:cs="HiddenHorzOCR" w:hint="eastAsia"/>
          <w:color w:val="000000"/>
          <w:kern w:val="0"/>
          <w:szCs w:val="32"/>
        </w:rPr>
        <w:t>刑事</w:t>
      </w:r>
      <w:r w:rsidRPr="00DF0086">
        <w:rPr>
          <w:rFonts w:hAnsi="標楷體" w:cs="細明體" w:hint="eastAsia"/>
          <w:color w:val="000000"/>
          <w:szCs w:val="32"/>
        </w:rPr>
        <w:t>訴訟法</w:t>
      </w:r>
      <w:r w:rsidRPr="00DF0086">
        <w:rPr>
          <w:rStyle w:val="af4"/>
          <w:rFonts w:hAnsi="標楷體" w:cs="細明體"/>
          <w:color w:val="000000"/>
          <w:szCs w:val="32"/>
        </w:rPr>
        <w:footnoteReference w:id="121"/>
      </w:r>
      <w:r w:rsidRPr="00DF0086">
        <w:rPr>
          <w:rFonts w:hAnsi="標楷體" w:cs="HiddenHorzOCR" w:hint="eastAsia"/>
          <w:color w:val="000000"/>
          <w:kern w:val="0"/>
          <w:szCs w:val="32"/>
        </w:rPr>
        <w:t>：</w:t>
      </w:r>
    </w:p>
    <w:p w:rsidR="00DD4D00" w:rsidRPr="00DF0086" w:rsidRDefault="00DD4D00">
      <w:pPr>
        <w:pStyle w:val="5"/>
        <w:ind w:left="2095"/>
        <w:rPr>
          <w:rFonts w:hAnsi="標楷體" w:cs="HiddenHorzOCR"/>
          <w:color w:val="000000"/>
          <w:kern w:val="0"/>
          <w:szCs w:val="32"/>
        </w:rPr>
      </w:pPr>
      <w:r w:rsidRPr="00DF0086">
        <w:rPr>
          <w:rFonts w:hAnsi="標楷體" w:cs="HiddenHorzOCR" w:hint="eastAsia"/>
          <w:color w:val="000000"/>
          <w:kern w:val="0"/>
          <w:szCs w:val="32"/>
        </w:rPr>
        <w:t>第</w:t>
      </w:r>
      <w:r w:rsidRPr="00DF0086">
        <w:rPr>
          <w:rFonts w:hAnsi="標楷體" w:cs="HiddenHorzOCR"/>
          <w:color w:val="000000"/>
          <w:kern w:val="0"/>
          <w:szCs w:val="32"/>
        </w:rPr>
        <w:t>3</w:t>
      </w:r>
      <w:r w:rsidRPr="00DF0086">
        <w:rPr>
          <w:rFonts w:hAnsi="標楷體" w:cs="HiddenHorzOCR" w:hint="eastAsia"/>
          <w:color w:val="000000"/>
          <w:kern w:val="0"/>
          <w:szCs w:val="32"/>
        </w:rPr>
        <w:t>04條規定</w:t>
      </w:r>
    </w:p>
    <w:p w:rsidR="00DD4D00" w:rsidRPr="00DF0086" w:rsidRDefault="00DD4D00">
      <w:pPr>
        <w:pStyle w:val="6"/>
        <w:rPr>
          <w:rFonts w:hAnsi="標楷體"/>
          <w:color w:val="000000"/>
          <w:kern w:val="0"/>
          <w:szCs w:val="32"/>
        </w:rPr>
      </w:pPr>
      <w:r w:rsidRPr="00DF0086">
        <w:rPr>
          <w:rFonts w:hAnsi="標楷體" w:hint="eastAsia"/>
          <w:color w:val="000000"/>
          <w:kern w:val="0"/>
          <w:szCs w:val="32"/>
        </w:rPr>
        <w:t>審判長或陪席法官，應首先訊問證人、鑑定人、通譯或翻譯。</w:t>
      </w:r>
      <w:r w:rsidRPr="00DF0086">
        <w:rPr>
          <w:rFonts w:hAnsi="標楷體"/>
          <w:color w:val="000000"/>
          <w:kern w:val="0"/>
          <w:szCs w:val="32"/>
        </w:rPr>
        <w:t xml:space="preserve"> </w:t>
      </w:r>
    </w:p>
    <w:p w:rsidR="00DD4D00" w:rsidRPr="00DF0086" w:rsidRDefault="00DD4D00">
      <w:pPr>
        <w:pStyle w:val="6"/>
        <w:rPr>
          <w:rFonts w:hAnsi="標楷體"/>
          <w:color w:val="000000"/>
          <w:kern w:val="0"/>
          <w:szCs w:val="32"/>
        </w:rPr>
      </w:pPr>
      <w:r w:rsidRPr="00DF0086">
        <w:rPr>
          <w:rFonts w:hAnsi="標楷體" w:hint="eastAsia"/>
          <w:color w:val="000000"/>
          <w:kern w:val="0"/>
          <w:szCs w:val="32"/>
        </w:rPr>
        <w:t>檢察官、被告或辯護人，得在前項訊問完畢並告知審判長後，訊問該證人、鑑定人、通譯或翻譯。在此情形下，對該證人、鑑定人通譯或翻譯之調</w:t>
      </w:r>
      <w:r w:rsidRPr="00DF0086">
        <w:rPr>
          <w:rFonts w:hAnsi="標楷體" w:cs="細明體" w:hint="eastAsia"/>
          <w:color w:val="000000"/>
          <w:kern w:val="0"/>
          <w:szCs w:val="32"/>
        </w:rPr>
        <w:t>查</w:t>
      </w:r>
      <w:r w:rsidRPr="00DF0086">
        <w:rPr>
          <w:rFonts w:hAnsi="標楷體" w:cs="MS Mincho" w:hint="eastAsia"/>
          <w:color w:val="000000"/>
          <w:kern w:val="0"/>
          <w:szCs w:val="32"/>
        </w:rPr>
        <w:t>，如果是出於檢察官、被告或辯護人之請求</w:t>
      </w:r>
      <w:r w:rsidRPr="00DF0086">
        <w:rPr>
          <w:rFonts w:hAnsi="標楷體" w:hint="eastAsia"/>
          <w:color w:val="000000"/>
          <w:kern w:val="0"/>
          <w:szCs w:val="32"/>
        </w:rPr>
        <w:t>時，應由曾經提出聲請之人首先訊（詰）問。</w:t>
      </w:r>
    </w:p>
    <w:p w:rsidR="00DD4D00" w:rsidRPr="00DF0086" w:rsidRDefault="00DD4D00">
      <w:pPr>
        <w:pStyle w:val="6"/>
        <w:rPr>
          <w:rFonts w:hAnsi="標楷體"/>
          <w:color w:val="000000"/>
          <w:kern w:val="0"/>
          <w:szCs w:val="32"/>
        </w:rPr>
      </w:pPr>
      <w:r w:rsidRPr="00DF0086">
        <w:rPr>
          <w:rFonts w:hAnsi="標楷體" w:hint="eastAsia"/>
          <w:color w:val="000000"/>
          <w:kern w:val="0"/>
          <w:szCs w:val="32"/>
        </w:rPr>
        <w:t>法院在認為適當時，在聽取檢察官與被告或辯護人之意見後，得變更前二項之詰問順序。</w:t>
      </w:r>
    </w:p>
    <w:p w:rsidR="00DD4D00" w:rsidRPr="00DF0086" w:rsidRDefault="00DD4D00">
      <w:pPr>
        <w:pStyle w:val="5"/>
        <w:ind w:left="2095"/>
        <w:rPr>
          <w:rFonts w:hAnsi="標楷體" w:cs="HiddenHorzOCR"/>
          <w:color w:val="000000"/>
          <w:kern w:val="0"/>
          <w:szCs w:val="32"/>
        </w:rPr>
      </w:pPr>
      <w:r w:rsidRPr="00DF0086">
        <w:rPr>
          <w:rFonts w:hAnsi="標楷體" w:cs="HiddenHorzOCR" w:hint="eastAsia"/>
          <w:color w:val="000000"/>
          <w:kern w:val="0"/>
          <w:szCs w:val="32"/>
        </w:rPr>
        <w:t>第</w:t>
      </w:r>
      <w:r w:rsidRPr="00DF0086">
        <w:rPr>
          <w:rFonts w:hAnsi="標楷體" w:cs="HiddenHorzOCR"/>
          <w:color w:val="000000"/>
          <w:kern w:val="0"/>
          <w:szCs w:val="32"/>
        </w:rPr>
        <w:t>309</w:t>
      </w:r>
      <w:r w:rsidRPr="00DF0086">
        <w:rPr>
          <w:rFonts w:hAnsi="標楷體" w:cs="HiddenHorzOCR" w:hint="eastAsia"/>
          <w:color w:val="000000"/>
          <w:kern w:val="0"/>
          <w:szCs w:val="32"/>
        </w:rPr>
        <w:t>條規定</w:t>
      </w:r>
      <w:r w:rsidRPr="00DF0086">
        <w:rPr>
          <w:rFonts w:hAnsi="標楷體" w:cs="HiddenHorzOCR"/>
          <w:color w:val="000000"/>
          <w:kern w:val="0"/>
          <w:szCs w:val="32"/>
        </w:rPr>
        <w:t>：</w:t>
      </w:r>
    </w:p>
    <w:p w:rsidR="00DD4D00" w:rsidRPr="00DF0086" w:rsidRDefault="00DD4D00">
      <w:pPr>
        <w:pStyle w:val="6"/>
        <w:rPr>
          <w:rFonts w:hAnsi="標楷體"/>
          <w:color w:val="000000"/>
          <w:szCs w:val="32"/>
        </w:rPr>
      </w:pPr>
      <w:r w:rsidRPr="00DF0086">
        <w:rPr>
          <w:rFonts w:hAnsi="標楷體" w:cs="HiddenHorzOCR" w:hint="eastAsia"/>
          <w:color w:val="000000"/>
          <w:kern w:val="0"/>
          <w:szCs w:val="32"/>
        </w:rPr>
        <w:t>檢察官、被告或辯護人關於調查證據得聲</w:t>
      </w:r>
      <w:r w:rsidRPr="00DF0086">
        <w:rPr>
          <w:rFonts w:hAnsi="標楷體" w:cs="HiddenHorzOCR" w:hint="eastAsia"/>
          <w:color w:val="000000"/>
          <w:kern w:val="0"/>
          <w:szCs w:val="32"/>
        </w:rPr>
        <w:lastRenderedPageBreak/>
        <w:t>明異議。</w:t>
      </w:r>
    </w:p>
    <w:p w:rsidR="00DD4D00" w:rsidRPr="00DF0086" w:rsidRDefault="00DD4D00">
      <w:pPr>
        <w:pStyle w:val="6"/>
        <w:rPr>
          <w:rFonts w:hAnsi="標楷體"/>
          <w:color w:val="000000"/>
          <w:szCs w:val="32"/>
        </w:rPr>
      </w:pPr>
      <w:r w:rsidRPr="00DF0086">
        <w:rPr>
          <w:rFonts w:hAnsi="標楷體" w:cs="HiddenHorzOCR" w:hint="eastAsia"/>
          <w:color w:val="000000"/>
          <w:kern w:val="0"/>
          <w:szCs w:val="32"/>
        </w:rPr>
        <w:t>檢察官被告或辯護人，除前項規定之情形外，對於由審判長所作之處分亦得聲明異議。</w:t>
      </w:r>
    </w:p>
    <w:p w:rsidR="00DD4D00" w:rsidRPr="00DF0086" w:rsidRDefault="00DD4D00">
      <w:pPr>
        <w:pStyle w:val="6"/>
        <w:rPr>
          <w:rFonts w:hAnsi="標楷體"/>
          <w:color w:val="000000"/>
          <w:szCs w:val="32"/>
        </w:rPr>
      </w:pPr>
      <w:r w:rsidRPr="00DF0086">
        <w:rPr>
          <w:rFonts w:hAnsi="標楷體" w:cs="HiddenHorzOCR" w:hint="eastAsia"/>
          <w:color w:val="000000"/>
          <w:kern w:val="0"/>
          <w:szCs w:val="32"/>
        </w:rPr>
        <w:t>法院應對前二項之聲明予以裁定。</w:t>
      </w:r>
    </w:p>
    <w:p w:rsidR="00193CD4" w:rsidRPr="00DF0086" w:rsidRDefault="00193CD4" w:rsidP="00193CD4">
      <w:pPr>
        <w:pStyle w:val="5"/>
        <w:ind w:left="2127" w:hanging="709"/>
        <w:rPr>
          <w:rFonts w:hAnsi="標楷體"/>
          <w:color w:val="000000"/>
          <w:szCs w:val="32"/>
        </w:rPr>
      </w:pPr>
      <w:r w:rsidRPr="00DF0086">
        <w:rPr>
          <w:rFonts w:hAnsi="標楷體" w:hint="eastAsia"/>
          <w:color w:val="000000"/>
          <w:kern w:val="0"/>
          <w:szCs w:val="32"/>
        </w:rPr>
        <w:t>第</w:t>
      </w:r>
      <w:r>
        <w:rPr>
          <w:rFonts w:hAnsi="標楷體" w:hint="eastAsia"/>
          <w:color w:val="000000"/>
          <w:kern w:val="0"/>
          <w:szCs w:val="32"/>
        </w:rPr>
        <w:t>321</w:t>
      </w:r>
      <w:r w:rsidRPr="00DF0086">
        <w:rPr>
          <w:rFonts w:hAnsi="標楷體" w:hint="eastAsia"/>
          <w:color w:val="000000"/>
          <w:kern w:val="0"/>
          <w:szCs w:val="32"/>
        </w:rPr>
        <w:t>條</w:t>
      </w:r>
      <w:r>
        <w:rPr>
          <w:rFonts w:hAnsi="標楷體" w:hint="eastAsia"/>
          <w:color w:val="000000"/>
          <w:kern w:val="0"/>
          <w:szCs w:val="32"/>
        </w:rPr>
        <w:t>第1項</w:t>
      </w:r>
      <w:r w:rsidRPr="00DF0086">
        <w:rPr>
          <w:rFonts w:hAnsi="標楷體" w:hint="eastAsia"/>
          <w:color w:val="000000"/>
          <w:kern w:val="0"/>
          <w:szCs w:val="32"/>
        </w:rPr>
        <w:t>：</w:t>
      </w:r>
    </w:p>
    <w:p w:rsidR="00193CD4" w:rsidRDefault="00193CD4" w:rsidP="00193CD4">
      <w:pPr>
        <w:autoSpaceDE w:val="0"/>
        <w:autoSpaceDN w:val="0"/>
        <w:adjustRightInd w:val="0"/>
        <w:ind w:leftChars="605" w:left="2111" w:firstLineChars="194" w:firstLine="677"/>
        <w:rPr>
          <w:rFonts w:hAnsi="標楷體"/>
          <w:color w:val="000000"/>
          <w:kern w:val="0"/>
          <w:szCs w:val="32"/>
        </w:rPr>
      </w:pPr>
      <w:r>
        <w:rPr>
          <w:rFonts w:ascii="標楷體" w:hAnsi="標楷體" w:cs="HiddenHorzOCR" w:hint="eastAsia"/>
          <w:color w:val="000000"/>
          <w:kern w:val="0"/>
          <w:szCs w:val="32"/>
        </w:rPr>
        <w:t>被告以外之人之筆錄或被告署名押印之書面陳述限於下列場合始有證據能力：</w:t>
      </w:r>
    </w:p>
    <w:p w:rsidR="00193CD4" w:rsidRDefault="00193CD4" w:rsidP="00193CD4">
      <w:pPr>
        <w:autoSpaceDE w:val="0"/>
        <w:autoSpaceDN w:val="0"/>
        <w:adjustRightInd w:val="0"/>
        <w:ind w:leftChars="605" w:left="2111" w:firstLineChars="194" w:firstLine="677"/>
        <w:rPr>
          <w:rFonts w:ascii="標楷體" w:hAnsi="標楷體" w:cs="HiddenHorzOCR"/>
          <w:color w:val="000000"/>
          <w:kern w:val="0"/>
          <w:szCs w:val="32"/>
        </w:rPr>
      </w:pPr>
      <w:r>
        <w:rPr>
          <w:rFonts w:hAnsi="標楷體" w:hint="eastAsia"/>
          <w:color w:val="000000"/>
          <w:kern w:val="0"/>
          <w:szCs w:val="32"/>
        </w:rPr>
        <w:t>第</w:t>
      </w:r>
      <w:r>
        <w:rPr>
          <w:rFonts w:hAnsi="標楷體" w:hint="eastAsia"/>
          <w:color w:val="000000"/>
          <w:kern w:val="0"/>
          <w:szCs w:val="32"/>
        </w:rPr>
        <w:t>1</w:t>
      </w:r>
      <w:r>
        <w:rPr>
          <w:rFonts w:hAnsi="標楷體" w:hint="eastAsia"/>
          <w:color w:val="000000"/>
          <w:kern w:val="0"/>
          <w:szCs w:val="32"/>
        </w:rPr>
        <w:t>款：</w:t>
      </w:r>
      <w:r>
        <w:rPr>
          <w:rFonts w:ascii="標楷體" w:hAnsi="標楷體" w:cs="HiddenHorzOCR" w:hint="eastAsia"/>
          <w:color w:val="000000"/>
          <w:kern w:val="0"/>
          <w:szCs w:val="32"/>
        </w:rPr>
        <w:t>在法官面前所為筆錄，其陳述人因死亡、精神或身體之障礙、所在不明或滯留國外，而無法於準備程序或審判期日到庭陳述時，或於準備程序或審判期日到庭為與先前不同陳述時。</w:t>
      </w:r>
    </w:p>
    <w:p w:rsidR="00193CD4" w:rsidRPr="00DF0086" w:rsidRDefault="00193CD4" w:rsidP="00193CD4">
      <w:pPr>
        <w:autoSpaceDE w:val="0"/>
        <w:autoSpaceDN w:val="0"/>
        <w:adjustRightInd w:val="0"/>
        <w:ind w:leftChars="605" w:left="2111" w:firstLineChars="194" w:firstLine="677"/>
        <w:rPr>
          <w:rFonts w:ascii="標楷體" w:hAnsi="標楷體" w:cs="HiddenHorzOCR"/>
          <w:color w:val="000000"/>
          <w:kern w:val="0"/>
          <w:szCs w:val="32"/>
        </w:rPr>
      </w:pPr>
      <w:r>
        <w:rPr>
          <w:rFonts w:hAnsi="標楷體" w:hint="eastAsia"/>
          <w:color w:val="000000"/>
          <w:kern w:val="0"/>
          <w:szCs w:val="32"/>
        </w:rPr>
        <w:t>第</w:t>
      </w:r>
      <w:r>
        <w:rPr>
          <w:rFonts w:hAnsi="標楷體" w:hint="eastAsia"/>
          <w:color w:val="000000"/>
          <w:kern w:val="0"/>
          <w:szCs w:val="32"/>
        </w:rPr>
        <w:t>2</w:t>
      </w:r>
      <w:r>
        <w:rPr>
          <w:rFonts w:hAnsi="標楷體" w:hint="eastAsia"/>
          <w:color w:val="000000"/>
          <w:kern w:val="0"/>
          <w:szCs w:val="32"/>
        </w:rPr>
        <w:t>款：</w:t>
      </w:r>
      <w:r>
        <w:rPr>
          <w:rFonts w:ascii="標楷體" w:hAnsi="標楷體" w:cs="HiddenHorzOCR" w:hint="eastAsia"/>
          <w:color w:val="000000"/>
          <w:kern w:val="0"/>
          <w:szCs w:val="32"/>
        </w:rPr>
        <w:t>在檢察官面前所為筆錄，其陳述人因死亡、精神或身體之障礙、所在不明或滯留國外，而無法於準備程序或審判期日到庭陳述時，或於準備程序或審判期日到庭為與先前相反或實質上不同陳述時。惟以先前之陳述有較為可信之特別情況者為限。</w:t>
      </w:r>
    </w:p>
    <w:p w:rsidR="004C35C3" w:rsidRPr="004C35C3" w:rsidRDefault="00A756F5">
      <w:pPr>
        <w:pStyle w:val="4"/>
        <w:ind w:left="1741"/>
        <w:rPr>
          <w:color w:val="000000"/>
          <w:szCs w:val="32"/>
        </w:rPr>
      </w:pPr>
      <w:r>
        <w:rPr>
          <w:rFonts w:hint="eastAsia"/>
          <w:color w:val="000000"/>
        </w:rPr>
        <w:t>司法院99年4月13日座談會</w:t>
      </w:r>
      <w:r w:rsidR="004C35C3">
        <w:rPr>
          <w:rFonts w:hint="eastAsia"/>
          <w:color w:val="000000"/>
        </w:rPr>
        <w:t>，</w:t>
      </w:r>
      <w:r w:rsidR="004C35C3" w:rsidRPr="00DF0086">
        <w:rPr>
          <w:rFonts w:hint="eastAsia"/>
          <w:color w:val="000000"/>
        </w:rPr>
        <w:t>苗栗</w:t>
      </w:r>
      <w:r w:rsidR="004C35C3" w:rsidRPr="00812C6A">
        <w:rPr>
          <w:rFonts w:hAnsi="標楷體" w:cs="HiddenHorzOCR" w:hint="eastAsia"/>
          <w:color w:val="000000"/>
          <w:kern w:val="0"/>
          <w:szCs w:val="32"/>
        </w:rPr>
        <w:t>地方法院</w:t>
      </w:r>
      <w:r w:rsidR="004C35C3">
        <w:rPr>
          <w:rFonts w:hAnsi="標楷體" w:cs="HiddenHorzOCR" w:hint="eastAsia"/>
          <w:color w:val="000000"/>
          <w:kern w:val="0"/>
          <w:szCs w:val="32"/>
        </w:rPr>
        <w:t>法官</w:t>
      </w:r>
      <w:r w:rsidR="004C35C3" w:rsidRPr="00DF0086">
        <w:rPr>
          <w:rFonts w:hint="eastAsia"/>
          <w:color w:val="000000"/>
        </w:rPr>
        <w:t>代表</w:t>
      </w:r>
      <w:r w:rsidR="004C35C3">
        <w:rPr>
          <w:rFonts w:hint="eastAsia"/>
          <w:color w:val="000000"/>
        </w:rPr>
        <w:t>說明</w:t>
      </w:r>
      <w:r w:rsidR="004C35C3" w:rsidRPr="00DF0086">
        <w:rPr>
          <w:rFonts w:hint="eastAsia"/>
          <w:color w:val="000000"/>
        </w:rPr>
        <w:t>：</w:t>
      </w:r>
      <w:r w:rsidR="004C35C3" w:rsidRPr="00DF0086">
        <w:rPr>
          <w:rFonts w:cs="MS Mincho" w:hint="eastAsia"/>
          <w:kern w:val="0"/>
        </w:rPr>
        <w:t>日本刑事訴訟法第</w:t>
      </w:r>
      <w:r w:rsidR="004C35C3" w:rsidRPr="00DF0086">
        <w:rPr>
          <w:kern w:val="0"/>
        </w:rPr>
        <w:t xml:space="preserve">158 </w:t>
      </w:r>
      <w:r w:rsidR="004C35C3" w:rsidRPr="00DF0086">
        <w:rPr>
          <w:rFonts w:hint="eastAsia"/>
          <w:kern w:val="0"/>
        </w:rPr>
        <w:t>條法官調</w:t>
      </w:r>
      <w:r w:rsidR="004C35C3" w:rsidRPr="00DF0086">
        <w:rPr>
          <w:rFonts w:cs="細明體" w:hint="eastAsia"/>
          <w:kern w:val="0"/>
        </w:rPr>
        <w:t>查</w:t>
      </w:r>
      <w:r w:rsidR="004C35C3" w:rsidRPr="00DF0086">
        <w:rPr>
          <w:rFonts w:hint="eastAsia"/>
          <w:kern w:val="0"/>
        </w:rPr>
        <w:t>證據，與我國刑事訴訟法第</w:t>
      </w:r>
      <w:r w:rsidR="004C35C3" w:rsidRPr="00DF0086">
        <w:rPr>
          <w:kern w:val="0"/>
        </w:rPr>
        <w:t xml:space="preserve">163 </w:t>
      </w:r>
      <w:r w:rsidR="004C35C3" w:rsidRPr="00DF0086">
        <w:rPr>
          <w:rFonts w:hint="eastAsia"/>
          <w:kern w:val="0"/>
        </w:rPr>
        <w:t>條一樣，當時考察特別關注日本法律上要求證據調</w:t>
      </w:r>
      <w:r w:rsidR="004C35C3" w:rsidRPr="00DF0086">
        <w:rPr>
          <w:rFonts w:cs="細明體" w:hint="eastAsia"/>
          <w:kern w:val="0"/>
        </w:rPr>
        <w:t>查</w:t>
      </w:r>
      <w:r w:rsidR="004C35C3" w:rsidRPr="00DF0086">
        <w:rPr>
          <w:rFonts w:cs="MS Mincho" w:hint="eastAsia"/>
          <w:kern w:val="0"/>
        </w:rPr>
        <w:t>，嚴格</w:t>
      </w:r>
      <w:r w:rsidR="004C35C3" w:rsidRPr="00DF0086">
        <w:rPr>
          <w:rFonts w:hint="eastAsia"/>
          <w:kern w:val="0"/>
        </w:rPr>
        <w:t>言之，並非當事人進行主義，但其所做即為當事人進行主義，基本上法官不做證據調</w:t>
      </w:r>
      <w:r w:rsidR="004C35C3" w:rsidRPr="00DF0086">
        <w:rPr>
          <w:rFonts w:cs="細明體" w:hint="eastAsia"/>
          <w:kern w:val="0"/>
        </w:rPr>
        <w:t>查</w:t>
      </w:r>
      <w:r w:rsidR="004C35C3" w:rsidRPr="00DF0086">
        <w:rPr>
          <w:rFonts w:cs="MS Mincho" w:hint="eastAsia"/>
          <w:kern w:val="0"/>
        </w:rPr>
        <w:t>。</w:t>
      </w:r>
      <w:r w:rsidR="004C35C3" w:rsidRPr="00DF0086">
        <w:rPr>
          <w:rFonts w:hAnsi="標楷體" w:cs="HiddenHorzOCR"/>
          <w:color w:val="000000"/>
          <w:kern w:val="0"/>
          <w:szCs w:val="32"/>
        </w:rPr>
        <w:t>1947</w:t>
      </w:r>
      <w:r w:rsidR="004C35C3" w:rsidRPr="00DF0086">
        <w:rPr>
          <w:rFonts w:hAnsi="標楷體" w:cs="HiddenHorzOCR" w:hint="eastAsia"/>
          <w:color w:val="000000"/>
          <w:kern w:val="0"/>
          <w:szCs w:val="32"/>
        </w:rPr>
        <w:t>年</w:t>
      </w:r>
      <w:r w:rsidR="004C35C3" w:rsidRPr="00DF0086">
        <w:rPr>
          <w:rFonts w:hAnsi="標楷體" w:cs="HiddenHorzOCR"/>
          <w:color w:val="000000"/>
          <w:kern w:val="0"/>
          <w:szCs w:val="32"/>
        </w:rPr>
        <w:t>10</w:t>
      </w:r>
      <w:r w:rsidR="004C35C3" w:rsidRPr="00DF0086">
        <w:rPr>
          <w:rFonts w:hAnsi="標楷體" w:cs="HiddenHorzOCR" w:hint="eastAsia"/>
          <w:color w:val="000000"/>
          <w:kern w:val="0"/>
          <w:szCs w:val="32"/>
        </w:rPr>
        <w:t>月美軍總司令部提及勸告</w:t>
      </w:r>
      <w:r w:rsidR="004C35C3">
        <w:rPr>
          <w:rFonts w:hAnsi="標楷體" w:cs="HiddenHorzOCR" w:hint="eastAsia"/>
          <w:color w:val="000000"/>
          <w:kern w:val="0"/>
          <w:szCs w:val="32"/>
        </w:rPr>
        <w:t>檢</w:t>
      </w:r>
      <w:r w:rsidR="004C35C3" w:rsidRPr="00DF0086">
        <w:rPr>
          <w:rFonts w:hAnsi="標楷體" w:cs="HiddenHorzOCR" w:hint="eastAsia"/>
          <w:color w:val="000000"/>
          <w:kern w:val="0"/>
          <w:szCs w:val="32"/>
        </w:rPr>
        <w:t>方起訴時</w:t>
      </w:r>
      <w:r w:rsidR="009D0137">
        <w:rPr>
          <w:rFonts w:hAnsi="標楷體" w:cs="HiddenHorzOCR" w:hint="eastAsia"/>
          <w:color w:val="000000"/>
          <w:kern w:val="0"/>
          <w:szCs w:val="32"/>
        </w:rPr>
        <w:t>，</w:t>
      </w:r>
      <w:r w:rsidR="004C35C3" w:rsidRPr="00812C6A">
        <w:rPr>
          <w:rFonts w:hint="eastAsia"/>
          <w:kern w:val="0"/>
        </w:rPr>
        <w:t>不得</w:t>
      </w:r>
      <w:r w:rsidR="004C35C3" w:rsidRPr="00DF0086">
        <w:rPr>
          <w:rFonts w:hAnsi="標楷體" w:cs="HiddenHorzOCR" w:hint="eastAsia"/>
          <w:color w:val="000000"/>
          <w:kern w:val="0"/>
          <w:szCs w:val="32"/>
        </w:rPr>
        <w:t>隨卷證併送一切證據書類，當時日方謂不得隨卷證併送一切證據書類，法官無法適當詢問證人，自那天開始至第</w:t>
      </w:r>
      <w:r>
        <w:rPr>
          <w:rFonts w:hAnsi="標楷體" w:cs="HiddenHorzOCR" w:hint="eastAsia"/>
          <w:color w:val="000000"/>
          <w:kern w:val="0"/>
          <w:szCs w:val="32"/>
        </w:rPr>
        <w:t>9</w:t>
      </w:r>
      <w:r w:rsidR="004C35C3" w:rsidRPr="00DF0086">
        <w:rPr>
          <w:rFonts w:hAnsi="標楷體" w:cs="HiddenHorzOCR" w:hint="eastAsia"/>
          <w:color w:val="000000"/>
          <w:kern w:val="0"/>
          <w:szCs w:val="32"/>
        </w:rPr>
        <w:t>次會議，一直在拔河，</w:t>
      </w:r>
      <w:r w:rsidR="004C35C3" w:rsidRPr="00DF0086">
        <w:rPr>
          <w:rFonts w:hAnsi="標楷體" w:cs="HiddenHorzOCR"/>
          <w:color w:val="000000"/>
          <w:kern w:val="0"/>
          <w:szCs w:val="32"/>
        </w:rPr>
        <w:t>1948</w:t>
      </w:r>
      <w:r w:rsidR="004C35C3" w:rsidRPr="00DF0086">
        <w:rPr>
          <w:rFonts w:hAnsi="標楷體" w:cs="HiddenHorzOCR" w:hint="eastAsia"/>
          <w:color w:val="000000"/>
          <w:kern w:val="0"/>
          <w:szCs w:val="32"/>
        </w:rPr>
        <w:t>年</w:t>
      </w:r>
      <w:r w:rsidR="004C35C3" w:rsidRPr="00DF0086">
        <w:rPr>
          <w:rFonts w:hAnsi="標楷體" w:cs="HiddenHorzOCR"/>
          <w:color w:val="000000"/>
          <w:kern w:val="0"/>
          <w:szCs w:val="32"/>
        </w:rPr>
        <w:t>5</w:t>
      </w:r>
      <w:r w:rsidR="004C35C3" w:rsidRPr="00DF0086">
        <w:rPr>
          <w:rFonts w:hAnsi="標楷體" w:cs="HiddenHorzOCR" w:hint="eastAsia"/>
          <w:color w:val="000000"/>
          <w:kern w:val="0"/>
          <w:szCs w:val="32"/>
        </w:rPr>
        <w:t>月</w:t>
      </w:r>
      <w:r w:rsidR="004C35C3" w:rsidRPr="00DF0086">
        <w:rPr>
          <w:rFonts w:hAnsi="標楷體" w:cs="HiddenHorzOCR"/>
          <w:color w:val="000000"/>
          <w:kern w:val="0"/>
          <w:szCs w:val="32"/>
        </w:rPr>
        <w:t>17</w:t>
      </w:r>
      <w:r w:rsidR="004C35C3" w:rsidRPr="00DF0086">
        <w:rPr>
          <w:rFonts w:hAnsi="標楷體" w:cs="HiddenHorzOCR" w:hint="eastAsia"/>
          <w:color w:val="000000"/>
          <w:kern w:val="0"/>
          <w:szCs w:val="32"/>
        </w:rPr>
        <w:t>日日本所提草案</w:t>
      </w:r>
      <w:r w:rsidR="00770038">
        <w:rPr>
          <w:rFonts w:hAnsi="標楷體" w:cs="HiddenHorzOCR" w:hint="eastAsia"/>
          <w:color w:val="000000"/>
          <w:kern w:val="0"/>
          <w:szCs w:val="32"/>
        </w:rPr>
        <w:t>始</w:t>
      </w:r>
      <w:r w:rsidR="004C35C3" w:rsidRPr="00DF0086">
        <w:rPr>
          <w:rFonts w:hAnsi="標楷體" w:cs="HiddenHorzOCR" w:hint="eastAsia"/>
          <w:color w:val="000000"/>
          <w:kern w:val="0"/>
          <w:szCs w:val="32"/>
        </w:rPr>
        <w:t>屈服納入，迄今已過</w:t>
      </w:r>
      <w:r w:rsidR="004C35C3" w:rsidRPr="00DF0086">
        <w:rPr>
          <w:rFonts w:hAnsi="標楷體" w:cs="HiddenHorzOCR"/>
          <w:color w:val="000000"/>
          <w:kern w:val="0"/>
          <w:szCs w:val="32"/>
        </w:rPr>
        <w:t xml:space="preserve">62 </w:t>
      </w:r>
      <w:r w:rsidR="004C35C3" w:rsidRPr="00DF0086">
        <w:rPr>
          <w:rFonts w:hAnsi="標楷體" w:cs="HiddenHorzOCR" w:hint="eastAsia"/>
          <w:color w:val="000000"/>
          <w:kern w:val="0"/>
          <w:szCs w:val="32"/>
        </w:rPr>
        <w:t>年</w:t>
      </w:r>
      <w:r w:rsidR="004C35C3">
        <w:rPr>
          <w:rFonts w:hAnsi="標楷體" w:cs="HiddenHorzOCR" w:hint="eastAsia"/>
          <w:color w:val="000000"/>
          <w:kern w:val="0"/>
          <w:szCs w:val="32"/>
        </w:rPr>
        <w:t>。</w:t>
      </w:r>
    </w:p>
    <w:p w:rsidR="00415877" w:rsidRPr="00415877" w:rsidRDefault="00415877">
      <w:pPr>
        <w:pStyle w:val="4"/>
        <w:ind w:left="1741"/>
        <w:rPr>
          <w:color w:val="000000"/>
          <w:szCs w:val="32"/>
        </w:rPr>
      </w:pPr>
      <w:r>
        <w:rPr>
          <w:rFonts w:hint="eastAsia"/>
        </w:rPr>
        <w:lastRenderedPageBreak/>
        <w:t>日本刑事審判</w:t>
      </w:r>
      <w:r>
        <w:rPr>
          <w:rFonts w:hAnsi="標楷體" w:cs="HiddenHorzOCR" w:hint="eastAsia"/>
          <w:kern w:val="0"/>
          <w:szCs w:val="32"/>
        </w:rPr>
        <w:t>調查證據程序：</w:t>
      </w:r>
      <w:r>
        <w:rPr>
          <w:rFonts w:hint="eastAsia"/>
          <w:kern w:val="0"/>
        </w:rPr>
        <w:t>被告的白白筆錄非經調</w:t>
      </w:r>
      <w:r>
        <w:rPr>
          <w:rFonts w:cs="細明體" w:hint="eastAsia"/>
          <w:kern w:val="0"/>
        </w:rPr>
        <w:t>查</w:t>
      </w:r>
      <w:r>
        <w:rPr>
          <w:rFonts w:cs="MS Mincho" w:hint="eastAsia"/>
          <w:kern w:val="0"/>
        </w:rPr>
        <w:t>其他有關犯罪事實之證</w:t>
      </w:r>
      <w:r>
        <w:rPr>
          <w:rFonts w:hint="eastAsia"/>
          <w:kern w:val="0"/>
        </w:rPr>
        <w:t>據，不得請求調</w:t>
      </w:r>
      <w:r>
        <w:rPr>
          <w:rFonts w:cs="細明體" w:hint="eastAsia"/>
          <w:kern w:val="0"/>
        </w:rPr>
        <w:t>查</w:t>
      </w:r>
      <w:r>
        <w:rPr>
          <w:rFonts w:cs="MS Mincho" w:hint="eastAsia"/>
          <w:kern w:val="0"/>
        </w:rPr>
        <w:t>之</w:t>
      </w:r>
      <w:r>
        <w:rPr>
          <w:kern w:val="0"/>
        </w:rPr>
        <w:t>(</w:t>
      </w:r>
      <w:r>
        <w:rPr>
          <w:rFonts w:hint="eastAsia"/>
          <w:kern w:val="0"/>
        </w:rPr>
        <w:t>日「法」第</w:t>
      </w:r>
      <w:r>
        <w:rPr>
          <w:kern w:val="0"/>
        </w:rPr>
        <w:t>301</w:t>
      </w:r>
      <w:r>
        <w:rPr>
          <w:rFonts w:hint="eastAsia"/>
          <w:kern w:val="0"/>
        </w:rPr>
        <w:t>條</w:t>
      </w:r>
      <w:r>
        <w:rPr>
          <w:kern w:val="0"/>
        </w:rPr>
        <w:t>)</w:t>
      </w:r>
      <w:r>
        <w:rPr>
          <w:rFonts w:hint="eastAsia"/>
          <w:kern w:val="0"/>
        </w:rPr>
        <w:t>。此項機制設計，乃為防止因自白先於其他證據調</w:t>
      </w:r>
      <w:r>
        <w:rPr>
          <w:rFonts w:cs="細明體" w:hint="eastAsia"/>
          <w:kern w:val="0"/>
        </w:rPr>
        <w:t>查</w:t>
      </w:r>
      <w:r>
        <w:rPr>
          <w:rFonts w:cs="MS Mincho" w:hint="eastAsia"/>
          <w:kern w:val="0"/>
        </w:rPr>
        <w:t>，致使法院</w:t>
      </w:r>
      <w:r>
        <w:rPr>
          <w:rFonts w:cs="細明體" w:hint="eastAsia"/>
          <w:kern w:val="0"/>
        </w:rPr>
        <w:t>產</w:t>
      </w:r>
      <w:r>
        <w:rPr>
          <w:rFonts w:cs="MS Mincho" w:hint="eastAsia"/>
          <w:kern w:val="0"/>
        </w:rPr>
        <w:t>生預斷</w:t>
      </w:r>
      <w:r>
        <w:rPr>
          <w:rFonts w:hint="eastAsia"/>
          <w:kern w:val="0"/>
        </w:rPr>
        <w:t>或偏見。被告或辯護人於檢察官為證據調</w:t>
      </w:r>
      <w:r>
        <w:rPr>
          <w:rFonts w:cs="細明體" w:hint="eastAsia"/>
          <w:kern w:val="0"/>
        </w:rPr>
        <w:t>查</w:t>
      </w:r>
      <w:r>
        <w:rPr>
          <w:rFonts w:cs="MS Mincho" w:hint="eastAsia"/>
          <w:kern w:val="0"/>
        </w:rPr>
        <w:t>請求後，得請求證據調</w:t>
      </w:r>
      <w:r>
        <w:rPr>
          <w:rFonts w:cs="細明體" w:hint="eastAsia"/>
          <w:kern w:val="0"/>
        </w:rPr>
        <w:t>查</w:t>
      </w:r>
      <w:r>
        <w:rPr>
          <w:kern w:val="0"/>
        </w:rPr>
        <w:t>(</w:t>
      </w:r>
      <w:r>
        <w:rPr>
          <w:rFonts w:hint="eastAsia"/>
          <w:kern w:val="0"/>
        </w:rPr>
        <w:t>刑事訴訟規則第</w:t>
      </w:r>
      <w:r>
        <w:rPr>
          <w:kern w:val="0"/>
        </w:rPr>
        <w:t>193</w:t>
      </w:r>
      <w:r>
        <w:rPr>
          <w:rFonts w:hint="eastAsia"/>
          <w:kern w:val="0"/>
        </w:rPr>
        <w:t>條</w:t>
      </w:r>
      <w:r>
        <w:rPr>
          <w:kern w:val="0"/>
        </w:rPr>
        <w:t>2</w:t>
      </w:r>
      <w:r>
        <w:rPr>
          <w:rFonts w:hint="eastAsia"/>
          <w:kern w:val="0"/>
        </w:rPr>
        <w:t>項</w:t>
      </w:r>
      <w:r>
        <w:rPr>
          <w:kern w:val="0"/>
        </w:rPr>
        <w:t>)</w:t>
      </w:r>
      <w:r>
        <w:rPr>
          <w:rFonts w:hint="eastAsia"/>
          <w:kern w:val="0"/>
        </w:rPr>
        <w:t>。類此證據調</w:t>
      </w:r>
      <w:r>
        <w:rPr>
          <w:rFonts w:cs="細明體" w:hint="eastAsia"/>
          <w:kern w:val="0"/>
        </w:rPr>
        <w:t>查</w:t>
      </w:r>
      <w:r>
        <w:rPr>
          <w:rFonts w:cs="MS Mincho" w:hint="eastAsia"/>
          <w:kern w:val="0"/>
        </w:rPr>
        <w:t>請求</w:t>
      </w:r>
      <w:r>
        <w:rPr>
          <w:rFonts w:hint="eastAsia"/>
          <w:kern w:val="0"/>
        </w:rPr>
        <w:t>之過程，乃基於有「檢察官先，被告後」之原則，但其後檢察官、被告仍得依實際情形，各自聲請證據調</w:t>
      </w:r>
      <w:r>
        <w:rPr>
          <w:rFonts w:cs="細明體" w:hint="eastAsia"/>
          <w:kern w:val="0"/>
        </w:rPr>
        <w:t>查</w:t>
      </w:r>
      <w:r>
        <w:rPr>
          <w:rFonts w:hint="eastAsia"/>
          <w:kern w:val="0"/>
        </w:rPr>
        <w:t>。但就我國現行法來看，應</w:t>
      </w:r>
      <w:r>
        <w:rPr>
          <w:rFonts w:cs="細明體" w:hint="eastAsia"/>
          <w:kern w:val="0"/>
        </w:rPr>
        <w:t>值</w:t>
      </w:r>
      <w:r>
        <w:rPr>
          <w:rFonts w:cs="MS Mincho" w:hint="eastAsia"/>
          <w:kern w:val="0"/>
        </w:rPr>
        <w:t>得留意</w:t>
      </w:r>
      <w:r>
        <w:rPr>
          <w:rFonts w:hint="eastAsia"/>
          <w:kern w:val="0"/>
        </w:rPr>
        <w:t>者，如同檢察官、被告或辯護人聲請證據文書、證物之調</w:t>
      </w:r>
      <w:r>
        <w:rPr>
          <w:rFonts w:cs="細明體" w:hint="eastAsia"/>
          <w:kern w:val="0"/>
        </w:rPr>
        <w:t>查</w:t>
      </w:r>
      <w:r>
        <w:rPr>
          <w:rFonts w:cs="MS Mincho" w:hint="eastAsia"/>
          <w:kern w:val="0"/>
        </w:rPr>
        <w:t>時，應事先提供對</w:t>
      </w:r>
      <w:r>
        <w:rPr>
          <w:rFonts w:hint="eastAsia"/>
          <w:kern w:val="0"/>
        </w:rPr>
        <w:t>方當事人</w:t>
      </w:r>
      <w:r>
        <w:rPr>
          <w:rFonts w:cs="細明體" w:hint="eastAsia"/>
          <w:kern w:val="0"/>
        </w:rPr>
        <w:t>閱</w:t>
      </w:r>
      <w:r>
        <w:rPr>
          <w:rFonts w:cs="MS Mincho" w:hint="eastAsia"/>
          <w:kern w:val="0"/>
        </w:rPr>
        <w:t>覽的機會。若請求的對象</w:t>
      </w:r>
      <w:r>
        <w:rPr>
          <w:rFonts w:hint="eastAsia"/>
          <w:kern w:val="0"/>
        </w:rPr>
        <w:t>為「證人等之詰問」時，原則上並應預先給予相對當事人，知悉該人姓名住所之機會，以便於對造防禦準備，並得法院實施准駁該項證據調</w:t>
      </w:r>
      <w:r>
        <w:rPr>
          <w:rFonts w:cs="細明體" w:hint="eastAsia"/>
          <w:kern w:val="0"/>
        </w:rPr>
        <w:t>查</w:t>
      </w:r>
      <w:r>
        <w:rPr>
          <w:rFonts w:cs="MS Mincho" w:hint="eastAsia"/>
          <w:kern w:val="0"/>
        </w:rPr>
        <w:t>聲請時，當事人得</w:t>
      </w:r>
      <w:r>
        <w:rPr>
          <w:rFonts w:hint="eastAsia"/>
          <w:kern w:val="0"/>
        </w:rPr>
        <w:t>充分陳述相關意見。交互詰問程序的實施是否適切、流暢，證人詰問之準備乃不可或缺。故聲請詰問證人之檢察官或辯護人，應提出該項調</w:t>
      </w:r>
      <w:r>
        <w:rPr>
          <w:rFonts w:cs="細明體" w:hint="eastAsia"/>
          <w:kern w:val="0"/>
        </w:rPr>
        <w:t>查</w:t>
      </w:r>
      <w:r>
        <w:rPr>
          <w:rFonts w:cs="MS Mincho" w:hint="eastAsia"/>
          <w:kern w:val="0"/>
        </w:rPr>
        <w:t>所需時間</w:t>
      </w:r>
      <w:r>
        <w:rPr>
          <w:rFonts w:hint="eastAsia"/>
          <w:kern w:val="0"/>
        </w:rPr>
        <w:t>，並與證人等確認事實之相關事前準備</w:t>
      </w:r>
      <w:r>
        <w:rPr>
          <w:kern w:val="0"/>
        </w:rPr>
        <w:t>(</w:t>
      </w:r>
      <w:r>
        <w:rPr>
          <w:rFonts w:hint="eastAsia"/>
          <w:kern w:val="0"/>
        </w:rPr>
        <w:t>日「規則</w:t>
      </w:r>
      <w:r>
        <w:rPr>
          <w:kern w:val="0"/>
        </w:rPr>
        <w:t>」191</w:t>
      </w:r>
      <w:r>
        <w:rPr>
          <w:rFonts w:hint="eastAsia"/>
          <w:kern w:val="0"/>
        </w:rPr>
        <w:t>之</w:t>
      </w:r>
      <w:r>
        <w:rPr>
          <w:kern w:val="0"/>
        </w:rPr>
        <w:t>3)</w:t>
      </w:r>
      <w:r>
        <w:rPr>
          <w:rStyle w:val="af4"/>
          <w:kern w:val="0"/>
        </w:rPr>
        <w:footnoteReference w:id="122"/>
      </w:r>
      <w:r>
        <w:rPr>
          <w:rFonts w:hint="eastAsia"/>
          <w:kern w:val="0"/>
        </w:rPr>
        <w:t>。</w:t>
      </w:r>
    </w:p>
    <w:p w:rsidR="00415877" w:rsidRPr="00415877" w:rsidRDefault="00415877">
      <w:pPr>
        <w:pStyle w:val="4"/>
        <w:ind w:left="1741"/>
        <w:rPr>
          <w:color w:val="000000"/>
          <w:szCs w:val="32"/>
        </w:rPr>
      </w:pPr>
      <w:r w:rsidRPr="00F76BE7">
        <w:rPr>
          <w:rFonts w:hAnsi="標楷體" w:cs="HiddenHorzOCR" w:hint="eastAsia"/>
          <w:kern w:val="0"/>
          <w:szCs w:val="32"/>
        </w:rPr>
        <w:t>採當事人主義之日本就有關詰問證人之方式，刑訴法</w:t>
      </w:r>
      <w:r>
        <w:rPr>
          <w:rFonts w:hAnsi="標楷體" w:cs="HiddenHorzOCR" w:hint="eastAsia"/>
          <w:kern w:val="0"/>
          <w:szCs w:val="32"/>
        </w:rPr>
        <w:t>第</w:t>
      </w:r>
      <w:r w:rsidRPr="00F76BE7">
        <w:rPr>
          <w:rFonts w:hAnsi="標楷體" w:cs="HiddenHorzOCR"/>
          <w:kern w:val="0"/>
          <w:szCs w:val="32"/>
        </w:rPr>
        <w:t>304</w:t>
      </w:r>
      <w:r>
        <w:rPr>
          <w:rFonts w:hAnsi="標楷體" w:cs="HiddenHorzOCR" w:hint="eastAsia"/>
          <w:kern w:val="0"/>
          <w:szCs w:val="32"/>
        </w:rPr>
        <w:t>條</w:t>
      </w:r>
      <w:r w:rsidRPr="00F76BE7">
        <w:rPr>
          <w:rFonts w:hAnsi="標楷體" w:cs="HiddenHorzOCR" w:hint="eastAsia"/>
          <w:kern w:val="0"/>
          <w:szCs w:val="32"/>
        </w:rPr>
        <w:t>規定</w:t>
      </w:r>
      <w:r>
        <w:rPr>
          <w:rFonts w:hAnsi="標楷體" w:cs="HiddenHorzOCR"/>
          <w:kern w:val="0"/>
          <w:szCs w:val="32"/>
        </w:rPr>
        <w:t>：「</w:t>
      </w:r>
      <w:r w:rsidRPr="00F76BE7">
        <w:rPr>
          <w:rFonts w:hAnsi="標楷體" w:cs="HiddenHorzOCR"/>
          <w:kern w:val="0"/>
          <w:szCs w:val="32"/>
        </w:rPr>
        <w:t>1</w:t>
      </w:r>
      <w:r w:rsidRPr="00F76BE7">
        <w:rPr>
          <w:rFonts w:hAnsi="標楷體" w:cs="HiddenHorzOCR" w:hint="eastAsia"/>
          <w:kern w:val="0"/>
          <w:szCs w:val="32"/>
        </w:rPr>
        <w:t>、證人、鑑定人、通譯或翻譯，由審判長或陪席法官先詰問之。</w:t>
      </w:r>
      <w:r>
        <w:rPr>
          <w:rFonts w:hAnsi="標楷體" w:cs="HiddenHorzOCR" w:hint="eastAsia"/>
          <w:kern w:val="0"/>
          <w:szCs w:val="32"/>
        </w:rPr>
        <w:t>2</w:t>
      </w:r>
      <w:r w:rsidRPr="00F76BE7">
        <w:rPr>
          <w:rFonts w:hAnsi="標楷體" w:cs="HiddenHorzOCR" w:hint="eastAsia"/>
          <w:kern w:val="0"/>
          <w:szCs w:val="32"/>
        </w:rPr>
        <w:t>、檢察官、被告或辯護人於前項</w:t>
      </w:r>
      <w:r>
        <w:rPr>
          <w:rFonts w:hAnsi="標楷體" w:cs="HiddenHorzOCR" w:hint="eastAsia"/>
          <w:kern w:val="0"/>
          <w:szCs w:val="32"/>
        </w:rPr>
        <w:t>詰問</w:t>
      </w:r>
      <w:r w:rsidRPr="00F76BE7">
        <w:rPr>
          <w:rFonts w:hAnsi="標楷體" w:cs="HiddenHorzOCR" w:hint="eastAsia"/>
          <w:kern w:val="0"/>
          <w:szCs w:val="32"/>
        </w:rPr>
        <w:t>完畢後，經告以審判長，得詰問該證人、鑑定人、</w:t>
      </w:r>
      <w:r w:rsidR="00770038">
        <w:rPr>
          <w:rFonts w:hAnsi="標楷體" w:cs="HiddenHorzOCR" w:hint="eastAsia"/>
          <w:kern w:val="0"/>
          <w:szCs w:val="32"/>
        </w:rPr>
        <w:t>通</w:t>
      </w:r>
      <w:r w:rsidRPr="00F76BE7">
        <w:rPr>
          <w:rFonts w:hAnsi="標楷體" w:cs="HiddenHorzOCR" w:hint="eastAsia"/>
          <w:kern w:val="0"/>
          <w:szCs w:val="32"/>
        </w:rPr>
        <w:t>譯或翻譯。此種情形，該證人、鑑定人、通譯或翻譯係由檢察官、被告或辯護人聲請調</w:t>
      </w:r>
      <w:r w:rsidRPr="00F76BE7">
        <w:rPr>
          <w:rFonts w:hAnsi="標楷體" w:cs="細明體" w:hint="eastAsia"/>
          <w:kern w:val="0"/>
          <w:szCs w:val="32"/>
        </w:rPr>
        <w:t>查</w:t>
      </w:r>
      <w:r w:rsidRPr="00F76BE7">
        <w:rPr>
          <w:rFonts w:hAnsi="標楷體" w:cs="MS Mincho" w:hint="eastAsia"/>
          <w:kern w:val="0"/>
          <w:szCs w:val="32"/>
        </w:rPr>
        <w:t>者，由聲請人先行詰</w:t>
      </w:r>
      <w:r>
        <w:rPr>
          <w:rFonts w:hAnsi="標楷體" w:cs="MS Mincho" w:hint="eastAsia"/>
          <w:kern w:val="0"/>
          <w:szCs w:val="32"/>
        </w:rPr>
        <w:t>問</w:t>
      </w:r>
      <w:r w:rsidRPr="00F76BE7">
        <w:rPr>
          <w:rFonts w:hAnsi="標楷體" w:cs="MS Mincho" w:hint="eastAsia"/>
          <w:kern w:val="0"/>
          <w:szCs w:val="32"/>
        </w:rPr>
        <w:t>。</w:t>
      </w:r>
      <w:r>
        <w:rPr>
          <w:rFonts w:hAnsi="標楷體" w:cs="HiddenHorzOCR" w:hint="eastAsia"/>
          <w:kern w:val="0"/>
          <w:szCs w:val="32"/>
        </w:rPr>
        <w:t>3</w:t>
      </w:r>
      <w:r w:rsidRPr="00F76BE7">
        <w:rPr>
          <w:rFonts w:hAnsi="標楷體" w:cs="HiddenHorzOCR" w:hint="eastAsia"/>
          <w:kern w:val="0"/>
          <w:szCs w:val="32"/>
        </w:rPr>
        <w:t>、法院認為適當時，得聽取</w:t>
      </w:r>
      <w:r w:rsidRPr="00F76BE7">
        <w:rPr>
          <w:rFonts w:hAnsi="標楷體" w:cs="HiddenHorzOCR" w:hint="eastAsia"/>
          <w:kern w:val="0"/>
          <w:szCs w:val="32"/>
        </w:rPr>
        <w:lastRenderedPageBreak/>
        <w:t>檢察官及被告或辯護人之意見，變更前三項之詰問順序」。立法上，仍</w:t>
      </w:r>
      <w:r w:rsidR="0056676F">
        <w:rPr>
          <w:rFonts w:hAnsi="標楷體" w:cs="HiddenHorzOCR" w:hint="eastAsia"/>
          <w:kern w:val="0"/>
          <w:szCs w:val="32"/>
        </w:rPr>
        <w:t>沿</w:t>
      </w:r>
      <w:r w:rsidRPr="00F76BE7">
        <w:rPr>
          <w:rFonts w:hAnsi="標楷體" w:cs="HiddenHorzOCR" w:hint="eastAsia"/>
          <w:kern w:val="0"/>
          <w:szCs w:val="32"/>
        </w:rPr>
        <w:t>襲著刑訴法之職權詰問制度，由法院先行</w:t>
      </w:r>
      <w:r>
        <w:rPr>
          <w:rFonts w:hAnsi="標楷體" w:cs="HiddenHorzOCR" w:hint="eastAsia"/>
          <w:kern w:val="0"/>
          <w:szCs w:val="32"/>
        </w:rPr>
        <w:t>詰問</w:t>
      </w:r>
      <w:r w:rsidRPr="00F76BE7">
        <w:rPr>
          <w:rFonts w:hAnsi="標楷體" w:cs="HiddenHorzOCR" w:hint="eastAsia"/>
          <w:kern w:val="0"/>
          <w:szCs w:val="32"/>
        </w:rPr>
        <w:t>證人。然而，因採起訴狀一本主義，在卷證不併送之下，聲請詰問證人之一方當事人，為提供法官詰問時之參考，依法固應提出記載詰問事項或證人待證事項之書面</w:t>
      </w:r>
      <w:r w:rsidRPr="00F76BE7">
        <w:rPr>
          <w:rFonts w:hAnsi="標楷體" w:cs="HiddenHorzOCR"/>
          <w:kern w:val="0"/>
          <w:szCs w:val="32"/>
        </w:rPr>
        <w:t>(</w:t>
      </w:r>
      <w:r w:rsidRPr="00F76BE7">
        <w:rPr>
          <w:rFonts w:hAnsi="標楷體" w:cs="HiddenHorzOCR" w:hint="eastAsia"/>
          <w:kern w:val="0"/>
          <w:szCs w:val="32"/>
        </w:rPr>
        <w:t>簡稱「詰問事項書</w:t>
      </w:r>
      <w:r>
        <w:rPr>
          <w:rFonts w:hAnsi="標楷體" w:cs="HiddenHorzOCR"/>
          <w:kern w:val="0"/>
          <w:szCs w:val="32"/>
        </w:rPr>
        <w:t>」</w:t>
      </w:r>
      <w:r w:rsidRPr="00F76BE7">
        <w:rPr>
          <w:rFonts w:hAnsi="標楷體" w:cs="HiddenHorzOCR"/>
          <w:kern w:val="0"/>
          <w:szCs w:val="32"/>
        </w:rPr>
        <w:t xml:space="preserve"> </w:t>
      </w:r>
      <w:r w:rsidRPr="00F76BE7">
        <w:rPr>
          <w:rFonts w:hAnsi="標楷體"/>
          <w:kern w:val="0"/>
          <w:szCs w:val="32"/>
        </w:rPr>
        <w:t xml:space="preserve">) </w:t>
      </w:r>
      <w:r w:rsidRPr="00F76BE7">
        <w:rPr>
          <w:rFonts w:hAnsi="標楷體" w:cs="HiddenHorzOCR"/>
          <w:kern w:val="0"/>
          <w:szCs w:val="32"/>
        </w:rPr>
        <w:t>(</w:t>
      </w:r>
      <w:r w:rsidRPr="00F76BE7">
        <w:rPr>
          <w:rFonts w:hAnsi="標楷體" w:cs="HiddenHorzOCR" w:hint="eastAsia"/>
          <w:kern w:val="0"/>
          <w:szCs w:val="32"/>
        </w:rPr>
        <w:t>刑事訴訟規則</w:t>
      </w:r>
      <w:r w:rsidRPr="00F76BE7">
        <w:rPr>
          <w:rFonts w:hAnsi="標楷體" w:cs="HiddenHorzOCR"/>
          <w:kern w:val="0"/>
          <w:szCs w:val="32"/>
        </w:rPr>
        <w:t>(</w:t>
      </w:r>
      <w:r w:rsidRPr="00F76BE7">
        <w:rPr>
          <w:rFonts w:hAnsi="標楷體" w:cs="HiddenHorzOCR" w:hint="eastAsia"/>
          <w:kern w:val="0"/>
          <w:szCs w:val="32"/>
        </w:rPr>
        <w:t>以下簡稱刑訴規則</w:t>
      </w:r>
      <w:r w:rsidRPr="00F76BE7">
        <w:rPr>
          <w:rFonts w:hAnsi="標楷體" w:cs="HiddenHorzOCR"/>
          <w:kern w:val="0"/>
          <w:szCs w:val="32"/>
        </w:rPr>
        <w:t>)</w:t>
      </w:r>
      <w:r w:rsidR="0056676F">
        <w:rPr>
          <w:rFonts w:hAnsi="標楷體" w:cs="HiddenHorzOCR" w:hint="eastAsia"/>
          <w:kern w:val="0"/>
          <w:szCs w:val="32"/>
        </w:rPr>
        <w:t>第</w:t>
      </w:r>
      <w:r w:rsidRPr="00F76BE7">
        <w:rPr>
          <w:rFonts w:hAnsi="標楷體" w:cs="HiddenHorzOCR"/>
          <w:kern w:val="0"/>
          <w:szCs w:val="32"/>
        </w:rPr>
        <w:t>106</w:t>
      </w:r>
      <w:r w:rsidR="0056676F">
        <w:rPr>
          <w:rFonts w:hAnsi="標楷體" w:cs="HiddenHorzOCR" w:hint="eastAsia"/>
          <w:kern w:val="0"/>
          <w:szCs w:val="32"/>
        </w:rPr>
        <w:t>條</w:t>
      </w:r>
      <w:r w:rsidRPr="00F76BE7">
        <w:rPr>
          <w:rFonts w:hAnsi="標楷體" w:cs="HiddenHorzOCR"/>
          <w:kern w:val="0"/>
          <w:szCs w:val="32"/>
        </w:rPr>
        <w:t xml:space="preserve">) </w:t>
      </w:r>
      <w:r w:rsidRPr="00F76BE7">
        <w:rPr>
          <w:rFonts w:hAnsi="標楷體" w:cs="HiddenHorzOCR" w:hint="eastAsia"/>
          <w:kern w:val="0"/>
          <w:szCs w:val="32"/>
        </w:rPr>
        <w:t>，惟因詰</w:t>
      </w:r>
      <w:r>
        <w:rPr>
          <w:rFonts w:hAnsi="標楷體" w:cs="HiddenHorzOCR" w:hint="eastAsia"/>
          <w:kern w:val="0"/>
          <w:szCs w:val="32"/>
        </w:rPr>
        <w:t>問</w:t>
      </w:r>
      <w:r w:rsidRPr="00F76BE7">
        <w:rPr>
          <w:rFonts w:hAnsi="標楷體" w:cs="HiddenHorzOCR" w:hint="eastAsia"/>
          <w:kern w:val="0"/>
          <w:szCs w:val="32"/>
        </w:rPr>
        <w:t>事項書僅記載「事項</w:t>
      </w:r>
      <w:r>
        <w:rPr>
          <w:rFonts w:hAnsi="標楷體" w:cs="HiddenHorzOCR"/>
          <w:kern w:val="0"/>
          <w:szCs w:val="32"/>
        </w:rPr>
        <w:t>」</w:t>
      </w:r>
      <w:r w:rsidRPr="00F76BE7">
        <w:rPr>
          <w:rFonts w:hAnsi="標楷體" w:cs="HiddenHorzOCR" w:hint="eastAsia"/>
          <w:kern w:val="0"/>
          <w:szCs w:val="32"/>
        </w:rPr>
        <w:t>並未述及細節，法院對於如何著手圓滿進行詰</w:t>
      </w:r>
      <w:r>
        <w:rPr>
          <w:rFonts w:hAnsi="標楷體" w:cs="HiddenHorzOCR" w:hint="eastAsia"/>
          <w:kern w:val="0"/>
          <w:szCs w:val="32"/>
        </w:rPr>
        <w:t>問</w:t>
      </w:r>
      <w:r w:rsidRPr="00F76BE7">
        <w:rPr>
          <w:rFonts w:hAnsi="標楷體" w:cs="HiddenHorzOCR" w:hint="eastAsia"/>
          <w:kern w:val="0"/>
          <w:szCs w:val="32"/>
        </w:rPr>
        <w:t>程序，可</w:t>
      </w:r>
      <w:r w:rsidRPr="00F76BE7">
        <w:rPr>
          <w:rFonts w:hAnsi="標楷體" w:cs="細明體" w:hint="eastAsia"/>
          <w:kern w:val="0"/>
          <w:szCs w:val="32"/>
        </w:rPr>
        <w:t>說</w:t>
      </w:r>
      <w:r w:rsidRPr="00F76BE7">
        <w:rPr>
          <w:rFonts w:hAnsi="標楷體" w:cs="MS Mincho" w:hint="eastAsia"/>
          <w:kern w:val="0"/>
          <w:szCs w:val="32"/>
        </w:rPr>
        <w:t>處於幾乎毫無所悉之狀態，因此實務操作上，</w:t>
      </w:r>
      <w:r w:rsidRPr="00F76BE7">
        <w:rPr>
          <w:rFonts w:hAnsi="標楷體" w:cs="HiddenHorzOCR" w:hint="eastAsia"/>
          <w:kern w:val="0"/>
          <w:szCs w:val="32"/>
        </w:rPr>
        <w:t>法官認為與其由法院先行詰問證人，毋寧由雙方當事人先行詰問證人，法官僅作補充詰</w:t>
      </w:r>
      <w:r>
        <w:rPr>
          <w:rFonts w:hAnsi="標楷體" w:cs="HiddenHorzOCR" w:hint="eastAsia"/>
          <w:kern w:val="0"/>
          <w:szCs w:val="32"/>
        </w:rPr>
        <w:t>問</w:t>
      </w:r>
      <w:r w:rsidRPr="00F76BE7">
        <w:rPr>
          <w:rFonts w:hAnsi="標楷體" w:cs="HiddenHorzOCR" w:hint="eastAsia"/>
          <w:kern w:val="0"/>
          <w:szCs w:val="32"/>
        </w:rPr>
        <w:t>更為適當可行。有鑑於此，日本最高法院於</w:t>
      </w:r>
      <w:r w:rsidRPr="00F76BE7">
        <w:rPr>
          <w:rFonts w:hAnsi="標楷體" w:cs="HiddenHorzOCR"/>
          <w:kern w:val="0"/>
          <w:szCs w:val="32"/>
        </w:rPr>
        <w:t>1957</w:t>
      </w:r>
      <w:r w:rsidRPr="00F76BE7">
        <w:rPr>
          <w:rFonts w:hAnsi="標楷體" w:cs="HiddenHorzOCR" w:hint="eastAsia"/>
          <w:kern w:val="0"/>
          <w:szCs w:val="32"/>
        </w:rPr>
        <w:t>年修訂刑訴規則時，在</w:t>
      </w:r>
      <w:r w:rsidR="0056676F">
        <w:rPr>
          <w:rFonts w:hAnsi="標楷體" w:cs="HiddenHorzOCR" w:hint="eastAsia"/>
          <w:kern w:val="0"/>
          <w:szCs w:val="32"/>
        </w:rPr>
        <w:t>第</w:t>
      </w:r>
      <w:r w:rsidRPr="00F76BE7">
        <w:rPr>
          <w:rFonts w:hAnsi="標楷體" w:cs="HiddenHorzOCR"/>
          <w:kern w:val="0"/>
          <w:szCs w:val="32"/>
        </w:rPr>
        <w:t>199</w:t>
      </w:r>
      <w:r w:rsidR="0056676F">
        <w:rPr>
          <w:rFonts w:hAnsi="標楷體" w:cs="HiddenHorzOCR" w:hint="eastAsia"/>
          <w:kern w:val="0"/>
          <w:szCs w:val="32"/>
        </w:rPr>
        <w:t>條</w:t>
      </w:r>
      <w:r w:rsidRPr="00F76BE7">
        <w:rPr>
          <w:rFonts w:hAnsi="標楷體" w:cs="HiddenHorzOCR"/>
          <w:kern w:val="0"/>
          <w:szCs w:val="32"/>
        </w:rPr>
        <w:t xml:space="preserve">-2 </w:t>
      </w:r>
      <w:r w:rsidRPr="00F76BE7">
        <w:rPr>
          <w:rFonts w:hAnsi="標楷體" w:cs="HiddenHorzOCR" w:hint="eastAsia"/>
          <w:kern w:val="0"/>
          <w:szCs w:val="32"/>
        </w:rPr>
        <w:t>以下增訂有關交互詰問規定，以為依</w:t>
      </w:r>
      <w:r w:rsidRPr="0056676F">
        <w:rPr>
          <w:rFonts w:hAnsi="標楷體" w:cs="HiddenHorzOCR" w:hint="eastAsia"/>
          <w:kern w:val="0"/>
          <w:szCs w:val="32"/>
        </w:rPr>
        <w:t>據</w:t>
      </w:r>
      <w:r w:rsidR="0056676F" w:rsidRPr="0056676F">
        <w:rPr>
          <w:rFonts w:hAnsi="標楷體" w:cs="HiddenHorzOCR" w:hint="eastAsia"/>
          <w:kern w:val="0"/>
          <w:szCs w:val="32"/>
        </w:rPr>
        <w:t>。由此可見，日本的刑事交互詰問制度，乃實務上因應卷證不併送，為使詰問圓滿順暢所自然而然發展出來的模式。反之，我國因仍殘留若干職權主義色彩的規定。法院仍有依檢察官起訴時移送之卷證資料，主動職權調</w:t>
      </w:r>
      <w:r w:rsidR="0056676F" w:rsidRPr="0056676F">
        <w:rPr>
          <w:rFonts w:hAnsi="標楷體" w:cs="細明體" w:hint="eastAsia"/>
          <w:kern w:val="0"/>
          <w:szCs w:val="32"/>
        </w:rPr>
        <w:t>查</w:t>
      </w:r>
      <w:r w:rsidR="0056676F" w:rsidRPr="0056676F">
        <w:rPr>
          <w:rFonts w:hAnsi="標楷體" w:cs="HiddenHorzOCR" w:hint="eastAsia"/>
          <w:kern w:val="0"/>
          <w:szCs w:val="32"/>
        </w:rPr>
        <w:t>之法定義務，不免反而形成法院以職權介入當事人</w:t>
      </w:r>
      <w:r w:rsidR="0056676F" w:rsidRPr="00F76BE7">
        <w:rPr>
          <w:rFonts w:hAnsi="標楷體" w:cs="HiddenHorzOCR" w:hint="eastAsia"/>
          <w:kern w:val="0"/>
          <w:szCs w:val="32"/>
        </w:rPr>
        <w:t>詰</w:t>
      </w:r>
      <w:r w:rsidR="0056676F">
        <w:rPr>
          <w:rFonts w:hAnsi="標楷體" w:cs="HiddenHorzOCR" w:hint="eastAsia"/>
          <w:kern w:val="0"/>
          <w:szCs w:val="32"/>
        </w:rPr>
        <w:t>問</w:t>
      </w:r>
      <w:r w:rsidR="0056676F" w:rsidRPr="0056676F">
        <w:rPr>
          <w:rFonts w:hAnsi="標楷體" w:cs="HiddenHorzOCR" w:hint="eastAsia"/>
          <w:kern w:val="0"/>
          <w:szCs w:val="32"/>
        </w:rPr>
        <w:t>為原則之模式。筆者一位日本友人</w:t>
      </w:r>
      <w:r w:rsidR="0056676F" w:rsidRPr="0056676F">
        <w:rPr>
          <w:rFonts w:hAnsi="標楷體" w:cs="HiddenHorzOCR"/>
          <w:kern w:val="0"/>
          <w:szCs w:val="32"/>
        </w:rPr>
        <w:t>(</w:t>
      </w:r>
      <w:r w:rsidR="0056676F" w:rsidRPr="0056676F">
        <w:rPr>
          <w:rFonts w:hAnsi="標楷體" w:cs="HiddenHorzOCR" w:hint="eastAsia"/>
          <w:kern w:val="0"/>
          <w:szCs w:val="32"/>
        </w:rPr>
        <w:t>神</w:t>
      </w:r>
      <w:r w:rsidR="0056676F" w:rsidRPr="0056676F">
        <w:rPr>
          <w:rFonts w:hAnsi="標楷體" w:cs="細明體" w:hint="eastAsia"/>
          <w:kern w:val="0"/>
          <w:szCs w:val="32"/>
        </w:rPr>
        <w:t>戶</w:t>
      </w:r>
      <w:r w:rsidR="0056676F" w:rsidRPr="0056676F">
        <w:rPr>
          <w:rFonts w:hAnsi="標楷體" w:cs="MS Mincho" w:hint="eastAsia"/>
          <w:kern w:val="0"/>
          <w:szCs w:val="32"/>
        </w:rPr>
        <w:t>大學法學博士</w:t>
      </w:r>
      <w:r w:rsidR="0056676F" w:rsidRPr="0056676F">
        <w:rPr>
          <w:rFonts w:hAnsi="標楷體" w:cs="HiddenHorzOCR"/>
          <w:kern w:val="0"/>
          <w:szCs w:val="32"/>
        </w:rPr>
        <w:t>)</w:t>
      </w:r>
      <w:r w:rsidR="0056676F" w:rsidRPr="0056676F">
        <w:rPr>
          <w:rFonts w:hAnsi="標楷體" w:cs="HiddenHorzOCR" w:hint="eastAsia"/>
          <w:kern w:val="0"/>
          <w:szCs w:val="32"/>
        </w:rPr>
        <w:t>幾年前曾至台北地方法院刑事庭旁聽，其直接感想就是我國刑事訴訟制度事實上職權主義之色彩明顯，與當事人主義尚有一段距離。</w:t>
      </w:r>
      <w:r>
        <w:rPr>
          <w:rStyle w:val="af4"/>
          <w:rFonts w:hAnsi="標楷體" w:cs="HiddenHorzOCR"/>
          <w:kern w:val="0"/>
          <w:szCs w:val="32"/>
        </w:rPr>
        <w:footnoteReference w:id="123"/>
      </w:r>
      <w:r w:rsidRPr="00F76BE7">
        <w:rPr>
          <w:rFonts w:hAnsi="標楷體" w:cs="HiddenHorzOCR" w:hint="eastAsia"/>
          <w:kern w:val="0"/>
          <w:szCs w:val="32"/>
        </w:rPr>
        <w:t>。</w:t>
      </w:r>
    </w:p>
    <w:p w:rsidR="00DD4D00" w:rsidRPr="004C35C3" w:rsidRDefault="00DD4D00">
      <w:pPr>
        <w:pStyle w:val="4"/>
        <w:ind w:left="1741"/>
        <w:rPr>
          <w:color w:val="000000"/>
          <w:szCs w:val="32"/>
        </w:rPr>
      </w:pPr>
      <w:r w:rsidRPr="00DF0086">
        <w:rPr>
          <w:rFonts w:hAnsi="標楷體" w:hint="eastAsia"/>
          <w:color w:val="000000"/>
          <w:szCs w:val="32"/>
        </w:rPr>
        <w:t>為了減少實行起訴狀一本主義之後法官首先詢問證人可能遇到的困難，日本刑事訴訟規則第106條第1款規定，請求詰問證人的人，應當迅速提交記載詰問事項或者證人應證明事項的</w:t>
      </w:r>
      <w:r w:rsidRPr="00DF0086">
        <w:rPr>
          <w:rFonts w:hAnsi="標楷體" w:hint="eastAsia"/>
          <w:color w:val="000000"/>
          <w:szCs w:val="32"/>
        </w:rPr>
        <w:lastRenderedPageBreak/>
        <w:t>書面資料，以供法官在詢問時參考，但由訴訟關係人首先詰問時，不在此限。1957年日本最高法院再修改刑事訴訟規則時，借鑒美國法例，對詰問證人的方式作了詳細的規定，成為實務上調查證人的慣用方式</w:t>
      </w:r>
      <w:r w:rsidRPr="00DF0086">
        <w:rPr>
          <w:rStyle w:val="af4"/>
          <w:rFonts w:hAnsi="標楷體"/>
          <w:color w:val="000000"/>
          <w:szCs w:val="32"/>
        </w:rPr>
        <w:footnoteReference w:id="124"/>
      </w:r>
      <w:r w:rsidRPr="00DF0086">
        <w:rPr>
          <w:rFonts w:hAnsi="標楷體" w:hint="eastAsia"/>
          <w:color w:val="000000"/>
          <w:szCs w:val="32"/>
        </w:rPr>
        <w:t>。</w:t>
      </w:r>
    </w:p>
    <w:p w:rsidR="004C35C3" w:rsidRPr="00695E4C" w:rsidRDefault="004C35C3">
      <w:pPr>
        <w:pStyle w:val="4"/>
        <w:ind w:left="1741"/>
        <w:rPr>
          <w:color w:val="000000"/>
          <w:szCs w:val="32"/>
        </w:rPr>
      </w:pPr>
      <w:r>
        <w:rPr>
          <w:rFonts w:hint="eastAsia"/>
          <w:color w:val="000000"/>
          <w:kern w:val="0"/>
        </w:rPr>
        <w:t>法務部</w:t>
      </w:r>
      <w:r w:rsidRPr="00DF0086">
        <w:rPr>
          <w:rFonts w:hint="eastAsia"/>
          <w:color w:val="000000"/>
          <w:kern w:val="0"/>
        </w:rPr>
        <w:t>99年</w:t>
      </w:r>
      <w:r>
        <w:rPr>
          <w:rFonts w:hint="eastAsia"/>
          <w:color w:val="000000"/>
          <w:kern w:val="0"/>
        </w:rPr>
        <w:t>11</w:t>
      </w:r>
      <w:r w:rsidRPr="00DF0086">
        <w:rPr>
          <w:rFonts w:hint="eastAsia"/>
          <w:color w:val="000000"/>
          <w:kern w:val="0"/>
        </w:rPr>
        <w:t>月</w:t>
      </w:r>
      <w:r>
        <w:rPr>
          <w:rFonts w:hint="eastAsia"/>
          <w:color w:val="000000"/>
          <w:kern w:val="0"/>
        </w:rPr>
        <w:t>8</w:t>
      </w:r>
      <w:r w:rsidRPr="00DF0086">
        <w:rPr>
          <w:rFonts w:hint="eastAsia"/>
          <w:color w:val="000000"/>
          <w:kern w:val="0"/>
        </w:rPr>
        <w:t>日</w:t>
      </w:r>
      <w:r>
        <w:rPr>
          <w:rFonts w:hint="eastAsia"/>
          <w:color w:val="000000"/>
          <w:kern w:val="0"/>
        </w:rPr>
        <w:t>說明，</w:t>
      </w:r>
      <w:r w:rsidRPr="00B15AB2">
        <w:rPr>
          <w:rFonts w:hAnsi="標楷體" w:hint="eastAsia"/>
          <w:szCs w:val="32"/>
        </w:rPr>
        <w:t>採用「起訴狀一本主義」，其主要目的在於避免法官因於審判前事先接觸卷證，產生對被告不利之預斷，而觀之採行該主義之日本，在檢察官起訴後，行交互詰問前，檢察官即會於審判庭中提出證據，並由審檢辯確定證據能力之有無，再進行證人之交互詰問，故「起訴狀一本主義」之採行與否，與實施「交互詰問」制度，法制上並無一定之關連。依「起訴狀一本主義」之目的，日本之刑事判決無罪率應該相當高，但眾所周知，日本之有罪率高達99.9％以上，故單純改採「起訴狀一本主義」，是否即可保障人權，實有再思考之餘地。</w:t>
      </w:r>
    </w:p>
    <w:p w:rsidR="00695E4C" w:rsidRPr="00695E4C" w:rsidRDefault="00695E4C" w:rsidP="00695E4C">
      <w:pPr>
        <w:pStyle w:val="4"/>
        <w:ind w:left="1741"/>
        <w:rPr>
          <w:rFonts w:hAnsi="標楷體"/>
          <w:szCs w:val="32"/>
        </w:rPr>
      </w:pPr>
      <w:r w:rsidRPr="00695E4C">
        <w:rPr>
          <w:rFonts w:hAnsi="標楷體" w:hint="eastAsia"/>
          <w:szCs w:val="32"/>
        </w:rPr>
        <w:t>台</w:t>
      </w:r>
      <w:r>
        <w:rPr>
          <w:rFonts w:hAnsi="標楷體" w:hint="eastAsia"/>
          <w:szCs w:val="32"/>
        </w:rPr>
        <w:t>灣、</w:t>
      </w:r>
      <w:r w:rsidRPr="00695E4C">
        <w:rPr>
          <w:rFonts w:hAnsi="標楷體" w:hint="eastAsia"/>
          <w:szCs w:val="32"/>
        </w:rPr>
        <w:t>日</w:t>
      </w:r>
      <w:r>
        <w:rPr>
          <w:rFonts w:hAnsi="標楷體" w:hint="eastAsia"/>
          <w:szCs w:val="32"/>
        </w:rPr>
        <w:t>本</w:t>
      </w:r>
      <w:r w:rsidRPr="00695E4C">
        <w:rPr>
          <w:rFonts w:hAnsi="標楷體" w:hint="eastAsia"/>
          <w:szCs w:val="32"/>
        </w:rPr>
        <w:t>地方法院事實審（第一審）辯護狀況</w:t>
      </w:r>
      <w:r w:rsidR="00D1266B">
        <w:rPr>
          <w:rStyle w:val="af4"/>
          <w:rFonts w:hAnsi="標楷體"/>
          <w:szCs w:val="32"/>
        </w:rPr>
        <w:footnoteReference w:id="125"/>
      </w:r>
      <w:r>
        <w:rPr>
          <w:rFonts w:hAnsi="標楷體" w:hint="eastAsia"/>
          <w:szCs w:val="3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984"/>
        <w:gridCol w:w="1985"/>
        <w:gridCol w:w="2126"/>
      </w:tblGrid>
      <w:tr w:rsidR="00695E4C" w:rsidRPr="00695E4C" w:rsidTr="00B87730">
        <w:trPr>
          <w:trHeight w:val="453"/>
        </w:trPr>
        <w:tc>
          <w:tcPr>
            <w:tcW w:w="1134" w:type="dxa"/>
            <w:vMerge w:val="restart"/>
          </w:tcPr>
          <w:p w:rsidR="00695E4C" w:rsidRPr="00695E4C" w:rsidRDefault="00695E4C" w:rsidP="00E20639">
            <w:pPr>
              <w:jc w:val="center"/>
              <w:rPr>
                <w:rFonts w:ascii="標楷體" w:hAnsi="標楷體"/>
                <w:szCs w:val="32"/>
              </w:rPr>
            </w:pPr>
          </w:p>
        </w:tc>
        <w:tc>
          <w:tcPr>
            <w:tcW w:w="1276" w:type="dxa"/>
            <w:vMerge w:val="restart"/>
          </w:tcPr>
          <w:p w:rsidR="00695E4C" w:rsidRPr="00DF42DE" w:rsidRDefault="00695E4C" w:rsidP="00E20639">
            <w:pPr>
              <w:jc w:val="center"/>
              <w:rPr>
                <w:rFonts w:ascii="標楷體" w:hAnsi="標楷體"/>
                <w:szCs w:val="32"/>
              </w:rPr>
            </w:pPr>
            <w:r w:rsidRPr="00DF42DE">
              <w:rPr>
                <w:rFonts w:ascii="標楷體" w:eastAsia="細明體" w:hAnsi="標楷體" w:hint="eastAsia"/>
                <w:szCs w:val="32"/>
              </w:rPr>
              <w:t>①</w:t>
            </w:r>
            <w:r w:rsidRPr="00DF42DE">
              <w:rPr>
                <w:rFonts w:ascii="標楷體" w:hAnsi="標楷體" w:hint="eastAsia"/>
                <w:szCs w:val="32"/>
              </w:rPr>
              <w:t>第一審判決</w:t>
            </w:r>
          </w:p>
        </w:tc>
        <w:tc>
          <w:tcPr>
            <w:tcW w:w="1984" w:type="dxa"/>
          </w:tcPr>
          <w:p w:rsidR="00695E4C" w:rsidRPr="00DF42DE" w:rsidRDefault="00695E4C" w:rsidP="00E20639">
            <w:pPr>
              <w:jc w:val="center"/>
              <w:rPr>
                <w:rFonts w:ascii="標楷體" w:hAnsi="標楷體"/>
                <w:szCs w:val="32"/>
              </w:rPr>
            </w:pPr>
            <w:r w:rsidRPr="00DF42DE">
              <w:rPr>
                <w:rFonts w:ascii="標楷體" w:eastAsia="細明體" w:hAnsi="標楷體" w:hint="eastAsia"/>
                <w:szCs w:val="32"/>
              </w:rPr>
              <w:t>②</w:t>
            </w:r>
            <w:r w:rsidRPr="00DF42DE">
              <w:rPr>
                <w:rFonts w:ascii="標楷體" w:hAnsi="標楷體" w:hint="eastAsia"/>
                <w:szCs w:val="32"/>
              </w:rPr>
              <w:t>律師辯護</w:t>
            </w:r>
          </w:p>
        </w:tc>
        <w:tc>
          <w:tcPr>
            <w:tcW w:w="1985" w:type="dxa"/>
            <w:vMerge w:val="restart"/>
          </w:tcPr>
          <w:p w:rsidR="00695E4C" w:rsidRPr="00DF42DE" w:rsidRDefault="00695E4C" w:rsidP="00E20639">
            <w:pPr>
              <w:jc w:val="center"/>
              <w:rPr>
                <w:rFonts w:ascii="標楷體" w:hAnsi="標楷體"/>
                <w:szCs w:val="32"/>
              </w:rPr>
            </w:pPr>
            <w:r w:rsidRPr="00DF42DE">
              <w:rPr>
                <w:rFonts w:ascii="標楷體" w:eastAsia="細明體" w:hAnsi="標楷體" w:hint="eastAsia"/>
                <w:szCs w:val="32"/>
              </w:rPr>
              <w:t>③</w:t>
            </w:r>
            <w:r w:rsidRPr="00DF42DE">
              <w:rPr>
                <w:rFonts w:ascii="標楷體" w:hAnsi="標楷體" w:hint="eastAsia"/>
                <w:szCs w:val="32"/>
              </w:rPr>
              <w:t>私人委任</w:t>
            </w:r>
          </w:p>
          <w:p w:rsidR="00695E4C" w:rsidRPr="00DF42DE" w:rsidRDefault="00695E4C" w:rsidP="00E20639">
            <w:pPr>
              <w:jc w:val="center"/>
              <w:rPr>
                <w:rFonts w:ascii="標楷體" w:hAnsi="標楷體"/>
                <w:szCs w:val="32"/>
              </w:rPr>
            </w:pPr>
          </w:p>
          <w:p w:rsidR="00695E4C" w:rsidRPr="00DF42DE" w:rsidRDefault="00695E4C" w:rsidP="00E20639">
            <w:pPr>
              <w:jc w:val="center"/>
              <w:rPr>
                <w:rFonts w:ascii="標楷體" w:hAnsi="標楷體"/>
                <w:szCs w:val="32"/>
              </w:rPr>
            </w:pPr>
          </w:p>
        </w:tc>
        <w:tc>
          <w:tcPr>
            <w:tcW w:w="2126" w:type="dxa"/>
            <w:shd w:val="clear" w:color="auto" w:fill="auto"/>
          </w:tcPr>
          <w:p w:rsidR="00695E4C" w:rsidRPr="00DF42DE" w:rsidRDefault="00695E4C" w:rsidP="00E20639">
            <w:pPr>
              <w:jc w:val="center"/>
              <w:rPr>
                <w:rFonts w:ascii="標楷體" w:hAnsi="標楷體"/>
                <w:szCs w:val="32"/>
              </w:rPr>
            </w:pPr>
            <w:r w:rsidRPr="00DF42DE">
              <w:rPr>
                <w:rFonts w:ascii="標楷體" w:eastAsia="細明體" w:hAnsi="標楷體" w:hint="eastAsia"/>
                <w:szCs w:val="32"/>
              </w:rPr>
              <w:t>④</w:t>
            </w:r>
            <w:r w:rsidRPr="00DF42DE">
              <w:rPr>
                <w:rFonts w:ascii="標楷體" w:hAnsi="標楷體" w:hint="eastAsia"/>
                <w:szCs w:val="32"/>
              </w:rPr>
              <w:t>公費辯護</w:t>
            </w:r>
          </w:p>
          <w:p w:rsidR="00695E4C" w:rsidRPr="00DF42DE" w:rsidRDefault="00695E4C" w:rsidP="00E20639">
            <w:pPr>
              <w:jc w:val="center"/>
              <w:rPr>
                <w:rFonts w:ascii="標楷體" w:hAnsi="標楷體"/>
                <w:szCs w:val="32"/>
              </w:rPr>
            </w:pPr>
          </w:p>
        </w:tc>
      </w:tr>
      <w:tr w:rsidR="00695E4C" w:rsidRPr="00695E4C" w:rsidTr="00B87730">
        <w:trPr>
          <w:trHeight w:val="532"/>
        </w:trPr>
        <w:tc>
          <w:tcPr>
            <w:tcW w:w="1134" w:type="dxa"/>
            <w:vMerge/>
          </w:tcPr>
          <w:p w:rsidR="00695E4C" w:rsidRPr="00695E4C" w:rsidRDefault="00695E4C" w:rsidP="00E20639">
            <w:pPr>
              <w:rPr>
                <w:rFonts w:ascii="標楷體" w:hAnsi="標楷體"/>
                <w:szCs w:val="32"/>
              </w:rPr>
            </w:pPr>
          </w:p>
        </w:tc>
        <w:tc>
          <w:tcPr>
            <w:tcW w:w="1276" w:type="dxa"/>
            <w:vMerge/>
          </w:tcPr>
          <w:p w:rsidR="00695E4C" w:rsidRPr="00DF42DE" w:rsidRDefault="00695E4C" w:rsidP="00E20639">
            <w:pPr>
              <w:rPr>
                <w:rFonts w:ascii="標楷體" w:hAnsi="標楷體"/>
                <w:szCs w:val="32"/>
              </w:rPr>
            </w:pPr>
          </w:p>
        </w:tc>
        <w:tc>
          <w:tcPr>
            <w:tcW w:w="1984" w:type="dxa"/>
          </w:tcPr>
          <w:p w:rsidR="00695E4C" w:rsidRPr="00DF42DE" w:rsidRDefault="00695E4C" w:rsidP="00E20639">
            <w:pPr>
              <w:jc w:val="center"/>
              <w:rPr>
                <w:rFonts w:ascii="標楷體" w:hAnsi="標楷體"/>
                <w:szCs w:val="32"/>
              </w:rPr>
            </w:pPr>
            <w:r w:rsidRPr="00DF42DE">
              <w:rPr>
                <w:rFonts w:ascii="標楷體" w:eastAsia="細明體" w:hAnsi="標楷體" w:hint="eastAsia"/>
                <w:szCs w:val="32"/>
              </w:rPr>
              <w:t>⑤</w:t>
            </w:r>
            <w:r w:rsidRPr="00DF42DE">
              <w:rPr>
                <w:rFonts w:ascii="標楷體" w:hAnsi="標楷體" w:hint="eastAsia"/>
                <w:szCs w:val="32"/>
              </w:rPr>
              <w:t>強制辯護</w:t>
            </w:r>
          </w:p>
        </w:tc>
        <w:tc>
          <w:tcPr>
            <w:tcW w:w="1985" w:type="dxa"/>
            <w:vMerge/>
          </w:tcPr>
          <w:p w:rsidR="00695E4C" w:rsidRPr="00DF42DE" w:rsidRDefault="00695E4C" w:rsidP="00E20639">
            <w:pPr>
              <w:rPr>
                <w:rFonts w:ascii="標楷體" w:hAnsi="標楷體"/>
                <w:szCs w:val="32"/>
              </w:rPr>
            </w:pPr>
          </w:p>
        </w:tc>
        <w:tc>
          <w:tcPr>
            <w:tcW w:w="2126" w:type="dxa"/>
            <w:shd w:val="clear" w:color="auto" w:fill="auto"/>
          </w:tcPr>
          <w:p w:rsidR="00695E4C" w:rsidRPr="00DF42DE" w:rsidRDefault="00695E4C" w:rsidP="00E20639">
            <w:pPr>
              <w:jc w:val="center"/>
              <w:rPr>
                <w:rFonts w:ascii="標楷體" w:hAnsi="標楷體"/>
                <w:szCs w:val="32"/>
              </w:rPr>
            </w:pPr>
            <w:r w:rsidRPr="00DF42DE">
              <w:rPr>
                <w:rFonts w:ascii="標楷體" w:eastAsia="細明體" w:hAnsi="標楷體" w:hint="eastAsia"/>
                <w:szCs w:val="32"/>
              </w:rPr>
              <w:t>⑥</w:t>
            </w:r>
            <w:r w:rsidRPr="00DF42DE">
              <w:rPr>
                <w:rFonts w:ascii="標楷體" w:hAnsi="標楷體" w:hint="eastAsia"/>
                <w:szCs w:val="32"/>
              </w:rPr>
              <w:t>強制辯護</w:t>
            </w:r>
          </w:p>
        </w:tc>
      </w:tr>
      <w:tr w:rsidR="00695E4C" w:rsidRPr="00695E4C" w:rsidTr="00B87730">
        <w:trPr>
          <w:trHeight w:val="525"/>
        </w:trPr>
        <w:tc>
          <w:tcPr>
            <w:tcW w:w="1134" w:type="dxa"/>
            <w:vMerge w:val="restart"/>
          </w:tcPr>
          <w:p w:rsidR="00695E4C" w:rsidRPr="00695E4C" w:rsidRDefault="00695E4C" w:rsidP="00E20639">
            <w:pPr>
              <w:jc w:val="center"/>
              <w:rPr>
                <w:rFonts w:ascii="標楷體" w:hAnsi="標楷體"/>
                <w:szCs w:val="32"/>
              </w:rPr>
            </w:pPr>
            <w:r w:rsidRPr="00695E4C">
              <w:rPr>
                <w:rFonts w:ascii="標楷體" w:hAnsi="標楷體" w:hint="eastAsia"/>
                <w:szCs w:val="32"/>
              </w:rPr>
              <w:t>日本</w:t>
            </w:r>
          </w:p>
          <w:p w:rsidR="00695E4C" w:rsidRPr="00695E4C" w:rsidRDefault="00695E4C" w:rsidP="00E20639">
            <w:pPr>
              <w:jc w:val="center"/>
              <w:rPr>
                <w:rFonts w:ascii="標楷體" w:hAnsi="標楷體"/>
                <w:szCs w:val="32"/>
              </w:rPr>
            </w:pPr>
            <w:r w:rsidRPr="00695E4C">
              <w:rPr>
                <w:rFonts w:ascii="標楷體" w:hAnsi="標楷體" w:hint="eastAsia"/>
                <w:szCs w:val="32"/>
              </w:rPr>
              <w:t>（人）</w:t>
            </w:r>
          </w:p>
        </w:tc>
        <w:tc>
          <w:tcPr>
            <w:tcW w:w="1276" w:type="dxa"/>
            <w:vMerge w:val="restart"/>
          </w:tcPr>
          <w:p w:rsidR="00695E4C" w:rsidRPr="00DF42DE" w:rsidRDefault="00695E4C" w:rsidP="00E20639">
            <w:pPr>
              <w:jc w:val="center"/>
              <w:rPr>
                <w:rFonts w:ascii="標楷體" w:hAnsi="標楷體"/>
                <w:szCs w:val="32"/>
              </w:rPr>
            </w:pPr>
            <w:r w:rsidRPr="00DF42DE">
              <w:rPr>
                <w:rFonts w:ascii="標楷體" w:hAnsi="標楷體" w:hint="eastAsia"/>
                <w:szCs w:val="32"/>
              </w:rPr>
              <w:t>67664</w:t>
            </w:r>
          </w:p>
        </w:tc>
        <w:tc>
          <w:tcPr>
            <w:tcW w:w="1984" w:type="dxa"/>
          </w:tcPr>
          <w:p w:rsidR="00695E4C" w:rsidRPr="00DF42DE" w:rsidRDefault="00695E4C" w:rsidP="00E20639">
            <w:pPr>
              <w:jc w:val="center"/>
              <w:rPr>
                <w:rFonts w:ascii="標楷體" w:hAnsi="標楷體"/>
                <w:szCs w:val="32"/>
              </w:rPr>
            </w:pPr>
            <w:r w:rsidRPr="00DF42DE">
              <w:rPr>
                <w:rFonts w:ascii="標楷體" w:hAnsi="標楷體" w:hint="eastAsia"/>
                <w:szCs w:val="32"/>
              </w:rPr>
              <w:t>66736</w:t>
            </w:r>
          </w:p>
          <w:p w:rsidR="00695E4C" w:rsidRPr="00DF42DE" w:rsidRDefault="00695E4C" w:rsidP="00E20639">
            <w:pPr>
              <w:jc w:val="center"/>
              <w:rPr>
                <w:rFonts w:ascii="標楷體" w:hAnsi="標楷體"/>
                <w:szCs w:val="32"/>
              </w:rPr>
            </w:pPr>
          </w:p>
        </w:tc>
        <w:tc>
          <w:tcPr>
            <w:tcW w:w="1985" w:type="dxa"/>
            <w:vMerge w:val="restart"/>
          </w:tcPr>
          <w:p w:rsidR="00695E4C" w:rsidRPr="00DF42DE" w:rsidRDefault="00695E4C" w:rsidP="00E20639">
            <w:pPr>
              <w:jc w:val="center"/>
              <w:rPr>
                <w:rFonts w:ascii="標楷體" w:hAnsi="標楷體"/>
                <w:szCs w:val="32"/>
              </w:rPr>
            </w:pPr>
            <w:r w:rsidRPr="00DF42DE">
              <w:rPr>
                <w:rFonts w:ascii="標楷體" w:hAnsi="標楷體" w:hint="eastAsia"/>
                <w:szCs w:val="32"/>
              </w:rPr>
              <w:t>16687</w:t>
            </w:r>
          </w:p>
        </w:tc>
        <w:tc>
          <w:tcPr>
            <w:tcW w:w="2126" w:type="dxa"/>
            <w:shd w:val="clear" w:color="auto" w:fill="auto"/>
          </w:tcPr>
          <w:p w:rsidR="00695E4C" w:rsidRPr="00DF42DE" w:rsidRDefault="00695E4C" w:rsidP="00E20639">
            <w:pPr>
              <w:jc w:val="center"/>
              <w:rPr>
                <w:rFonts w:ascii="標楷體" w:hAnsi="標楷體"/>
                <w:szCs w:val="32"/>
              </w:rPr>
            </w:pPr>
            <w:r w:rsidRPr="00DF42DE">
              <w:rPr>
                <w:rFonts w:ascii="標楷體" w:hAnsi="標楷體" w:hint="eastAsia"/>
                <w:szCs w:val="32"/>
              </w:rPr>
              <w:t>52301</w:t>
            </w:r>
          </w:p>
        </w:tc>
      </w:tr>
      <w:tr w:rsidR="00695E4C" w:rsidRPr="00695E4C" w:rsidTr="00B87730">
        <w:trPr>
          <w:trHeight w:val="445"/>
        </w:trPr>
        <w:tc>
          <w:tcPr>
            <w:tcW w:w="1134" w:type="dxa"/>
            <w:vMerge/>
          </w:tcPr>
          <w:p w:rsidR="00695E4C" w:rsidRPr="00695E4C" w:rsidRDefault="00695E4C" w:rsidP="00E20639">
            <w:pPr>
              <w:jc w:val="center"/>
              <w:rPr>
                <w:rFonts w:ascii="標楷體" w:hAnsi="標楷體"/>
                <w:szCs w:val="32"/>
              </w:rPr>
            </w:pPr>
          </w:p>
        </w:tc>
        <w:tc>
          <w:tcPr>
            <w:tcW w:w="1276" w:type="dxa"/>
            <w:vMerge/>
          </w:tcPr>
          <w:p w:rsidR="00695E4C" w:rsidRPr="00DF42DE" w:rsidRDefault="00695E4C" w:rsidP="00E20639">
            <w:pPr>
              <w:jc w:val="center"/>
              <w:rPr>
                <w:rFonts w:ascii="標楷體" w:hAnsi="標楷體"/>
                <w:szCs w:val="32"/>
              </w:rPr>
            </w:pPr>
          </w:p>
        </w:tc>
        <w:tc>
          <w:tcPr>
            <w:tcW w:w="1984" w:type="dxa"/>
          </w:tcPr>
          <w:p w:rsidR="00695E4C" w:rsidRPr="00DF42DE" w:rsidRDefault="00695E4C" w:rsidP="00E20639">
            <w:pPr>
              <w:jc w:val="center"/>
              <w:rPr>
                <w:rFonts w:ascii="標楷體" w:hAnsi="標楷體"/>
                <w:szCs w:val="32"/>
              </w:rPr>
            </w:pPr>
            <w:r w:rsidRPr="00DF42DE">
              <w:rPr>
                <w:rFonts w:ascii="標楷體" w:hAnsi="標楷體" w:hint="eastAsia"/>
                <w:szCs w:val="32"/>
              </w:rPr>
              <w:t>54270</w:t>
            </w:r>
          </w:p>
        </w:tc>
        <w:tc>
          <w:tcPr>
            <w:tcW w:w="1985" w:type="dxa"/>
            <w:vMerge/>
          </w:tcPr>
          <w:p w:rsidR="00695E4C" w:rsidRPr="00DF42DE" w:rsidRDefault="00695E4C" w:rsidP="00E20639">
            <w:pPr>
              <w:jc w:val="center"/>
              <w:rPr>
                <w:rFonts w:ascii="標楷體" w:hAnsi="標楷體"/>
                <w:szCs w:val="32"/>
              </w:rPr>
            </w:pPr>
          </w:p>
        </w:tc>
        <w:tc>
          <w:tcPr>
            <w:tcW w:w="2126" w:type="dxa"/>
            <w:shd w:val="clear" w:color="auto" w:fill="auto"/>
          </w:tcPr>
          <w:p w:rsidR="00695E4C" w:rsidRPr="00DF42DE" w:rsidRDefault="00695E4C" w:rsidP="00E20639">
            <w:pPr>
              <w:jc w:val="center"/>
              <w:rPr>
                <w:rFonts w:ascii="標楷體" w:hAnsi="標楷體"/>
                <w:szCs w:val="32"/>
              </w:rPr>
            </w:pPr>
            <w:r w:rsidRPr="00DF42DE">
              <w:rPr>
                <w:rFonts w:ascii="標楷體" w:hAnsi="標楷體" w:hint="eastAsia"/>
                <w:szCs w:val="32"/>
              </w:rPr>
              <w:t>42562</w:t>
            </w:r>
          </w:p>
        </w:tc>
      </w:tr>
      <w:tr w:rsidR="00695E4C" w:rsidRPr="00695E4C" w:rsidTr="00B87730">
        <w:trPr>
          <w:trHeight w:val="270"/>
        </w:trPr>
        <w:tc>
          <w:tcPr>
            <w:tcW w:w="1134" w:type="dxa"/>
            <w:vMerge w:val="restart"/>
          </w:tcPr>
          <w:p w:rsidR="00695E4C" w:rsidRPr="00695E4C" w:rsidRDefault="00695E4C" w:rsidP="00B87730">
            <w:pPr>
              <w:jc w:val="center"/>
              <w:rPr>
                <w:rFonts w:ascii="標楷體" w:hAnsi="標楷體"/>
                <w:szCs w:val="32"/>
              </w:rPr>
            </w:pPr>
            <w:r w:rsidRPr="00695E4C">
              <w:rPr>
                <w:rFonts w:ascii="標楷體" w:hAnsi="標楷體" w:hint="eastAsia"/>
                <w:szCs w:val="32"/>
              </w:rPr>
              <w:t>台灣</w:t>
            </w:r>
          </w:p>
          <w:p w:rsidR="00695E4C" w:rsidRPr="00695E4C" w:rsidRDefault="00695E4C" w:rsidP="00E20639">
            <w:pPr>
              <w:rPr>
                <w:rFonts w:ascii="標楷體" w:hAnsi="標楷體"/>
                <w:szCs w:val="32"/>
              </w:rPr>
            </w:pPr>
            <w:r w:rsidRPr="00695E4C">
              <w:rPr>
                <w:rFonts w:ascii="標楷體" w:hAnsi="標楷體" w:hint="eastAsia"/>
                <w:szCs w:val="32"/>
              </w:rPr>
              <w:t>（件）</w:t>
            </w:r>
          </w:p>
        </w:tc>
        <w:tc>
          <w:tcPr>
            <w:tcW w:w="1276" w:type="dxa"/>
            <w:vMerge w:val="restart"/>
          </w:tcPr>
          <w:p w:rsidR="00695E4C" w:rsidRPr="00695E4C" w:rsidRDefault="00695E4C" w:rsidP="00E20639">
            <w:pPr>
              <w:rPr>
                <w:rFonts w:ascii="標楷體" w:hAnsi="標楷體"/>
                <w:szCs w:val="32"/>
              </w:rPr>
            </w:pPr>
          </w:p>
        </w:tc>
        <w:tc>
          <w:tcPr>
            <w:tcW w:w="1984" w:type="dxa"/>
            <w:vMerge w:val="restart"/>
          </w:tcPr>
          <w:p w:rsidR="00695E4C" w:rsidRPr="00695E4C" w:rsidRDefault="00695E4C" w:rsidP="00E20639">
            <w:pPr>
              <w:jc w:val="center"/>
              <w:rPr>
                <w:rFonts w:ascii="標楷體" w:hAnsi="標楷體"/>
                <w:szCs w:val="32"/>
              </w:rPr>
            </w:pPr>
          </w:p>
        </w:tc>
        <w:tc>
          <w:tcPr>
            <w:tcW w:w="1985" w:type="dxa"/>
            <w:vMerge w:val="restart"/>
          </w:tcPr>
          <w:p w:rsidR="00695E4C" w:rsidRPr="00695E4C" w:rsidRDefault="00695E4C" w:rsidP="00E20639">
            <w:pPr>
              <w:jc w:val="center"/>
              <w:rPr>
                <w:rFonts w:ascii="標楷體" w:hAnsi="標楷體"/>
                <w:szCs w:val="32"/>
              </w:rPr>
            </w:pPr>
          </w:p>
        </w:tc>
        <w:tc>
          <w:tcPr>
            <w:tcW w:w="2126" w:type="dxa"/>
          </w:tcPr>
          <w:p w:rsidR="00695E4C" w:rsidRPr="00695E4C" w:rsidRDefault="00695E4C" w:rsidP="00E20639">
            <w:pPr>
              <w:jc w:val="center"/>
              <w:rPr>
                <w:rFonts w:ascii="標楷體" w:hAnsi="標楷體"/>
                <w:szCs w:val="32"/>
              </w:rPr>
            </w:pPr>
            <w:r w:rsidRPr="00695E4C">
              <w:rPr>
                <w:rFonts w:ascii="標楷體" w:hAnsi="標楷體" w:hint="eastAsia"/>
                <w:szCs w:val="32"/>
              </w:rPr>
              <w:t>16189</w:t>
            </w:r>
          </w:p>
        </w:tc>
      </w:tr>
      <w:tr w:rsidR="00695E4C" w:rsidRPr="00695E4C" w:rsidTr="00B87730">
        <w:trPr>
          <w:trHeight w:val="270"/>
        </w:trPr>
        <w:tc>
          <w:tcPr>
            <w:tcW w:w="1134" w:type="dxa"/>
            <w:vMerge/>
          </w:tcPr>
          <w:p w:rsidR="00695E4C" w:rsidRPr="00695E4C" w:rsidRDefault="00695E4C" w:rsidP="00E20639">
            <w:pPr>
              <w:rPr>
                <w:rFonts w:ascii="標楷體" w:hAnsi="標楷體"/>
                <w:szCs w:val="32"/>
              </w:rPr>
            </w:pPr>
          </w:p>
        </w:tc>
        <w:tc>
          <w:tcPr>
            <w:tcW w:w="1276" w:type="dxa"/>
            <w:vMerge/>
          </w:tcPr>
          <w:p w:rsidR="00695E4C" w:rsidRPr="00695E4C" w:rsidRDefault="00695E4C" w:rsidP="00E20639">
            <w:pPr>
              <w:rPr>
                <w:rFonts w:ascii="標楷體" w:hAnsi="標楷體"/>
                <w:szCs w:val="32"/>
              </w:rPr>
            </w:pPr>
          </w:p>
        </w:tc>
        <w:tc>
          <w:tcPr>
            <w:tcW w:w="1984" w:type="dxa"/>
            <w:vMerge/>
          </w:tcPr>
          <w:p w:rsidR="00695E4C" w:rsidRPr="00695E4C" w:rsidRDefault="00695E4C" w:rsidP="00E20639">
            <w:pPr>
              <w:jc w:val="center"/>
              <w:rPr>
                <w:rFonts w:ascii="標楷體" w:hAnsi="標楷體"/>
                <w:szCs w:val="32"/>
              </w:rPr>
            </w:pPr>
          </w:p>
        </w:tc>
        <w:tc>
          <w:tcPr>
            <w:tcW w:w="1985" w:type="dxa"/>
            <w:vMerge/>
          </w:tcPr>
          <w:p w:rsidR="00695E4C" w:rsidRPr="00695E4C" w:rsidRDefault="00695E4C" w:rsidP="00E20639">
            <w:pPr>
              <w:jc w:val="center"/>
              <w:rPr>
                <w:rFonts w:ascii="標楷體" w:hAnsi="標楷體"/>
                <w:szCs w:val="32"/>
              </w:rPr>
            </w:pPr>
          </w:p>
        </w:tc>
        <w:tc>
          <w:tcPr>
            <w:tcW w:w="2126" w:type="dxa"/>
          </w:tcPr>
          <w:p w:rsidR="00695E4C" w:rsidRPr="00695E4C" w:rsidRDefault="00695E4C" w:rsidP="00E20639">
            <w:pPr>
              <w:jc w:val="center"/>
              <w:rPr>
                <w:rFonts w:ascii="標楷體" w:hAnsi="標楷體"/>
                <w:szCs w:val="32"/>
              </w:rPr>
            </w:pPr>
            <w:r w:rsidRPr="00695E4C">
              <w:rPr>
                <w:rFonts w:ascii="標楷體" w:hAnsi="標楷體" w:hint="eastAsia"/>
                <w:szCs w:val="32"/>
              </w:rPr>
              <w:t>16185</w:t>
            </w:r>
          </w:p>
        </w:tc>
      </w:tr>
    </w:tbl>
    <w:p w:rsidR="00695E4C" w:rsidRPr="00695E4C" w:rsidRDefault="00695E4C" w:rsidP="00695E4C">
      <w:pPr>
        <w:rPr>
          <w:rFonts w:ascii="標楷體" w:hAnsi="標楷體"/>
          <w:szCs w:val="32"/>
        </w:rPr>
      </w:pPr>
      <w:r w:rsidRPr="00695E4C">
        <w:rPr>
          <w:rFonts w:ascii="標楷體" w:hAnsi="標楷體" w:hint="eastAsia"/>
          <w:szCs w:val="32"/>
        </w:rPr>
        <w:t>（資料來源：依據台、日兩國2008年「司法統計年報」）</w:t>
      </w:r>
    </w:p>
    <w:p w:rsidR="00695E4C" w:rsidRPr="00695E4C" w:rsidRDefault="00695E4C" w:rsidP="00D1266B">
      <w:pPr>
        <w:pStyle w:val="5"/>
        <w:ind w:left="2095"/>
      </w:pPr>
      <w:r w:rsidRPr="00695E4C">
        <w:rPr>
          <w:rFonts w:hint="eastAsia"/>
        </w:rPr>
        <w:lastRenderedPageBreak/>
        <w:t>日本公費</w:t>
      </w:r>
      <w:r w:rsidRPr="00D1266B">
        <w:rPr>
          <w:rFonts w:hAnsi="標楷體" w:cs="HiddenHorzOCR" w:hint="eastAsia"/>
          <w:color w:val="000000"/>
          <w:kern w:val="0"/>
          <w:szCs w:val="32"/>
        </w:rPr>
        <w:t>辯護</w:t>
      </w:r>
      <w:r w:rsidRPr="00695E4C">
        <w:rPr>
          <w:rFonts w:hint="eastAsia"/>
        </w:rPr>
        <w:t>之現況分析：</w:t>
      </w:r>
    </w:p>
    <w:p w:rsidR="00695E4C" w:rsidRPr="00695E4C" w:rsidRDefault="00695E4C" w:rsidP="00D1266B">
      <w:pPr>
        <w:pStyle w:val="6"/>
      </w:pPr>
      <w:r w:rsidRPr="00695E4C">
        <w:rPr>
          <w:rFonts w:hint="eastAsia"/>
        </w:rPr>
        <w:t>律師辯護</w:t>
      </w:r>
      <w:r w:rsidRPr="00695E4C">
        <w:rPr>
          <w:rFonts w:eastAsia="細明體" w:hAnsi="細明體" w:hint="eastAsia"/>
        </w:rPr>
        <w:t>②</w:t>
      </w:r>
      <w:r w:rsidRPr="00695E4C">
        <w:rPr>
          <w:rFonts w:hint="eastAsia"/>
        </w:rPr>
        <w:t>/第一審</w:t>
      </w:r>
      <w:r w:rsidRPr="00695E4C">
        <w:rPr>
          <w:rFonts w:eastAsia="細明體" w:hAnsi="細明體" w:hint="eastAsia"/>
        </w:rPr>
        <w:t>①</w:t>
      </w:r>
      <w:r w:rsidRPr="00695E4C">
        <w:rPr>
          <w:rFonts w:hint="eastAsia"/>
        </w:rPr>
        <w:t>：98.63％</w:t>
      </w:r>
    </w:p>
    <w:p w:rsidR="00695E4C" w:rsidRPr="00695E4C" w:rsidRDefault="00695E4C" w:rsidP="00D1266B">
      <w:pPr>
        <w:pStyle w:val="6"/>
        <w:rPr>
          <w:rFonts w:hAnsi="標楷體"/>
          <w:szCs w:val="32"/>
        </w:rPr>
      </w:pPr>
      <w:r w:rsidRPr="00695E4C">
        <w:rPr>
          <w:rFonts w:hAnsi="標楷體" w:hint="eastAsia"/>
          <w:szCs w:val="32"/>
        </w:rPr>
        <w:t>私人</w:t>
      </w:r>
      <w:r w:rsidRPr="00D1266B">
        <w:rPr>
          <w:rFonts w:hint="eastAsia"/>
        </w:rPr>
        <w:t>委任</w:t>
      </w:r>
      <w:r w:rsidRPr="00695E4C">
        <w:rPr>
          <w:rFonts w:eastAsia="細明體" w:hAnsi="細明體" w:hint="eastAsia"/>
          <w:szCs w:val="32"/>
        </w:rPr>
        <w:t>③</w:t>
      </w:r>
      <w:r w:rsidRPr="00695E4C">
        <w:rPr>
          <w:rFonts w:hAnsi="標楷體" w:hint="eastAsia"/>
          <w:szCs w:val="32"/>
        </w:rPr>
        <w:t>/第一審</w:t>
      </w:r>
      <w:r w:rsidRPr="00695E4C">
        <w:rPr>
          <w:rFonts w:eastAsia="細明體" w:hAnsi="細明體" w:hint="eastAsia"/>
          <w:szCs w:val="32"/>
        </w:rPr>
        <w:t>①</w:t>
      </w:r>
      <w:r w:rsidRPr="00695E4C">
        <w:rPr>
          <w:rFonts w:hAnsi="標楷體" w:hint="eastAsia"/>
          <w:szCs w:val="32"/>
        </w:rPr>
        <w:t>：24.66％</w:t>
      </w:r>
    </w:p>
    <w:p w:rsidR="00695E4C" w:rsidRPr="00695E4C" w:rsidRDefault="00695E4C" w:rsidP="00D1266B">
      <w:pPr>
        <w:pStyle w:val="6"/>
        <w:rPr>
          <w:rFonts w:hAnsi="標楷體"/>
          <w:szCs w:val="32"/>
        </w:rPr>
      </w:pPr>
      <w:r w:rsidRPr="00695E4C">
        <w:rPr>
          <w:rFonts w:hAnsi="標楷體" w:hint="eastAsia"/>
          <w:szCs w:val="32"/>
        </w:rPr>
        <w:t>公費辯護</w:t>
      </w:r>
      <w:r w:rsidRPr="00695E4C">
        <w:rPr>
          <w:rFonts w:eastAsia="細明體" w:hAnsi="細明體" w:hint="eastAsia"/>
          <w:szCs w:val="32"/>
        </w:rPr>
        <w:t>④</w:t>
      </w:r>
      <w:r w:rsidRPr="00695E4C">
        <w:rPr>
          <w:rFonts w:hAnsi="標楷體" w:hint="eastAsia"/>
          <w:szCs w:val="32"/>
        </w:rPr>
        <w:t>/第一審</w:t>
      </w:r>
      <w:r w:rsidRPr="00695E4C">
        <w:rPr>
          <w:rFonts w:eastAsia="細明體" w:hAnsi="細明體" w:hint="eastAsia"/>
          <w:szCs w:val="32"/>
        </w:rPr>
        <w:t>①</w:t>
      </w:r>
      <w:r w:rsidRPr="00695E4C">
        <w:rPr>
          <w:rFonts w:hAnsi="標楷體" w:hint="eastAsia"/>
          <w:szCs w:val="32"/>
        </w:rPr>
        <w:t>：77.30％</w:t>
      </w:r>
    </w:p>
    <w:p w:rsidR="00695E4C" w:rsidRPr="00695E4C" w:rsidRDefault="00695E4C" w:rsidP="00D1266B">
      <w:pPr>
        <w:pStyle w:val="6"/>
        <w:rPr>
          <w:rFonts w:hAnsi="標楷體"/>
          <w:szCs w:val="32"/>
        </w:rPr>
      </w:pPr>
      <w:r w:rsidRPr="00695E4C">
        <w:rPr>
          <w:rFonts w:hAnsi="標楷體" w:hint="eastAsia"/>
          <w:szCs w:val="32"/>
        </w:rPr>
        <w:t>私人委任</w:t>
      </w:r>
      <w:r w:rsidRPr="00695E4C">
        <w:rPr>
          <w:rFonts w:eastAsia="MS Mincho" w:hAnsi="細明體" w:cs="MS Mincho" w:hint="eastAsia"/>
          <w:szCs w:val="32"/>
        </w:rPr>
        <w:t>③</w:t>
      </w:r>
      <w:r w:rsidRPr="00695E4C">
        <w:rPr>
          <w:rFonts w:hAnsi="標楷體" w:hint="eastAsia"/>
          <w:szCs w:val="32"/>
        </w:rPr>
        <w:t>/公費辯護</w:t>
      </w:r>
      <w:r w:rsidRPr="00695E4C">
        <w:rPr>
          <w:rFonts w:eastAsia="MS Mincho" w:hAnsi="細明體" w:cs="MS Mincho" w:hint="eastAsia"/>
          <w:szCs w:val="32"/>
        </w:rPr>
        <w:t>④</w:t>
      </w:r>
      <w:r w:rsidRPr="00695E4C">
        <w:rPr>
          <w:rFonts w:hAnsi="標楷體" w:hint="eastAsia"/>
          <w:szCs w:val="32"/>
        </w:rPr>
        <w:t>：31.9％（公費/私人：約3.31倍）</w:t>
      </w:r>
    </w:p>
    <w:p w:rsidR="00695E4C" w:rsidRPr="00695E4C" w:rsidRDefault="00695E4C" w:rsidP="00D1266B">
      <w:pPr>
        <w:pStyle w:val="6"/>
        <w:rPr>
          <w:rFonts w:hAnsi="標楷體" w:cs="標楷體T...."/>
          <w:color w:val="000000"/>
          <w:kern w:val="0"/>
          <w:szCs w:val="32"/>
        </w:rPr>
      </w:pPr>
      <w:r w:rsidRPr="00695E4C">
        <w:rPr>
          <w:rFonts w:hAnsi="標楷體" w:hint="eastAsia"/>
          <w:szCs w:val="32"/>
        </w:rPr>
        <w:t>強制辯護案件</w:t>
      </w:r>
      <w:r w:rsidRPr="00695E4C">
        <w:rPr>
          <w:rFonts w:eastAsia="MS Mincho" w:hAnsi="細明體" w:cs="MS Mincho" w:hint="eastAsia"/>
          <w:szCs w:val="32"/>
        </w:rPr>
        <w:t>⑥</w:t>
      </w:r>
      <w:r w:rsidRPr="00695E4C">
        <w:rPr>
          <w:rFonts w:hAnsi="標楷體" w:hint="eastAsia"/>
          <w:szCs w:val="32"/>
        </w:rPr>
        <w:t>/公費辯護</w:t>
      </w:r>
      <w:r w:rsidRPr="00695E4C">
        <w:rPr>
          <w:rFonts w:eastAsia="MS Mincho" w:hAnsi="細明體" w:cs="MS Mincho" w:hint="eastAsia"/>
          <w:szCs w:val="32"/>
        </w:rPr>
        <w:t>④</w:t>
      </w:r>
      <w:r w:rsidRPr="00695E4C">
        <w:rPr>
          <w:rFonts w:hAnsi="標楷體" w:hint="eastAsia"/>
          <w:szCs w:val="32"/>
        </w:rPr>
        <w:t>：日本89.03％</w:t>
      </w:r>
    </w:p>
    <w:p w:rsidR="00695E4C" w:rsidRPr="00695E4C" w:rsidRDefault="00695E4C" w:rsidP="00D1266B">
      <w:pPr>
        <w:pStyle w:val="5"/>
        <w:ind w:left="2095"/>
        <w:rPr>
          <w:rFonts w:hAnsi="標楷體"/>
          <w:szCs w:val="32"/>
        </w:rPr>
      </w:pPr>
      <w:r w:rsidRPr="00695E4C">
        <w:rPr>
          <w:rFonts w:hAnsi="標楷體" w:hint="eastAsia"/>
          <w:szCs w:val="32"/>
        </w:rPr>
        <w:t>司法院，刑事訴訟新制施行現況及成效分析（96</w:t>
      </w:r>
      <w:r w:rsidR="00D1266B">
        <w:rPr>
          <w:rFonts w:hAnsi="標楷體" w:hint="eastAsia"/>
          <w:szCs w:val="32"/>
        </w:rPr>
        <w:t>年</w:t>
      </w:r>
      <w:r w:rsidRPr="00695E4C">
        <w:rPr>
          <w:rFonts w:hAnsi="標楷體" w:hint="eastAsia"/>
          <w:szCs w:val="32"/>
        </w:rPr>
        <w:t>4</w:t>
      </w:r>
      <w:r w:rsidR="00D1266B">
        <w:rPr>
          <w:rFonts w:hAnsi="標楷體" w:hint="eastAsia"/>
          <w:szCs w:val="32"/>
        </w:rPr>
        <w:t>月</w:t>
      </w:r>
      <w:r w:rsidRPr="00695E4C">
        <w:rPr>
          <w:rFonts w:hAnsi="標楷體" w:hint="eastAsia"/>
          <w:szCs w:val="32"/>
        </w:rPr>
        <w:t>發佈），公訴案件若採交互詰問、協商程序</w:t>
      </w:r>
      <w:r w:rsidRPr="00695E4C">
        <w:rPr>
          <w:rFonts w:hAnsi="標楷體" w:hint="eastAsia"/>
          <w:szCs w:val="32"/>
          <w:lang w:val="zh-TW"/>
        </w:rPr>
        <w:t>約有</w:t>
      </w:r>
      <w:r w:rsidRPr="00695E4C">
        <w:rPr>
          <w:rFonts w:hAnsi="標楷體" w:hint="eastAsia"/>
          <w:color w:val="000000"/>
          <w:szCs w:val="32"/>
        </w:rPr>
        <w:t>6</w:t>
      </w:r>
      <w:r w:rsidRPr="00695E4C">
        <w:rPr>
          <w:rFonts w:hAnsi="標楷體" w:hint="eastAsia"/>
          <w:color w:val="000000"/>
          <w:szCs w:val="32"/>
          <w:lang w:val="zh-TW"/>
        </w:rPr>
        <w:t>成</w:t>
      </w:r>
      <w:r w:rsidRPr="00695E4C">
        <w:rPr>
          <w:rFonts w:hAnsi="標楷體" w:hint="eastAsia"/>
          <w:szCs w:val="32"/>
          <w:lang w:val="zh-TW"/>
        </w:rPr>
        <w:t>有辯護人參與</w:t>
      </w:r>
      <w:r w:rsidRPr="00695E4C">
        <w:rPr>
          <w:rFonts w:hAnsi="標楷體" w:hint="eastAsia"/>
          <w:szCs w:val="32"/>
        </w:rPr>
        <w:t>。</w:t>
      </w:r>
    </w:p>
    <w:p w:rsidR="00695E4C" w:rsidRPr="00DF42DE" w:rsidRDefault="00D1266B" w:rsidP="00DF42DE">
      <w:pPr>
        <w:pStyle w:val="5"/>
        <w:ind w:left="2095"/>
        <w:rPr>
          <w:rFonts w:hAnsi="標楷體"/>
          <w:color w:val="000000"/>
          <w:szCs w:val="32"/>
        </w:rPr>
      </w:pPr>
      <w:r w:rsidRPr="00D1266B">
        <w:rPr>
          <w:rFonts w:hAnsi="標楷體" w:cs="標楷體T...." w:hint="eastAsia"/>
          <w:color w:val="000000"/>
          <w:kern w:val="0"/>
          <w:szCs w:val="32"/>
        </w:rPr>
        <w:t>我國律師辯護比率顯著偏低</w:t>
      </w:r>
      <w:r>
        <w:rPr>
          <w:rFonts w:hAnsi="標楷體" w:cs="標楷體T...." w:hint="eastAsia"/>
          <w:color w:val="000000"/>
          <w:kern w:val="0"/>
          <w:szCs w:val="32"/>
        </w:rPr>
        <w:t>，</w:t>
      </w:r>
      <w:r w:rsidR="00695E4C" w:rsidRPr="00D1266B">
        <w:rPr>
          <w:rFonts w:hAnsi="標楷體" w:cs="標楷體T...." w:hint="eastAsia"/>
          <w:color w:val="000000"/>
          <w:kern w:val="0"/>
          <w:szCs w:val="32"/>
        </w:rPr>
        <w:t>被告</w:t>
      </w:r>
      <w:r w:rsidRPr="00D1266B">
        <w:rPr>
          <w:rFonts w:hAnsi="標楷體" w:cs="標楷體T...." w:hint="eastAsia"/>
          <w:color w:val="000000"/>
          <w:kern w:val="0"/>
          <w:szCs w:val="32"/>
        </w:rPr>
        <w:t>：</w:t>
      </w:r>
      <w:r w:rsidR="00695E4C" w:rsidRPr="00D1266B">
        <w:rPr>
          <w:rFonts w:hAnsi="標楷體" w:cs="標楷體T...." w:hint="eastAsia"/>
          <w:color w:val="000000"/>
          <w:kern w:val="0"/>
          <w:szCs w:val="32"/>
        </w:rPr>
        <w:t>「孤軍</w:t>
      </w:r>
      <w:r w:rsidR="00695E4C" w:rsidRPr="00D1266B">
        <w:rPr>
          <w:rFonts w:hAnsi="標楷體" w:hint="eastAsia"/>
          <w:szCs w:val="32"/>
        </w:rPr>
        <w:t>奮鬥</w:t>
      </w:r>
      <w:r w:rsidR="00695E4C" w:rsidRPr="00D1266B">
        <w:rPr>
          <w:rFonts w:hAnsi="標楷體" w:cs="標楷體T...." w:hint="eastAsia"/>
          <w:color w:val="000000"/>
          <w:kern w:val="0"/>
          <w:szCs w:val="32"/>
        </w:rPr>
        <w:t>」、「螳臂擋車」。</w:t>
      </w:r>
      <w:r w:rsidR="00695E4C" w:rsidRPr="00D1266B">
        <w:rPr>
          <w:rFonts w:hAnsi="標楷體" w:hint="eastAsia"/>
          <w:szCs w:val="32"/>
        </w:rPr>
        <w:t>我國</w:t>
      </w:r>
      <w:r w:rsidR="00695E4C" w:rsidRPr="00D1266B">
        <w:rPr>
          <w:rFonts w:hAnsi="標楷體"/>
          <w:szCs w:val="32"/>
        </w:rPr>
        <w:t>「改良式當事人進行主義」</w:t>
      </w:r>
      <w:r w:rsidR="00695E4C" w:rsidRPr="00D1266B">
        <w:rPr>
          <w:rFonts w:hAnsi="標楷體" w:hint="eastAsia"/>
          <w:szCs w:val="32"/>
        </w:rPr>
        <w:t>的論理，認為</w:t>
      </w:r>
      <w:r w:rsidR="00695E4C" w:rsidRPr="00D1266B">
        <w:rPr>
          <w:rFonts w:hAnsi="標楷體"/>
          <w:szCs w:val="32"/>
        </w:rPr>
        <w:t>除了可以釐清法官與檢察官的權責分際、彰顯公平法院的理念外，更有助於發見真實。</w:t>
      </w:r>
      <w:r w:rsidR="00695E4C" w:rsidRPr="00D1266B">
        <w:rPr>
          <w:rFonts w:hAnsi="標楷體" w:hint="eastAsia"/>
          <w:szCs w:val="32"/>
        </w:rPr>
        <w:t>可是，當事人雙方「實力懸殊」，不僅無法貫徹公平法院機制，真實發現可能偏袒原告一方，司法公信無以建立。</w:t>
      </w:r>
    </w:p>
    <w:p w:rsidR="00DF42DE" w:rsidRPr="00DF42DE" w:rsidRDefault="00DF42DE" w:rsidP="00DF42DE">
      <w:pPr>
        <w:pStyle w:val="4"/>
        <w:ind w:left="1741"/>
        <w:rPr>
          <w:rFonts w:hAnsi="標楷體"/>
          <w:color w:val="000000"/>
          <w:szCs w:val="32"/>
        </w:rPr>
      </w:pPr>
      <w:r w:rsidRPr="006005CB">
        <w:rPr>
          <w:rFonts w:ascii="新細明體" w:hAnsi="新細明體" w:hint="eastAsia"/>
          <w:color w:val="000000"/>
        </w:rPr>
        <w:t>日本刑訴法第</w:t>
      </w:r>
      <w:r w:rsidRPr="00DF42DE">
        <w:rPr>
          <w:rFonts w:hAnsi="標楷體" w:hint="eastAsia"/>
          <w:color w:val="000000"/>
        </w:rPr>
        <w:t>157條之3：「</w:t>
      </w:r>
      <w:r w:rsidRPr="006005CB">
        <w:rPr>
          <w:rFonts w:ascii="新細明體" w:hAnsi="新細明體" w:hint="eastAsia"/>
          <w:color w:val="000000"/>
        </w:rPr>
        <w:t>法院於證人詰問程序中，依證人年齡、身心狀態、與被告關係及其他情事，認為證人於被告面前陳述顯然受到壓迫影響精神穩定時，得適時詢問檢察官、被告或辯護人意見，於被告與該證人間採取一方或相互間不得辨識之相關措施。但被告不得辨識證人狀態之相關措施，限於辯護人在場之情形，方能實施之」、「法院於證人詰問程序中，考量犯罪之性質、證人年齡、身心狀態、名譽影響及其他情事，得適時詢問檢察官、被告或辯護人意見，於旁聽人與該證人間採取相互間</w:t>
      </w:r>
      <w:r w:rsidRPr="006005CB">
        <w:rPr>
          <w:rFonts w:ascii="新細明體" w:hAnsi="新細明體" w:hint="eastAsia"/>
          <w:color w:val="000000"/>
        </w:rPr>
        <w:lastRenderedPageBreak/>
        <w:t>不得辨識對方之相關措施。</w:t>
      </w:r>
      <w:r>
        <w:rPr>
          <w:rFonts w:ascii="新細明體" w:hAnsi="新細明體" w:hint="eastAsia"/>
          <w:color w:val="000000"/>
        </w:rPr>
        <w:t>」</w:t>
      </w:r>
      <w:r>
        <w:rPr>
          <w:rStyle w:val="af4"/>
          <w:rFonts w:ascii="新細明體" w:hAnsi="新細明體"/>
          <w:color w:val="000000"/>
        </w:rPr>
        <w:footnoteReference w:id="126"/>
      </w:r>
    </w:p>
    <w:p w:rsidR="00C37B1D" w:rsidRPr="00DF0086" w:rsidRDefault="00C37B1D" w:rsidP="00C37B1D">
      <w:pPr>
        <w:pStyle w:val="4"/>
        <w:numPr>
          <w:ilvl w:val="0"/>
          <w:numId w:val="0"/>
        </w:numPr>
        <w:ind w:left="1043"/>
        <w:rPr>
          <w:color w:val="000000"/>
          <w:szCs w:val="32"/>
        </w:rPr>
      </w:pPr>
      <w:r>
        <w:rPr>
          <w:rFonts w:hAnsi="標楷體"/>
          <w:szCs w:val="32"/>
        </w:rPr>
        <w:br w:type="page"/>
      </w:r>
    </w:p>
    <w:p w:rsidR="00DD4D00" w:rsidRPr="00DF0086" w:rsidRDefault="007319A4" w:rsidP="007319A4">
      <w:pPr>
        <w:pStyle w:val="1"/>
        <w:ind w:left="2443" w:hanging="2443"/>
        <w:rPr>
          <w:color w:val="000000"/>
          <w:szCs w:val="32"/>
        </w:rPr>
      </w:pPr>
      <w:bookmarkStart w:id="107" w:name="_Toc75337861"/>
      <w:bookmarkStart w:id="108" w:name="_Toc75338598"/>
      <w:bookmarkStart w:id="109" w:name="_Toc281236560"/>
      <w:r>
        <w:rPr>
          <w:rFonts w:hAnsi="標楷體" w:hint="eastAsia"/>
          <w:color w:val="000000"/>
        </w:rPr>
        <w:lastRenderedPageBreak/>
        <w:t>結論與</w:t>
      </w:r>
      <w:r w:rsidRPr="007319A4">
        <w:rPr>
          <w:rFonts w:hint="eastAsia"/>
          <w:color w:val="000000"/>
        </w:rPr>
        <w:t>建議</w:t>
      </w:r>
      <w:r w:rsidR="00DD4D00" w:rsidRPr="00DF0086">
        <w:rPr>
          <w:rFonts w:hint="eastAsia"/>
          <w:color w:val="000000"/>
          <w:szCs w:val="32"/>
        </w:rPr>
        <w:t>：</w:t>
      </w:r>
      <w:bookmarkEnd w:id="107"/>
      <w:bookmarkEnd w:id="108"/>
      <w:bookmarkEnd w:id="109"/>
    </w:p>
    <w:p w:rsidR="00BF0D56" w:rsidRDefault="00DD4D00" w:rsidP="007319A4">
      <w:pPr>
        <w:pStyle w:val="2"/>
        <w:ind w:leftChars="100" w:left="1047" w:hangingChars="200" w:hanging="698"/>
      </w:pPr>
      <w:bookmarkStart w:id="110" w:name="_Toc281236561"/>
      <w:r w:rsidRPr="00DF0086">
        <w:rPr>
          <w:rFonts w:hint="eastAsia"/>
        </w:rPr>
        <w:t>法院書記官在交互詰問過程</w:t>
      </w:r>
      <w:r w:rsidR="00340894">
        <w:rPr>
          <w:rFonts w:hint="eastAsia"/>
        </w:rPr>
        <w:t>製作筆錄</w:t>
      </w:r>
      <w:r w:rsidRPr="00DF0086">
        <w:rPr>
          <w:rFonts w:hint="eastAsia"/>
        </w:rPr>
        <w:t>速度</w:t>
      </w:r>
      <w:r w:rsidR="00340894">
        <w:rPr>
          <w:rFonts w:hint="eastAsia"/>
        </w:rPr>
        <w:t>無法趕上陳述</w:t>
      </w:r>
      <w:r w:rsidRPr="00DF0086">
        <w:rPr>
          <w:rFonts w:hint="eastAsia"/>
        </w:rPr>
        <w:t>，</w:t>
      </w:r>
      <w:r w:rsidR="00694476">
        <w:rPr>
          <w:rFonts w:hint="eastAsia"/>
        </w:rPr>
        <w:t>致</w:t>
      </w:r>
      <w:r w:rsidR="00340894">
        <w:rPr>
          <w:rFonts w:hint="eastAsia"/>
        </w:rPr>
        <w:t>影響</w:t>
      </w:r>
      <w:r w:rsidRPr="00DF0086">
        <w:rPr>
          <w:rFonts w:hint="eastAsia"/>
        </w:rPr>
        <w:t>交互詰問</w:t>
      </w:r>
      <w:r w:rsidR="00340894">
        <w:rPr>
          <w:rFonts w:hint="eastAsia"/>
        </w:rPr>
        <w:t>成效</w:t>
      </w:r>
      <w:r w:rsidR="00694476">
        <w:rPr>
          <w:rFonts w:hint="eastAsia"/>
        </w:rPr>
        <w:t>之問題</w:t>
      </w:r>
      <w:r w:rsidR="00A3638C">
        <w:rPr>
          <w:rFonts w:hint="eastAsia"/>
        </w:rPr>
        <w:t>，</w:t>
      </w:r>
      <w:r w:rsidR="006A00E9">
        <w:rPr>
          <w:rFonts w:hint="eastAsia"/>
        </w:rPr>
        <w:t>各界意見或有</w:t>
      </w:r>
      <w:r w:rsidR="006A00E9" w:rsidRPr="00FD1B57">
        <w:rPr>
          <w:rFonts w:hAnsi="標楷體" w:hint="eastAsia"/>
          <w:color w:val="000000"/>
          <w:szCs w:val="32"/>
        </w:rPr>
        <w:t>委外轉譯</w:t>
      </w:r>
      <w:r w:rsidR="006A00E9">
        <w:rPr>
          <w:rFonts w:hAnsi="標楷體" w:hint="eastAsia"/>
          <w:color w:val="000000"/>
          <w:szCs w:val="32"/>
        </w:rPr>
        <w:t>，或有仿仲裁程序之速記錄等，</w:t>
      </w:r>
      <w:r w:rsidR="00694476">
        <w:rPr>
          <w:rFonts w:hint="eastAsia"/>
        </w:rPr>
        <w:t>相關主管機關宜</w:t>
      </w:r>
      <w:r w:rsidR="00A3638C">
        <w:rPr>
          <w:rFonts w:hint="eastAsia"/>
        </w:rPr>
        <w:t>進一步評估，並建制妥善可行之機制</w:t>
      </w:r>
      <w:r w:rsidR="00340894">
        <w:rPr>
          <w:rFonts w:hint="eastAsia"/>
        </w:rPr>
        <w:t>：</w:t>
      </w:r>
      <w:bookmarkEnd w:id="110"/>
    </w:p>
    <w:p w:rsidR="00493EBB" w:rsidRPr="00493EBB" w:rsidRDefault="00493EBB" w:rsidP="00340894">
      <w:pPr>
        <w:pStyle w:val="3"/>
        <w:ind w:left="1400" w:hanging="704"/>
        <w:rPr>
          <w:color w:val="000000"/>
        </w:rPr>
      </w:pPr>
      <w:bookmarkStart w:id="111" w:name="_Toc281236562"/>
      <w:r>
        <w:rPr>
          <w:rFonts w:hAnsi="標楷體" w:hint="eastAsia"/>
          <w:color w:val="000000"/>
          <w:szCs w:val="32"/>
        </w:rPr>
        <w:t>按</w:t>
      </w:r>
      <w:r w:rsidR="001F269B" w:rsidRPr="00DF0086">
        <w:t>我國法庭筆錄之製作，主要由書記官負責。</w:t>
      </w:r>
      <w:r w:rsidRPr="005C0669">
        <w:rPr>
          <w:rFonts w:hAnsi="標楷體" w:hint="eastAsia"/>
          <w:color w:val="000000"/>
          <w:szCs w:val="32"/>
        </w:rPr>
        <w:t>法院書記官在交互</w:t>
      </w:r>
      <w:r w:rsidRPr="005C0669">
        <w:rPr>
          <w:rFonts w:hint="eastAsia"/>
          <w:color w:val="000000"/>
        </w:rPr>
        <w:t>詰問</w:t>
      </w:r>
      <w:r w:rsidRPr="005C0669">
        <w:rPr>
          <w:rFonts w:hAnsi="標楷體" w:hint="eastAsia"/>
          <w:color w:val="000000"/>
          <w:szCs w:val="32"/>
        </w:rPr>
        <w:t>進行過程中，依</w:t>
      </w:r>
      <w:r w:rsidRPr="005C0669">
        <w:rPr>
          <w:rFonts w:hint="eastAsia"/>
          <w:color w:val="000000"/>
        </w:rPr>
        <w:t>刑事</w:t>
      </w:r>
      <w:r w:rsidRPr="005C0669">
        <w:rPr>
          <w:rFonts w:hAnsi="標楷體" w:hint="eastAsia"/>
          <w:color w:val="000000"/>
          <w:szCs w:val="32"/>
        </w:rPr>
        <w:t>訴訟法第41條第1項第1款、第44條第1項第7款規定，必須當場制作筆錄，記載對於受詰問人（證人或鑑定人）之詰問及陳述。第44條第1項第7款但書規定，經審判長徵詢訴訟關係人之意見後，認為適當者，得僅記載其要旨。</w:t>
      </w:r>
      <w:r w:rsidRPr="00DF0086">
        <w:rPr>
          <w:rFonts w:hAnsi="標楷體"/>
          <w:color w:val="000000"/>
          <w:szCs w:val="32"/>
        </w:rPr>
        <w:t>復按同法第45條之規定，審判筆錄應於每次開庭後3日內整理。</w:t>
      </w:r>
      <w:r w:rsidRPr="00DF0086">
        <w:t>在實施交互詰問後，</w:t>
      </w:r>
      <w:r w:rsidR="001F269B" w:rsidRPr="00DF0086">
        <w:t>書記官筆錄製作速度趕不上開庭程序節奏，</w:t>
      </w:r>
      <w:r w:rsidR="001F269B">
        <w:rPr>
          <w:rFonts w:hint="eastAsia"/>
        </w:rPr>
        <w:t>為交互</w:t>
      </w:r>
      <w:r w:rsidR="001F269B" w:rsidRPr="00B617BE">
        <w:rPr>
          <w:rFonts w:hint="eastAsia"/>
        </w:rPr>
        <w:t>詰問</w:t>
      </w:r>
      <w:r w:rsidR="001F269B" w:rsidRPr="00DF0086">
        <w:t>法庭活動順遂與否之一大問題</w:t>
      </w:r>
      <w:r w:rsidR="00110DB6">
        <w:rPr>
          <w:rFonts w:hint="eastAsia"/>
        </w:rPr>
        <w:t>，影響交互</w:t>
      </w:r>
      <w:r w:rsidR="00110DB6" w:rsidRPr="00B617BE">
        <w:rPr>
          <w:rFonts w:hint="eastAsia"/>
        </w:rPr>
        <w:t>詰問</w:t>
      </w:r>
      <w:r w:rsidR="00110DB6">
        <w:rPr>
          <w:rFonts w:hint="eastAsia"/>
        </w:rPr>
        <w:t>之成效甚鉅</w:t>
      </w:r>
      <w:r w:rsidRPr="00DF0086">
        <w:t>。</w:t>
      </w:r>
      <w:bookmarkEnd w:id="111"/>
    </w:p>
    <w:p w:rsidR="00340894" w:rsidRPr="00DB3D3D" w:rsidRDefault="00110DB6" w:rsidP="00340894">
      <w:pPr>
        <w:pStyle w:val="3"/>
        <w:ind w:left="1400" w:hanging="704"/>
        <w:rPr>
          <w:color w:val="000000"/>
        </w:rPr>
      </w:pPr>
      <w:bookmarkStart w:id="112" w:name="_Toc281236563"/>
      <w:r>
        <w:rPr>
          <w:rFonts w:hint="eastAsia"/>
        </w:rPr>
        <w:t>自</w:t>
      </w:r>
      <w:r w:rsidR="00340894">
        <w:rPr>
          <w:rFonts w:hint="eastAsia"/>
        </w:rPr>
        <w:t>92年9月1日交互</w:t>
      </w:r>
      <w:r w:rsidR="00340894" w:rsidRPr="00B617BE">
        <w:rPr>
          <w:rFonts w:hint="eastAsia"/>
        </w:rPr>
        <w:t>詰問</w:t>
      </w:r>
      <w:r w:rsidR="00340894">
        <w:rPr>
          <w:rFonts w:hint="eastAsia"/>
        </w:rPr>
        <w:t>實施近1年後，台灣台南地方法院黃翰義法官於93年7月間訪視台灣</w:t>
      </w:r>
      <w:r w:rsidR="00340894" w:rsidRPr="00B617BE">
        <w:rPr>
          <w:rFonts w:hint="eastAsia"/>
          <w:color w:val="000000"/>
          <w:kern w:val="2"/>
        </w:rPr>
        <w:t>嘉義</w:t>
      </w:r>
      <w:r w:rsidR="00340894">
        <w:rPr>
          <w:rFonts w:hint="eastAsia"/>
        </w:rPr>
        <w:t>地方法院結果，</w:t>
      </w:r>
      <w:r w:rsidR="00340894" w:rsidRPr="00DF0086">
        <w:rPr>
          <w:rFonts w:cs="HiddenHorzOCR" w:hint="eastAsia"/>
          <w:color w:val="000000"/>
        </w:rPr>
        <w:t>書記官之法庭筆錄製作速度顯然均無法跟上法庭活動之進行</w:t>
      </w:r>
      <w:r w:rsidR="00340894">
        <w:rPr>
          <w:rFonts w:cs="HiddenHorzOCR" w:hint="eastAsia"/>
          <w:color w:val="000000"/>
        </w:rPr>
        <w:t>。嗣</w:t>
      </w:r>
      <w:r w:rsidR="00340894">
        <w:rPr>
          <w:rFonts w:hint="eastAsia"/>
          <w:color w:val="000000"/>
        </w:rPr>
        <w:t>林清鈞法官於97年9、10月間台中地區之問卷調查結果，</w:t>
      </w:r>
      <w:r w:rsidR="00340894" w:rsidRPr="00DF0086">
        <w:rPr>
          <w:rFonts w:hint="eastAsia"/>
        </w:rPr>
        <w:t>百分之</w:t>
      </w:r>
      <w:r w:rsidR="00547E98">
        <w:rPr>
          <w:rFonts w:hint="eastAsia"/>
        </w:rPr>
        <w:t>94</w:t>
      </w:r>
      <w:r w:rsidR="00340894">
        <w:rPr>
          <w:rFonts w:hint="eastAsia"/>
        </w:rPr>
        <w:t>法官及律師認為書記官製作筆錄</w:t>
      </w:r>
      <w:r w:rsidR="00693953">
        <w:rPr>
          <w:rFonts w:hint="eastAsia"/>
        </w:rPr>
        <w:t>趕</w:t>
      </w:r>
      <w:r w:rsidR="00340894">
        <w:rPr>
          <w:rFonts w:hint="eastAsia"/>
        </w:rPr>
        <w:t>不上陳述，致</w:t>
      </w:r>
      <w:r w:rsidR="00DB3D3D">
        <w:rPr>
          <w:rFonts w:hint="eastAsia"/>
        </w:rPr>
        <w:t>交互</w:t>
      </w:r>
      <w:r w:rsidR="00340894" w:rsidRPr="00B617BE">
        <w:rPr>
          <w:rFonts w:hint="eastAsia"/>
        </w:rPr>
        <w:t>詰問</w:t>
      </w:r>
      <w:r w:rsidR="00340894">
        <w:rPr>
          <w:rFonts w:hint="eastAsia"/>
        </w:rPr>
        <w:t>停止或減慢速度，</w:t>
      </w:r>
      <w:r w:rsidR="00340894" w:rsidRPr="00DF0086">
        <w:rPr>
          <w:rFonts w:hint="eastAsia"/>
        </w:rPr>
        <w:t>百分之</w:t>
      </w:r>
      <w:r w:rsidR="00547E98">
        <w:rPr>
          <w:rFonts w:hint="eastAsia"/>
        </w:rPr>
        <w:t>88</w:t>
      </w:r>
      <w:r w:rsidR="00340894">
        <w:rPr>
          <w:rFonts w:hint="eastAsia"/>
        </w:rPr>
        <w:t>檢察官亦有相同感受。</w:t>
      </w:r>
      <w:r w:rsidR="00DB3D3D">
        <w:rPr>
          <w:rFonts w:hint="eastAsia"/>
        </w:rPr>
        <w:t>本院於99年10月及11月間辦理諮詢會議，與會</w:t>
      </w:r>
      <w:r w:rsidR="00DB3D3D">
        <w:rPr>
          <w:rFonts w:hAnsi="標楷體" w:hint="eastAsia"/>
          <w:szCs w:val="32"/>
        </w:rPr>
        <w:t>法官代表亦表同感，並稱：</w:t>
      </w:r>
      <w:r w:rsidR="00DB3D3D" w:rsidRPr="006461E8">
        <w:rPr>
          <w:rFonts w:hAnsi="標楷體" w:hint="eastAsia"/>
          <w:szCs w:val="32"/>
        </w:rPr>
        <w:t>我個人認為目前的壓力並不在制度</w:t>
      </w:r>
      <w:r w:rsidR="00493EBB">
        <w:rPr>
          <w:rFonts w:hAnsi="標楷體" w:hint="eastAsia"/>
          <w:szCs w:val="32"/>
        </w:rPr>
        <w:t>（</w:t>
      </w:r>
      <w:r w:rsidR="00493EBB">
        <w:rPr>
          <w:rFonts w:hint="eastAsia"/>
        </w:rPr>
        <w:t>交互</w:t>
      </w:r>
      <w:r w:rsidR="00493EBB" w:rsidRPr="00B617BE">
        <w:rPr>
          <w:rFonts w:hint="eastAsia"/>
        </w:rPr>
        <w:t>詰問</w:t>
      </w:r>
      <w:r w:rsidR="00493EBB">
        <w:rPr>
          <w:rFonts w:hAnsi="標楷體" w:hint="eastAsia"/>
          <w:szCs w:val="32"/>
        </w:rPr>
        <w:t>）</w:t>
      </w:r>
      <w:r w:rsidR="00DB3D3D" w:rsidRPr="006461E8">
        <w:rPr>
          <w:rFonts w:hAnsi="標楷體" w:hint="eastAsia"/>
          <w:szCs w:val="32"/>
        </w:rPr>
        <w:t>本身，而是記錄速度</w:t>
      </w:r>
      <w:r w:rsidR="00CE5703">
        <w:rPr>
          <w:rFonts w:hAnsi="標楷體" w:hint="eastAsia"/>
          <w:szCs w:val="32"/>
        </w:rPr>
        <w:t>之</w:t>
      </w:r>
      <w:r w:rsidR="00DB3D3D" w:rsidRPr="006461E8">
        <w:rPr>
          <w:rFonts w:hAnsi="標楷體" w:hint="eastAsia"/>
          <w:szCs w:val="32"/>
        </w:rPr>
        <w:t>問題，如果記錄速度很快，開庭速度流暢，也有助心證順利形成。</w:t>
      </w:r>
      <w:r w:rsidR="00762026">
        <w:rPr>
          <w:rFonts w:hAnsi="標楷體" w:hint="eastAsia"/>
          <w:color w:val="000000"/>
          <w:szCs w:val="32"/>
        </w:rPr>
        <w:t>其他</w:t>
      </w:r>
      <w:r w:rsidR="00762026">
        <w:rPr>
          <w:rFonts w:hint="eastAsia"/>
        </w:rPr>
        <w:t>檢察官代表及律師公會代表亦認為現行</w:t>
      </w:r>
      <w:r w:rsidR="00762026">
        <w:rPr>
          <w:rFonts w:hint="eastAsia"/>
          <w:color w:val="000000"/>
        </w:rPr>
        <w:t>筆錄製作確無法跟上</w:t>
      </w:r>
      <w:r w:rsidR="00762026" w:rsidRPr="005C0669">
        <w:rPr>
          <w:rFonts w:hint="eastAsia"/>
          <w:color w:val="000000"/>
        </w:rPr>
        <w:t>詰問</w:t>
      </w:r>
      <w:r w:rsidR="00762026">
        <w:rPr>
          <w:rFonts w:hint="eastAsia"/>
          <w:color w:val="000000"/>
        </w:rPr>
        <w:t>內容。</w:t>
      </w:r>
      <w:r w:rsidR="00762026">
        <w:rPr>
          <w:rFonts w:hAnsi="標楷體" w:hint="eastAsia"/>
          <w:color w:val="000000"/>
          <w:szCs w:val="32"/>
        </w:rPr>
        <w:t>故</w:t>
      </w:r>
      <w:r w:rsidR="00762026" w:rsidRPr="005C0669">
        <w:rPr>
          <w:rFonts w:hAnsi="標楷體" w:hint="eastAsia"/>
          <w:color w:val="000000"/>
          <w:szCs w:val="32"/>
        </w:rPr>
        <w:t>交互</w:t>
      </w:r>
      <w:r w:rsidR="00762026" w:rsidRPr="005C0669">
        <w:rPr>
          <w:rFonts w:hint="eastAsia"/>
          <w:color w:val="000000"/>
        </w:rPr>
        <w:t>詰問</w:t>
      </w:r>
      <w:r w:rsidR="00762026">
        <w:rPr>
          <w:rFonts w:hint="eastAsia"/>
          <w:color w:val="000000"/>
        </w:rPr>
        <w:t>之筆錄製作無法跟上</w:t>
      </w:r>
      <w:r w:rsidR="00762026" w:rsidRPr="005C0669">
        <w:rPr>
          <w:rFonts w:hint="eastAsia"/>
          <w:color w:val="000000"/>
        </w:rPr>
        <w:t>詰問</w:t>
      </w:r>
      <w:r w:rsidR="00762026">
        <w:rPr>
          <w:rFonts w:hint="eastAsia"/>
          <w:color w:val="000000"/>
        </w:rPr>
        <w:t>內容確係影響</w:t>
      </w:r>
      <w:r w:rsidR="00762026" w:rsidRPr="005C0669">
        <w:rPr>
          <w:rFonts w:hAnsi="標楷體" w:hint="eastAsia"/>
          <w:color w:val="000000"/>
          <w:szCs w:val="32"/>
        </w:rPr>
        <w:t>交互</w:t>
      </w:r>
      <w:r w:rsidR="00762026" w:rsidRPr="005C0669">
        <w:rPr>
          <w:rFonts w:hint="eastAsia"/>
          <w:color w:val="000000"/>
        </w:rPr>
        <w:t>詰問</w:t>
      </w:r>
      <w:r w:rsidR="00762026">
        <w:rPr>
          <w:rFonts w:hint="eastAsia"/>
          <w:color w:val="000000"/>
        </w:rPr>
        <w:t>成效之</w:t>
      </w:r>
      <w:r w:rsidR="00762026">
        <w:rPr>
          <w:rFonts w:hint="eastAsia"/>
          <w:color w:val="000000"/>
        </w:rPr>
        <w:lastRenderedPageBreak/>
        <w:t>重要原因。</w:t>
      </w:r>
      <w:r w:rsidR="00DD4B29">
        <w:rPr>
          <w:rFonts w:hint="eastAsia"/>
        </w:rPr>
        <w:t>律師公會代表並指稱，</w:t>
      </w:r>
      <w:r w:rsidR="00DD4B29" w:rsidRPr="00FD1B57">
        <w:rPr>
          <w:rFonts w:hint="eastAsia"/>
        </w:rPr>
        <w:t>準備程序</w:t>
      </w:r>
      <w:r w:rsidR="00DD4B29">
        <w:rPr>
          <w:rFonts w:hint="eastAsia"/>
        </w:rPr>
        <w:t>可</w:t>
      </w:r>
      <w:r w:rsidR="00DD4B29" w:rsidRPr="00FD1B57">
        <w:rPr>
          <w:rFonts w:hint="eastAsia"/>
        </w:rPr>
        <w:t>摘要</w:t>
      </w:r>
      <w:r w:rsidR="00DD4B29" w:rsidRPr="00FD2030">
        <w:rPr>
          <w:rFonts w:hAnsi="標楷體" w:hint="eastAsia"/>
          <w:color w:val="000000"/>
          <w:szCs w:val="32"/>
        </w:rPr>
        <w:t>記載</w:t>
      </w:r>
      <w:r w:rsidR="00DD4B29" w:rsidRPr="00FD1B57">
        <w:rPr>
          <w:rFonts w:hint="eastAsia"/>
        </w:rPr>
        <w:t>，</w:t>
      </w:r>
      <w:r w:rsidR="00DD4B29">
        <w:rPr>
          <w:rFonts w:hint="eastAsia"/>
        </w:rPr>
        <w:t>但</w:t>
      </w:r>
      <w:r w:rsidR="00DD4B29" w:rsidRPr="00FD1B57">
        <w:rPr>
          <w:rFonts w:hint="eastAsia"/>
        </w:rPr>
        <w:t>審理庭的訊問證人的部分要逐字逐句。</w:t>
      </w:r>
      <w:r w:rsidR="00DD4B29">
        <w:rPr>
          <w:rFonts w:hint="eastAsia"/>
        </w:rPr>
        <w:t>惟</w:t>
      </w:r>
      <w:r w:rsidR="00DB3D3D">
        <w:rPr>
          <w:rFonts w:hAnsi="標楷體" w:hint="eastAsia"/>
          <w:color w:val="000000"/>
          <w:szCs w:val="32"/>
        </w:rPr>
        <w:t>司法官訓練所林輝煌所長</w:t>
      </w:r>
      <w:r w:rsidR="00DD4B29">
        <w:rPr>
          <w:rFonts w:hAnsi="標楷體" w:hint="eastAsia"/>
          <w:color w:val="000000"/>
          <w:szCs w:val="32"/>
        </w:rPr>
        <w:t>則有不同意見</w:t>
      </w:r>
      <w:r w:rsidR="00DB3D3D">
        <w:rPr>
          <w:rFonts w:hAnsi="標楷體" w:hint="eastAsia"/>
          <w:color w:val="000000"/>
          <w:szCs w:val="32"/>
        </w:rPr>
        <w:t>：</w:t>
      </w:r>
      <w:r w:rsidR="00DB3D3D" w:rsidRPr="00FD1B57">
        <w:rPr>
          <w:rFonts w:hAnsi="標楷體" w:hint="eastAsia"/>
          <w:color w:val="000000"/>
          <w:szCs w:val="32"/>
        </w:rPr>
        <w:t>直接審理的基本構想是察言觀色，但現在要確保筆錄的正確，全部變成全面盯著</w:t>
      </w:r>
      <w:r w:rsidR="00DB3D3D">
        <w:rPr>
          <w:rFonts w:hAnsi="標楷體" w:hint="eastAsia"/>
          <w:color w:val="000000"/>
          <w:szCs w:val="32"/>
        </w:rPr>
        <w:t>電腦</w:t>
      </w:r>
      <w:r w:rsidR="00693953">
        <w:rPr>
          <w:rFonts w:hAnsi="標楷體" w:hint="eastAsia"/>
          <w:color w:val="000000"/>
          <w:szCs w:val="32"/>
        </w:rPr>
        <w:t>螢</w:t>
      </w:r>
      <w:r w:rsidR="00DB3D3D" w:rsidRPr="00FD1B57">
        <w:rPr>
          <w:rFonts w:hAnsi="標楷體" w:hint="eastAsia"/>
          <w:color w:val="000000"/>
          <w:szCs w:val="32"/>
        </w:rPr>
        <w:t>幕看，直接審理原則就被沖淡了。</w:t>
      </w:r>
      <w:r w:rsidR="00387F44">
        <w:rPr>
          <w:rFonts w:hAnsi="標楷體" w:hint="eastAsia"/>
          <w:color w:val="000000"/>
          <w:szCs w:val="32"/>
        </w:rPr>
        <w:t>另</w:t>
      </w:r>
      <w:r w:rsidR="00743D64">
        <w:rPr>
          <w:rFonts w:hAnsi="標楷體" w:hint="eastAsia"/>
          <w:color w:val="000000"/>
          <w:szCs w:val="32"/>
        </w:rPr>
        <w:t>亦有</w:t>
      </w:r>
      <w:r w:rsidR="00387F44">
        <w:rPr>
          <w:rFonts w:hAnsi="標楷體" w:hint="eastAsia"/>
          <w:color w:val="000000"/>
          <w:szCs w:val="32"/>
        </w:rPr>
        <w:t>法官指出，法庭上除要求筆錄製作速度外，</w:t>
      </w:r>
      <w:r w:rsidR="00387F44" w:rsidRPr="00EE7C00">
        <w:rPr>
          <w:rFonts w:hAnsi="標楷體" w:cs="HiddenVertOCR" w:hint="eastAsia"/>
          <w:szCs w:val="32"/>
        </w:rPr>
        <w:t>書記官</w:t>
      </w:r>
      <w:r w:rsidR="00387F44">
        <w:rPr>
          <w:rFonts w:hAnsi="標楷體" w:cs="HiddenVertOCR" w:hint="eastAsia"/>
          <w:szCs w:val="32"/>
        </w:rPr>
        <w:t>有無能力</w:t>
      </w:r>
      <w:r w:rsidR="00387F44" w:rsidRPr="00EE7C00">
        <w:rPr>
          <w:rFonts w:hAnsi="標楷體" w:cs="HiddenVertOCR" w:hint="eastAsia"/>
          <w:szCs w:val="32"/>
        </w:rPr>
        <w:t>獨立正確記錄</w:t>
      </w:r>
      <w:r w:rsidR="00387F44">
        <w:rPr>
          <w:rFonts w:hAnsi="標楷體" w:cs="HiddenVertOCR" w:hint="eastAsia"/>
          <w:szCs w:val="32"/>
        </w:rPr>
        <w:t>，更是重要</w:t>
      </w:r>
      <w:r w:rsidR="00387F44" w:rsidRPr="00EE7C00">
        <w:rPr>
          <w:rFonts w:hAnsi="標楷體" w:cs="HiddenVertOCR" w:hint="eastAsia"/>
          <w:szCs w:val="32"/>
        </w:rPr>
        <w:t>問題</w:t>
      </w:r>
      <w:r w:rsidR="00387F44">
        <w:rPr>
          <w:rFonts w:hAnsi="標楷體" w:cs="HiddenVertOCR" w:hint="eastAsia"/>
          <w:szCs w:val="32"/>
        </w:rPr>
        <w:t>。</w:t>
      </w:r>
      <w:bookmarkEnd w:id="112"/>
    </w:p>
    <w:p w:rsidR="001F269B" w:rsidRPr="001F269B" w:rsidRDefault="00A96855" w:rsidP="00340894">
      <w:pPr>
        <w:pStyle w:val="3"/>
        <w:ind w:left="1400" w:hanging="704"/>
        <w:rPr>
          <w:color w:val="000000"/>
        </w:rPr>
      </w:pPr>
      <w:bookmarkStart w:id="113" w:name="_Toc281236564"/>
      <w:r w:rsidRPr="00DF0086">
        <w:rPr>
          <w:rFonts w:hint="eastAsia"/>
        </w:rPr>
        <w:t>對此</w:t>
      </w:r>
      <w:r>
        <w:rPr>
          <w:rFonts w:hint="eastAsia"/>
        </w:rPr>
        <w:t>問題</w:t>
      </w:r>
      <w:r w:rsidRPr="00DF0086">
        <w:rPr>
          <w:rFonts w:hint="eastAsia"/>
        </w:rPr>
        <w:t>研析改進之道</w:t>
      </w:r>
      <w:r>
        <w:rPr>
          <w:rFonts w:hint="eastAsia"/>
        </w:rPr>
        <w:t>，</w:t>
      </w:r>
      <w:r w:rsidR="001F269B">
        <w:rPr>
          <w:rFonts w:hAnsi="標楷體" w:cs="HiddenHorzOCR" w:hint="eastAsia"/>
          <w:color w:val="000000"/>
          <w:szCs w:val="32"/>
        </w:rPr>
        <w:t>依據</w:t>
      </w:r>
      <w:r w:rsidR="00743D64" w:rsidRPr="00DF0086">
        <w:rPr>
          <w:rFonts w:hint="eastAsia"/>
        </w:rPr>
        <w:t>司法院</w:t>
      </w:r>
      <w:r w:rsidR="002D7D3F" w:rsidRPr="005C0669">
        <w:rPr>
          <w:rFonts w:hAnsi="標楷體" w:cs="HiddenHorzOCR" w:hint="eastAsia"/>
          <w:color w:val="000000"/>
          <w:szCs w:val="32"/>
        </w:rPr>
        <w:t>刑事廳說明：</w:t>
      </w:r>
      <w:r w:rsidR="001F269B" w:rsidRPr="005C0669">
        <w:rPr>
          <w:rFonts w:hAnsi="標楷體" w:hint="eastAsia"/>
          <w:color w:val="000000"/>
          <w:szCs w:val="32"/>
        </w:rPr>
        <w:t>將言詞陳述當場迅速以打字方式記錄，而不致影響交互詰問之節奏，畢竟有其事實上困難性。各級法院業已不斷要求書記官提升打字輸入速度以謀求解決，並持續舉辦</w:t>
      </w:r>
      <w:r w:rsidR="001F269B">
        <w:rPr>
          <w:rFonts w:hAnsi="標楷體" w:hint="eastAsia"/>
          <w:color w:val="000000"/>
          <w:szCs w:val="32"/>
        </w:rPr>
        <w:t>「</w:t>
      </w:r>
      <w:r w:rsidR="001F269B" w:rsidRPr="005C0669">
        <w:rPr>
          <w:rFonts w:hint="eastAsia"/>
          <w:color w:val="000000"/>
        </w:rPr>
        <w:t>電腦筆錄研習課程</w:t>
      </w:r>
      <w:r w:rsidR="001F269B">
        <w:rPr>
          <w:rFonts w:hAnsi="標楷體" w:hint="eastAsia"/>
          <w:color w:val="000000"/>
          <w:szCs w:val="32"/>
        </w:rPr>
        <w:t>」及</w:t>
      </w:r>
      <w:r w:rsidR="001F269B" w:rsidRPr="005C0669">
        <w:rPr>
          <w:rFonts w:hAnsi="標楷體" w:hint="eastAsia"/>
          <w:color w:val="000000"/>
          <w:szCs w:val="32"/>
        </w:rPr>
        <w:t>「書記官法庭筆錄能力專業訓練研討會」</w:t>
      </w:r>
      <w:r w:rsidR="001F269B">
        <w:rPr>
          <w:rFonts w:hAnsi="標楷體" w:hint="eastAsia"/>
          <w:color w:val="000000"/>
          <w:szCs w:val="32"/>
        </w:rPr>
        <w:t>，</w:t>
      </w:r>
      <w:r w:rsidR="001F269B" w:rsidRPr="005C0669">
        <w:rPr>
          <w:rFonts w:hint="eastAsia"/>
          <w:color w:val="000000"/>
        </w:rPr>
        <w:t>以提升書記官電腦筆錄之紀錄技巧與能力</w:t>
      </w:r>
      <w:r w:rsidR="00A51EC1">
        <w:rPr>
          <w:rFonts w:hint="eastAsia"/>
          <w:color w:val="000000"/>
        </w:rPr>
        <w:t>。筆錄製作速度問題</w:t>
      </w:r>
      <w:r w:rsidR="00A51EC1" w:rsidRPr="005C0669">
        <w:rPr>
          <w:rFonts w:hAnsi="標楷體" w:hint="eastAsia"/>
          <w:color w:val="000000"/>
          <w:szCs w:val="32"/>
        </w:rPr>
        <w:t>，已有大幅改善</w:t>
      </w:r>
      <w:r w:rsidR="001F269B" w:rsidRPr="005C0669">
        <w:rPr>
          <w:rFonts w:hint="eastAsia"/>
          <w:color w:val="000000"/>
        </w:rPr>
        <w:t>。</w:t>
      </w:r>
      <w:r w:rsidRPr="005C0669">
        <w:rPr>
          <w:rFonts w:hint="eastAsia"/>
          <w:color w:val="000000"/>
        </w:rPr>
        <w:t>又為利法院加速開庭時筆錄製作之速度，刻正研析司法文書編輯器功能強化方案</w:t>
      </w:r>
      <w:r>
        <w:rPr>
          <w:rFonts w:hint="eastAsia"/>
          <w:color w:val="000000"/>
        </w:rPr>
        <w:t>。</w:t>
      </w:r>
      <w:r w:rsidR="00743D64">
        <w:rPr>
          <w:rFonts w:hAnsi="標楷體" w:hint="eastAsia"/>
          <w:color w:val="000000"/>
          <w:szCs w:val="32"/>
        </w:rPr>
        <w:t>又</w:t>
      </w:r>
      <w:r w:rsidR="00250733" w:rsidRPr="00764296">
        <w:rPr>
          <w:rFonts w:hAnsi="標楷體" w:cs="HiddenHorzOCR" w:hint="eastAsia"/>
          <w:szCs w:val="32"/>
        </w:rPr>
        <w:t>司法院</w:t>
      </w:r>
      <w:r w:rsidR="00250733">
        <w:rPr>
          <w:rFonts w:hAnsi="標楷體" w:cs="HiddenHorzOCR" w:hint="eastAsia"/>
          <w:szCs w:val="32"/>
        </w:rPr>
        <w:t>曾</w:t>
      </w:r>
      <w:r w:rsidR="00250733" w:rsidRPr="00764296">
        <w:rPr>
          <w:rFonts w:hAnsi="標楷體" w:cs="HiddenHorzOCR" w:hint="eastAsia"/>
          <w:szCs w:val="32"/>
        </w:rPr>
        <w:t>訂定</w:t>
      </w:r>
      <w:r w:rsidR="00250733">
        <w:rPr>
          <w:rFonts w:hAnsi="標楷體" w:cs="HiddenHorzOCR"/>
          <w:szCs w:val="32"/>
        </w:rPr>
        <w:t>「</w:t>
      </w:r>
      <w:r w:rsidR="00250733" w:rsidRPr="00764296">
        <w:rPr>
          <w:rFonts w:hAnsi="標楷體" w:cs="HiddenHorzOCR"/>
          <w:szCs w:val="32"/>
        </w:rPr>
        <w:t xml:space="preserve">96 </w:t>
      </w:r>
      <w:r w:rsidR="00250733" w:rsidRPr="00764296">
        <w:rPr>
          <w:rFonts w:hAnsi="標楷體" w:cs="HiddenHorzOCR" w:hint="eastAsia"/>
          <w:szCs w:val="32"/>
        </w:rPr>
        <w:t>年刑事審判期日交互</w:t>
      </w:r>
      <w:r w:rsidR="00250733">
        <w:rPr>
          <w:rFonts w:hAnsi="標楷體" w:cs="HiddenHorzOCR" w:hint="eastAsia"/>
          <w:szCs w:val="32"/>
        </w:rPr>
        <w:t>詰問</w:t>
      </w:r>
      <w:r w:rsidR="00250733" w:rsidRPr="00764296">
        <w:rPr>
          <w:rFonts w:hAnsi="標楷體" w:cs="HiddenHorzOCR" w:hint="eastAsia"/>
          <w:szCs w:val="32"/>
        </w:rPr>
        <w:t>法庭錄音委外轉譯試辦方案</w:t>
      </w:r>
      <w:r w:rsidR="00250733">
        <w:rPr>
          <w:rFonts w:hAnsi="標楷體" w:cs="HiddenHorzOCR"/>
          <w:szCs w:val="32"/>
        </w:rPr>
        <w:t>」</w:t>
      </w:r>
      <w:r w:rsidR="00074587" w:rsidRPr="005C0669">
        <w:rPr>
          <w:rFonts w:hAnsi="標楷體" w:hint="eastAsia"/>
          <w:color w:val="000000"/>
          <w:szCs w:val="32"/>
        </w:rPr>
        <w:t>，將審判程序期日之錄音事後委外轉譯為文字，再由書記官校對彙整</w:t>
      </w:r>
      <w:r w:rsidR="00074587">
        <w:rPr>
          <w:rFonts w:hAnsi="標楷體" w:hint="eastAsia"/>
          <w:color w:val="000000"/>
          <w:szCs w:val="32"/>
        </w:rPr>
        <w:t>。</w:t>
      </w:r>
      <w:r w:rsidR="00074587">
        <w:rPr>
          <w:rFonts w:hAnsi="標楷體" w:cs="HiddenHorzOCR" w:hint="eastAsia"/>
          <w:szCs w:val="32"/>
        </w:rPr>
        <w:t>由</w:t>
      </w:r>
      <w:r w:rsidR="00074587" w:rsidRPr="005C0669">
        <w:rPr>
          <w:rFonts w:hAnsi="標楷體" w:hint="eastAsia"/>
          <w:color w:val="000000"/>
          <w:szCs w:val="32"/>
        </w:rPr>
        <w:t>第一、二審法院</w:t>
      </w:r>
      <w:r w:rsidR="00250733" w:rsidRPr="00764296">
        <w:rPr>
          <w:rFonts w:hAnsi="標楷體" w:cs="HiddenHorzOCR" w:hint="eastAsia"/>
          <w:szCs w:val="32"/>
        </w:rPr>
        <w:t>針對重大、複雜案件</w:t>
      </w:r>
      <w:r w:rsidR="00074587" w:rsidRPr="005C0669">
        <w:rPr>
          <w:rFonts w:hAnsi="標楷體" w:hint="eastAsia"/>
          <w:color w:val="000000"/>
          <w:szCs w:val="32"/>
        </w:rPr>
        <w:t>試辦</w:t>
      </w:r>
      <w:r w:rsidR="00250733" w:rsidRPr="00764296">
        <w:rPr>
          <w:rFonts w:hAnsi="標楷體" w:cs="HiddenHorzOCR" w:hint="eastAsia"/>
          <w:szCs w:val="32"/>
        </w:rPr>
        <w:t>實施筆錄轉譯措施</w:t>
      </w:r>
      <w:r w:rsidR="00250733">
        <w:rPr>
          <w:rFonts w:hAnsi="標楷體" w:cs="HiddenHorzOCR" w:hint="eastAsia"/>
          <w:szCs w:val="32"/>
        </w:rPr>
        <w:t>。</w:t>
      </w:r>
      <w:r w:rsidR="00250733" w:rsidRPr="00FD1B57">
        <w:rPr>
          <w:rFonts w:hAnsi="標楷體" w:hint="eastAsia"/>
          <w:color w:val="000000"/>
          <w:szCs w:val="32"/>
        </w:rPr>
        <w:t>為評估委外轉譯法庭錄音作業成效，台南地方法院</w:t>
      </w:r>
      <w:r w:rsidR="00150137" w:rsidRPr="00764296">
        <w:rPr>
          <w:rFonts w:hAnsi="標楷體" w:cs="HiddenHorzOCR"/>
          <w:szCs w:val="32"/>
        </w:rPr>
        <w:t>9</w:t>
      </w:r>
      <w:r w:rsidR="00150137">
        <w:rPr>
          <w:rFonts w:hAnsi="標楷體" w:cs="HiddenHorzOCR" w:hint="eastAsia"/>
          <w:szCs w:val="32"/>
        </w:rPr>
        <w:t>8</w:t>
      </w:r>
      <w:r w:rsidR="00150137" w:rsidRPr="00764296">
        <w:rPr>
          <w:rFonts w:hAnsi="標楷體" w:cs="HiddenHorzOCR" w:hint="eastAsia"/>
          <w:szCs w:val="32"/>
        </w:rPr>
        <w:t>年</w:t>
      </w:r>
      <w:r w:rsidR="00150137">
        <w:rPr>
          <w:rFonts w:hAnsi="標楷體" w:cs="HiddenHorzOCR" w:hint="eastAsia"/>
          <w:szCs w:val="32"/>
        </w:rPr>
        <w:t>10月</w:t>
      </w:r>
      <w:r w:rsidR="00250733" w:rsidRPr="00FD1B57">
        <w:rPr>
          <w:rFonts w:hAnsi="標楷體" w:hint="eastAsia"/>
          <w:color w:val="000000"/>
          <w:szCs w:val="32"/>
        </w:rPr>
        <w:t>問卷調查</w:t>
      </w:r>
      <w:r w:rsidR="00250733">
        <w:rPr>
          <w:rFonts w:hAnsi="標楷體" w:hint="eastAsia"/>
          <w:color w:val="000000"/>
          <w:szCs w:val="32"/>
        </w:rPr>
        <w:t>結果，該院</w:t>
      </w:r>
      <w:r w:rsidR="00250733" w:rsidRPr="00FD1B57">
        <w:rPr>
          <w:rFonts w:hAnsi="標楷體" w:hint="eastAsia"/>
          <w:color w:val="000000"/>
          <w:szCs w:val="32"/>
        </w:rPr>
        <w:t>刑事庭法官、刑事紀錄科書記官、台南地檢署公訴檢察官、台南律師公會等之問卷</w:t>
      </w:r>
      <w:r w:rsidR="00250733" w:rsidRPr="0056676F">
        <w:rPr>
          <w:rFonts w:hAnsi="標楷體" w:cs="HiddenHorzOCR" w:hint="eastAsia"/>
          <w:color w:val="000000"/>
          <w:szCs w:val="32"/>
        </w:rPr>
        <w:t>結果</w:t>
      </w:r>
      <w:r w:rsidR="00250733" w:rsidRPr="00FD1B57">
        <w:rPr>
          <w:rFonts w:hAnsi="標楷體" w:hint="eastAsia"/>
          <w:color w:val="000000"/>
          <w:szCs w:val="32"/>
        </w:rPr>
        <w:t>顯示，委外轉譯法庭錄音之成效大致受肯定</w:t>
      </w:r>
      <w:r w:rsidR="00250733">
        <w:rPr>
          <w:rFonts w:hAnsi="標楷體" w:hint="eastAsia"/>
          <w:color w:val="000000"/>
          <w:szCs w:val="32"/>
        </w:rPr>
        <w:t>，認為可以減省開庭時間，並希望繼續使用</w:t>
      </w:r>
      <w:r w:rsidR="00250733" w:rsidRPr="00FD1B57">
        <w:rPr>
          <w:rFonts w:hAnsi="標楷體" w:hint="eastAsia"/>
          <w:color w:val="000000"/>
          <w:szCs w:val="32"/>
        </w:rPr>
        <w:t>。</w:t>
      </w:r>
      <w:r w:rsidR="00CE5703">
        <w:rPr>
          <w:rFonts w:hAnsi="標楷體" w:hint="eastAsia"/>
          <w:color w:val="000000"/>
          <w:szCs w:val="32"/>
        </w:rPr>
        <w:t>本院諮詢會議律師公會代表亦稱，</w:t>
      </w:r>
      <w:r w:rsidR="00CE5703" w:rsidRPr="00FD1B57">
        <w:rPr>
          <w:rFonts w:hAnsi="標楷體" w:hint="eastAsia"/>
          <w:color w:val="000000"/>
          <w:szCs w:val="32"/>
        </w:rPr>
        <w:t>台南地方法院</w:t>
      </w:r>
      <w:r w:rsidR="00CE5703" w:rsidRPr="00764296">
        <w:rPr>
          <w:rFonts w:hAnsi="標楷體" w:cs="HiddenHorzOCR" w:hint="eastAsia"/>
          <w:szCs w:val="32"/>
        </w:rPr>
        <w:t>交互</w:t>
      </w:r>
      <w:r w:rsidR="00CE5703">
        <w:rPr>
          <w:rFonts w:hAnsi="標楷體" w:cs="HiddenHorzOCR" w:hint="eastAsia"/>
          <w:szCs w:val="32"/>
        </w:rPr>
        <w:t>詰問</w:t>
      </w:r>
      <w:r w:rsidR="00CE5703" w:rsidRPr="00764296">
        <w:rPr>
          <w:rFonts w:hAnsi="標楷體" w:cs="HiddenHorzOCR" w:hint="eastAsia"/>
          <w:szCs w:val="32"/>
        </w:rPr>
        <w:t>法庭錄音委外轉譯試辦</w:t>
      </w:r>
      <w:r w:rsidR="00CE5703">
        <w:rPr>
          <w:rFonts w:hAnsi="標楷體" w:cs="HiddenHorzOCR" w:hint="eastAsia"/>
          <w:szCs w:val="32"/>
        </w:rPr>
        <w:t>情形有助於</w:t>
      </w:r>
      <w:r w:rsidR="00CE5703" w:rsidRPr="00764296">
        <w:rPr>
          <w:rFonts w:hAnsi="標楷體" w:cs="HiddenHorzOCR" w:hint="eastAsia"/>
          <w:szCs w:val="32"/>
        </w:rPr>
        <w:t>交互</w:t>
      </w:r>
      <w:r w:rsidR="00CE5703">
        <w:rPr>
          <w:rFonts w:hAnsi="標楷體" w:cs="HiddenHorzOCR" w:hint="eastAsia"/>
          <w:szCs w:val="32"/>
        </w:rPr>
        <w:t>詰問之法庭活動。</w:t>
      </w:r>
      <w:r w:rsidR="00E60F0A">
        <w:rPr>
          <w:rFonts w:hint="eastAsia"/>
        </w:rPr>
        <w:t>前述</w:t>
      </w:r>
      <w:r w:rsidR="00E60F0A">
        <w:rPr>
          <w:rFonts w:hint="eastAsia"/>
          <w:color w:val="000000"/>
        </w:rPr>
        <w:t>林清鈞法官於97年9、10月間台中地區之問卷調查結果，</w:t>
      </w:r>
      <w:r w:rsidR="00234BF7">
        <w:rPr>
          <w:rFonts w:hint="eastAsia"/>
          <w:color w:val="000000"/>
        </w:rPr>
        <w:t>除檢察</w:t>
      </w:r>
      <w:r w:rsidR="00234BF7">
        <w:rPr>
          <w:rFonts w:hint="eastAsia"/>
          <w:color w:val="000000"/>
        </w:rPr>
        <w:lastRenderedPageBreak/>
        <w:t>官以外，</w:t>
      </w:r>
      <w:r w:rsidR="00E60F0A">
        <w:rPr>
          <w:rFonts w:hint="eastAsia"/>
          <w:color w:val="000000"/>
        </w:rPr>
        <w:t>法官</w:t>
      </w:r>
      <w:r w:rsidR="00234BF7">
        <w:rPr>
          <w:rFonts w:hint="eastAsia"/>
          <w:color w:val="000000"/>
        </w:rPr>
        <w:t>、公設辯護人</w:t>
      </w:r>
      <w:r w:rsidR="00E60F0A">
        <w:rPr>
          <w:rFonts w:hint="eastAsia"/>
          <w:color w:val="000000"/>
        </w:rPr>
        <w:t>及律師</w:t>
      </w:r>
      <w:r w:rsidR="00234BF7">
        <w:rPr>
          <w:rFonts w:hint="eastAsia"/>
          <w:color w:val="000000"/>
        </w:rPr>
        <w:t>過半贊同</w:t>
      </w:r>
      <w:r w:rsidR="00234BF7" w:rsidRPr="00764296">
        <w:rPr>
          <w:rFonts w:hAnsi="標楷體" w:cs="HiddenHorzOCR" w:hint="eastAsia"/>
          <w:szCs w:val="32"/>
        </w:rPr>
        <w:t>法庭錄音委外轉譯</w:t>
      </w:r>
      <w:r w:rsidR="00234BF7">
        <w:rPr>
          <w:rFonts w:hAnsi="標楷體" w:cs="HiddenHorzOCR" w:hint="eastAsia"/>
          <w:szCs w:val="32"/>
        </w:rPr>
        <w:t>之方式。</w:t>
      </w:r>
      <w:r w:rsidR="00A02990">
        <w:rPr>
          <w:rFonts w:hAnsi="標楷體" w:cs="HiddenHorzOCR" w:hint="eastAsia"/>
          <w:szCs w:val="32"/>
        </w:rPr>
        <w:t>而</w:t>
      </w:r>
      <w:r w:rsidR="00234BF7" w:rsidRPr="00FD1B57">
        <w:rPr>
          <w:rFonts w:hAnsi="標楷體" w:hint="eastAsia"/>
          <w:color w:val="000000"/>
          <w:szCs w:val="32"/>
        </w:rPr>
        <w:t>台南地方法院問卷調查</w:t>
      </w:r>
      <w:r w:rsidR="00234BF7">
        <w:rPr>
          <w:rFonts w:hAnsi="標楷體" w:hint="eastAsia"/>
          <w:color w:val="000000"/>
          <w:szCs w:val="32"/>
        </w:rPr>
        <w:t>結果，</w:t>
      </w:r>
      <w:r w:rsidR="00234BF7">
        <w:rPr>
          <w:rFonts w:hint="eastAsia"/>
          <w:color w:val="000000"/>
        </w:rPr>
        <w:t>法官、書記官、檢察官及律師均贊同繼續辦理。</w:t>
      </w:r>
      <w:bookmarkEnd w:id="113"/>
    </w:p>
    <w:p w:rsidR="0061081D" w:rsidRDefault="0061081D" w:rsidP="0061081D">
      <w:pPr>
        <w:pStyle w:val="3"/>
        <w:ind w:left="1400" w:hanging="704"/>
        <w:rPr>
          <w:color w:val="000000"/>
        </w:rPr>
      </w:pPr>
      <w:bookmarkStart w:id="114" w:name="_Toc281236565"/>
      <w:r>
        <w:rPr>
          <w:rFonts w:hAnsi="標楷體" w:hint="eastAsia"/>
          <w:color w:val="000000"/>
          <w:szCs w:val="32"/>
        </w:rPr>
        <w:t>惟</w:t>
      </w:r>
      <w:r w:rsidR="00234BF7">
        <w:rPr>
          <w:rFonts w:hAnsi="標楷體" w:hint="eastAsia"/>
          <w:color w:val="000000"/>
          <w:szCs w:val="32"/>
        </w:rPr>
        <w:t>亦有法官</w:t>
      </w:r>
      <w:r w:rsidR="00150137">
        <w:rPr>
          <w:rFonts w:hAnsi="標楷體" w:hint="eastAsia"/>
          <w:color w:val="000000"/>
          <w:szCs w:val="32"/>
        </w:rPr>
        <w:t>表示</w:t>
      </w:r>
      <w:r w:rsidR="00250733">
        <w:rPr>
          <w:rFonts w:hAnsi="標楷體" w:hint="eastAsia"/>
          <w:color w:val="000000"/>
          <w:szCs w:val="32"/>
        </w:rPr>
        <w:t>，</w:t>
      </w:r>
      <w:r w:rsidR="00250733" w:rsidRPr="00FD1B57">
        <w:rPr>
          <w:rFonts w:hAnsi="標楷體" w:hint="eastAsia"/>
          <w:color w:val="000000"/>
          <w:szCs w:val="32"/>
        </w:rPr>
        <w:t>委外轉譯法庭錄音</w:t>
      </w:r>
      <w:r w:rsidR="00250733">
        <w:rPr>
          <w:rFonts w:hAnsi="標楷體" w:hint="eastAsia"/>
          <w:color w:val="000000"/>
          <w:szCs w:val="32"/>
        </w:rPr>
        <w:t>之</w:t>
      </w:r>
      <w:r w:rsidR="00250733" w:rsidRPr="00764296">
        <w:rPr>
          <w:rFonts w:hAnsi="標楷體" w:cs="HiddenHorzOCR" w:hint="eastAsia"/>
          <w:szCs w:val="32"/>
        </w:rPr>
        <w:t>缺點，在於轉譯筆錄係逐字記載，既冗長且未經整理，不利</w:t>
      </w:r>
      <w:r w:rsidR="00250733" w:rsidRPr="00764296">
        <w:rPr>
          <w:rFonts w:hAnsi="標楷體" w:cs="細明體" w:hint="eastAsia"/>
          <w:szCs w:val="32"/>
        </w:rPr>
        <w:t>閱</w:t>
      </w:r>
      <w:r w:rsidR="00250733" w:rsidRPr="00764296">
        <w:rPr>
          <w:rFonts w:hAnsi="標楷體" w:cs="MS Mincho" w:hint="eastAsia"/>
          <w:szCs w:val="32"/>
        </w:rPr>
        <w:t>讀、理解</w:t>
      </w:r>
      <w:r w:rsidR="00A51EC1">
        <w:rPr>
          <w:rFonts w:hAnsi="標楷體" w:cs="MS Mincho" w:hint="eastAsia"/>
          <w:szCs w:val="32"/>
        </w:rPr>
        <w:t>。</w:t>
      </w:r>
      <w:r w:rsidR="00250733" w:rsidRPr="00764296">
        <w:rPr>
          <w:rFonts w:hAnsi="標楷體" w:cs="HiddenHorzOCR" w:hint="eastAsia"/>
          <w:szCs w:val="32"/>
        </w:rPr>
        <w:t>轉譯者復非親自在庭，對於特殊詞彙或數人交雜發言時</w:t>
      </w:r>
      <w:r w:rsidR="00250733">
        <w:rPr>
          <w:rFonts w:hAnsi="標楷體" w:cs="HiddenHorzOCR" w:hint="eastAsia"/>
          <w:szCs w:val="32"/>
        </w:rPr>
        <w:t>，</w:t>
      </w:r>
      <w:r w:rsidR="00250733" w:rsidRPr="00764296">
        <w:rPr>
          <w:rFonts w:hAnsi="標楷體" w:cs="HiddenHorzOCR" w:hint="eastAsia"/>
          <w:szCs w:val="32"/>
        </w:rPr>
        <w:t>由何人發言之正確性</w:t>
      </w:r>
      <w:r w:rsidR="00693953">
        <w:rPr>
          <w:rFonts w:hAnsi="標楷體" w:cs="HiddenHorzOCR" w:hint="eastAsia"/>
          <w:szCs w:val="32"/>
        </w:rPr>
        <w:t>尚有問題</w:t>
      </w:r>
      <w:r w:rsidR="00732B06">
        <w:rPr>
          <w:rFonts w:hAnsi="標楷體" w:cs="HiddenHorzOCR" w:hint="eastAsia"/>
          <w:szCs w:val="32"/>
        </w:rPr>
        <w:t>。且</w:t>
      </w:r>
      <w:r w:rsidR="00732B06" w:rsidRPr="00764296">
        <w:rPr>
          <w:rFonts w:hAnsi="標楷體" w:cs="HiddenHorzOCR" w:hint="eastAsia"/>
          <w:szCs w:val="32"/>
        </w:rPr>
        <w:t>交互詰</w:t>
      </w:r>
      <w:r w:rsidR="00732B06">
        <w:rPr>
          <w:rFonts w:hAnsi="標楷體" w:cs="HiddenHorzOCR" w:hint="eastAsia"/>
          <w:szCs w:val="32"/>
        </w:rPr>
        <w:t>問</w:t>
      </w:r>
      <w:r w:rsidR="00732B06" w:rsidRPr="00764296">
        <w:rPr>
          <w:rFonts w:hAnsi="標楷體" w:cs="HiddenHorzOCR" w:hint="eastAsia"/>
          <w:szCs w:val="32"/>
        </w:rPr>
        <w:t>時，審、檢、</w:t>
      </w:r>
      <w:r w:rsidR="00732B06">
        <w:rPr>
          <w:rFonts w:hAnsi="標楷體" w:cs="HiddenHorzOCR" w:hint="eastAsia"/>
          <w:szCs w:val="32"/>
        </w:rPr>
        <w:t>辯</w:t>
      </w:r>
      <w:r w:rsidR="00732B06" w:rsidRPr="00764296">
        <w:rPr>
          <w:rFonts w:hAnsi="標楷體" w:cs="HiddenHorzOCR" w:hint="eastAsia"/>
          <w:szCs w:val="32"/>
        </w:rPr>
        <w:t>及訴訟</w:t>
      </w:r>
      <w:r w:rsidR="00732B06">
        <w:rPr>
          <w:rFonts w:hAnsi="標楷體" w:cs="HiddenHorzOCR" w:hint="eastAsia"/>
          <w:szCs w:val="32"/>
        </w:rPr>
        <w:t>關</w:t>
      </w:r>
      <w:r w:rsidR="00732B06" w:rsidRPr="00764296">
        <w:rPr>
          <w:rFonts w:hAnsi="標楷體" w:cs="HiddenHorzOCR" w:hint="eastAsia"/>
          <w:szCs w:val="32"/>
        </w:rPr>
        <w:t>係</w:t>
      </w:r>
      <w:r w:rsidR="00732B06">
        <w:rPr>
          <w:rFonts w:hAnsi="標楷體" w:cs="HiddenHorzOCR" w:hint="eastAsia"/>
          <w:szCs w:val="32"/>
        </w:rPr>
        <w:t>人</w:t>
      </w:r>
      <w:r w:rsidR="00732B06" w:rsidRPr="00764296">
        <w:rPr>
          <w:rFonts w:hAnsi="標楷體" w:cs="HiddenHorzOCR" w:hint="eastAsia"/>
          <w:szCs w:val="32"/>
        </w:rPr>
        <w:t>之間的對話，</w:t>
      </w:r>
      <w:r w:rsidR="00732B06">
        <w:rPr>
          <w:rFonts w:hAnsi="標楷體" w:cs="HiddenHorzOCR" w:hint="eastAsia"/>
          <w:szCs w:val="32"/>
        </w:rPr>
        <w:t>除</w:t>
      </w:r>
      <w:r w:rsidR="00732B06">
        <w:rPr>
          <w:rFonts w:hAnsi="標楷體" w:hint="eastAsia"/>
          <w:color w:val="000000"/>
          <w:szCs w:val="32"/>
        </w:rPr>
        <w:t>筆錄製作</w:t>
      </w:r>
      <w:r w:rsidR="00732B06">
        <w:rPr>
          <w:rFonts w:hAnsi="標楷體" w:cs="HiddenHorzOCR" w:hint="eastAsia"/>
          <w:szCs w:val="32"/>
        </w:rPr>
        <w:t>之速度問題外，</w:t>
      </w:r>
      <w:r w:rsidR="00732B06" w:rsidRPr="00764296">
        <w:rPr>
          <w:rFonts w:hAnsi="標楷體" w:cs="HiddenHorzOCR" w:hint="eastAsia"/>
          <w:szCs w:val="32"/>
        </w:rPr>
        <w:t>有時涉及外國語文、專業用語、人名、地名等特殊或專有詞彙，實務上</w:t>
      </w:r>
      <w:r w:rsidR="00732B06">
        <w:rPr>
          <w:rFonts w:hAnsi="標楷體" w:cs="HiddenHorzOCR" w:hint="eastAsia"/>
          <w:szCs w:val="32"/>
        </w:rPr>
        <w:t>，</w:t>
      </w:r>
      <w:r w:rsidR="00732B06" w:rsidRPr="00764296">
        <w:rPr>
          <w:rFonts w:hAnsi="標楷體" w:cs="HiddenHorzOCR" w:hint="eastAsia"/>
          <w:szCs w:val="32"/>
        </w:rPr>
        <w:t>通常仍須由法官或當事人複</w:t>
      </w:r>
      <w:r w:rsidR="00732B06">
        <w:rPr>
          <w:rFonts w:hAnsi="標楷體" w:cs="HiddenHorzOCR" w:hint="eastAsia"/>
          <w:szCs w:val="32"/>
        </w:rPr>
        <w:t>誦</w:t>
      </w:r>
      <w:r w:rsidR="00732B06" w:rsidRPr="00764296">
        <w:rPr>
          <w:rFonts w:hAnsi="標楷體" w:cs="HiddenHorzOCR" w:hint="eastAsia"/>
          <w:szCs w:val="32"/>
        </w:rPr>
        <w:t>、整理，始能為完整、正確之記載</w:t>
      </w:r>
      <w:r w:rsidR="00732B06">
        <w:rPr>
          <w:rFonts w:hAnsi="標楷體" w:cs="HiddenHorzOCR" w:hint="eastAsia"/>
          <w:szCs w:val="32"/>
        </w:rPr>
        <w:t>，尚非庭外轉譯人員所能理解。</w:t>
      </w:r>
      <w:r w:rsidR="00A73930">
        <w:rPr>
          <w:rFonts w:hAnsi="標楷體" w:cs="HiddenHorzOCR" w:hint="eastAsia"/>
          <w:szCs w:val="32"/>
        </w:rPr>
        <w:t>故</w:t>
      </w:r>
      <w:r w:rsidR="00250733" w:rsidRPr="00764296">
        <w:rPr>
          <w:rFonts w:hAnsi="標楷體" w:cs="HiddenHorzOCR" w:hint="eastAsia"/>
          <w:szCs w:val="32"/>
        </w:rPr>
        <w:t>在轉譯聽取錄音時，不免有發生誤譯之可能，書記官仍須親自校對轉譯筆錄。所耗費時間、人力及金錢等成本，均甚龐大，因此難以全面、普遍推行</w:t>
      </w:r>
      <w:r w:rsidR="00250733">
        <w:rPr>
          <w:rFonts w:hAnsi="標楷體" w:cs="HiddenHorzOCR" w:hint="eastAsia"/>
          <w:szCs w:val="32"/>
        </w:rPr>
        <w:t>。</w:t>
      </w:r>
      <w:r w:rsidR="00250733" w:rsidRPr="003C0819">
        <w:rPr>
          <w:rFonts w:hAnsi="標楷體" w:cs="HiddenHorzOCR" w:hint="eastAsia"/>
          <w:szCs w:val="32"/>
        </w:rPr>
        <w:t>以「速記</w:t>
      </w:r>
      <w:r w:rsidR="00250733" w:rsidRPr="003C0819">
        <w:rPr>
          <w:rFonts w:hAnsi="標楷體" w:cs="HiddenHorzOCR"/>
          <w:szCs w:val="32"/>
        </w:rPr>
        <w:t>」 (</w:t>
      </w:r>
      <w:r w:rsidR="00250733" w:rsidRPr="003C0819">
        <w:rPr>
          <w:rFonts w:hAnsi="標楷體" w:cs="HiddenHorzOCR" w:hint="eastAsia"/>
          <w:szCs w:val="32"/>
        </w:rPr>
        <w:t>員、官</w:t>
      </w:r>
      <w:r w:rsidR="00250733" w:rsidRPr="003C0819">
        <w:rPr>
          <w:rFonts w:hAnsi="標楷體" w:cs="HiddenHorzOCR"/>
          <w:szCs w:val="32"/>
        </w:rPr>
        <w:t>)</w:t>
      </w:r>
      <w:r w:rsidR="00250733" w:rsidRPr="003C0819">
        <w:rPr>
          <w:rFonts w:hAnsi="標楷體" w:cs="HiddenHorzOCR" w:hint="eastAsia"/>
          <w:szCs w:val="32"/>
        </w:rPr>
        <w:t>取代書記官記錄法庭，對於法庭節奏進行之流暢性，可預見助益頗大</w:t>
      </w:r>
      <w:r w:rsidR="00250733">
        <w:rPr>
          <w:rFonts w:hAnsi="標楷體" w:cs="HiddenHorzOCR" w:hint="eastAsia"/>
          <w:szCs w:val="32"/>
        </w:rPr>
        <w:t>。</w:t>
      </w:r>
      <w:r w:rsidR="00250733" w:rsidRPr="003C0819">
        <w:rPr>
          <w:rFonts w:hAnsi="標楷體" w:cs="HiddenHorzOCR" w:hint="eastAsia"/>
          <w:szCs w:val="32"/>
        </w:rPr>
        <w:t>然</w:t>
      </w:r>
      <w:r w:rsidR="00110DB6">
        <w:rPr>
          <w:rFonts w:hAnsi="標楷體" w:cs="HiddenHorzOCR" w:hint="eastAsia"/>
          <w:szCs w:val="32"/>
        </w:rPr>
        <w:t>「</w:t>
      </w:r>
      <w:r w:rsidR="00110DB6" w:rsidRPr="003C0819">
        <w:rPr>
          <w:rFonts w:hAnsi="標楷體" w:cs="HiddenHorzOCR" w:hint="eastAsia"/>
          <w:szCs w:val="32"/>
        </w:rPr>
        <w:t>速記</w:t>
      </w:r>
      <w:r w:rsidR="00110DB6">
        <w:rPr>
          <w:rFonts w:hAnsi="標楷體" w:cs="HiddenHorzOCR" w:hint="eastAsia"/>
          <w:szCs w:val="32"/>
        </w:rPr>
        <w:t>」</w:t>
      </w:r>
      <w:r w:rsidR="00250733" w:rsidRPr="003C0819">
        <w:rPr>
          <w:rFonts w:hAnsi="標楷體" w:cs="HiddenHorzOCR" w:hint="eastAsia"/>
          <w:szCs w:val="32"/>
        </w:rPr>
        <w:t>之引進，除涉及速記人才之進用，一般公務員之待遇水準能否吸</w:t>
      </w:r>
      <w:r w:rsidR="00693953" w:rsidRPr="003C0819">
        <w:rPr>
          <w:rFonts w:hAnsi="標楷體" w:cs="HiddenHorzOCR" w:hint="eastAsia"/>
          <w:szCs w:val="32"/>
        </w:rPr>
        <w:t>引</w:t>
      </w:r>
      <w:r w:rsidR="00250733" w:rsidRPr="003C0819">
        <w:rPr>
          <w:rFonts w:hAnsi="標楷體" w:cs="HiddenHorzOCR" w:hint="eastAsia"/>
          <w:szCs w:val="32"/>
        </w:rPr>
        <w:t>到人才、留住人才，成為法院公務員之後，用人成本增加，此外亦須修正刑訴法及相關法院組織法、司法人員人事條例等，相關配套變革幅度頗大</w:t>
      </w:r>
      <w:r w:rsidR="00250733">
        <w:rPr>
          <w:rFonts w:hAnsi="標楷體" w:cs="HiddenHorzOCR" w:hint="eastAsia"/>
          <w:szCs w:val="32"/>
        </w:rPr>
        <w:t>。</w:t>
      </w:r>
      <w:r w:rsidRPr="00DF0086">
        <w:rPr>
          <w:rFonts w:hint="eastAsia"/>
          <w:color w:val="000000"/>
          <w:szCs w:val="32"/>
        </w:rPr>
        <w:t>中華民國律師公會全國聯合會</w:t>
      </w:r>
      <w:r w:rsidR="00250733">
        <w:rPr>
          <w:rFonts w:hint="eastAsia"/>
          <w:color w:val="000000"/>
          <w:szCs w:val="32"/>
        </w:rPr>
        <w:t>亦</w:t>
      </w:r>
      <w:r w:rsidRPr="00DF0086">
        <w:rPr>
          <w:rFonts w:hint="eastAsia"/>
          <w:color w:val="000000"/>
        </w:rPr>
        <w:t>函</w:t>
      </w:r>
      <w:r>
        <w:rPr>
          <w:rFonts w:hint="eastAsia"/>
          <w:color w:val="000000"/>
        </w:rPr>
        <w:t>復本院</w:t>
      </w:r>
      <w:r w:rsidR="00110DB6">
        <w:rPr>
          <w:rFonts w:hint="eastAsia"/>
          <w:color w:val="000000"/>
        </w:rPr>
        <w:t>表示，美國法院「</w:t>
      </w:r>
      <w:r w:rsidR="00110DB6" w:rsidRPr="004066A8">
        <w:rPr>
          <w:rFonts w:hint="eastAsia"/>
        </w:rPr>
        <w:t>速記</w:t>
      </w:r>
      <w:r w:rsidR="00110DB6">
        <w:rPr>
          <w:rFonts w:hint="eastAsia"/>
          <w:color w:val="000000"/>
        </w:rPr>
        <w:t>」</w:t>
      </w:r>
      <w:r w:rsidR="00110DB6">
        <w:rPr>
          <w:rFonts w:hint="eastAsia"/>
        </w:rPr>
        <w:t>之方式是</w:t>
      </w:r>
      <w:r w:rsidR="00110DB6" w:rsidRPr="004066A8">
        <w:rPr>
          <w:rFonts w:hint="eastAsia"/>
        </w:rPr>
        <w:t>最理想的解決辦法</w:t>
      </w:r>
      <w:r w:rsidRPr="00DF0086">
        <w:rPr>
          <w:rFonts w:hint="eastAsia"/>
          <w:color w:val="000000"/>
        </w:rPr>
        <w:t>：</w:t>
      </w:r>
      <w:r w:rsidRPr="004066A8">
        <w:rPr>
          <w:rFonts w:hint="eastAsia"/>
        </w:rPr>
        <w:t>最理想的解決辦法，是仿效美國，引進專業速記人員。如此既不因筆錄製作而拖慢詰問進行，一旦詰問進行中當事人對他造詰問時是否正確引用證人先前陳述，有所爭執，也可立即就速記紀錄查對，庶免爭議</w:t>
      </w:r>
      <w:r w:rsidR="00110DB6">
        <w:rPr>
          <w:rFonts w:hint="eastAsia"/>
        </w:rPr>
        <w:t>等情</w:t>
      </w:r>
      <w:r w:rsidRPr="004066A8">
        <w:rPr>
          <w:rFonts w:hint="eastAsia"/>
        </w:rPr>
        <w:t>。</w:t>
      </w:r>
      <w:r w:rsidR="00762026">
        <w:rPr>
          <w:rFonts w:hint="eastAsia"/>
        </w:rPr>
        <w:t>檢察官代表及</w:t>
      </w:r>
      <w:r w:rsidR="00110DB6">
        <w:rPr>
          <w:rFonts w:hint="eastAsia"/>
        </w:rPr>
        <w:t>律師公會代表於本院諮詢時亦贊同「</w:t>
      </w:r>
      <w:r w:rsidR="00110DB6" w:rsidRPr="004066A8">
        <w:rPr>
          <w:rFonts w:hint="eastAsia"/>
        </w:rPr>
        <w:t>速記</w:t>
      </w:r>
      <w:r w:rsidR="00110DB6">
        <w:rPr>
          <w:rFonts w:hint="eastAsia"/>
        </w:rPr>
        <w:t>」之方式：</w:t>
      </w:r>
      <w:r w:rsidR="00110DB6" w:rsidRPr="00FD1B57">
        <w:rPr>
          <w:rFonts w:hint="eastAsia"/>
        </w:rPr>
        <w:lastRenderedPageBreak/>
        <w:t>仲裁協會的部分是可以達到同步的，當然仲裁是付費的，不過技術上是可行的。</w:t>
      </w:r>
      <w:r w:rsidR="00074587">
        <w:rPr>
          <w:rFonts w:hint="eastAsia"/>
        </w:rPr>
        <w:t>惟司法院則持保留意見：</w:t>
      </w:r>
      <w:r w:rsidR="00074587" w:rsidRPr="005C0669">
        <w:rPr>
          <w:rFonts w:hAnsi="標楷體" w:hint="eastAsia"/>
          <w:color w:val="000000"/>
          <w:szCs w:val="32"/>
        </w:rPr>
        <w:t>若以速記取代法院書記官當場打字制作筆錄，由於速記人員通常不具備法律專業，製作之紀錄內容往往蕪雜不易閱讀，仍必須委由書記官再行整理，況聘僱速記人員，亦大幅增加預算支出，故以速記方式取代法院書記官當場打字制作筆錄之建議，似仍有再行</w:t>
      </w:r>
      <w:r w:rsidR="00074587" w:rsidRPr="005C0669">
        <w:rPr>
          <w:rFonts w:hint="eastAsia"/>
          <w:color w:val="000000"/>
        </w:rPr>
        <w:t>斟酌</w:t>
      </w:r>
      <w:r w:rsidR="00074587" w:rsidRPr="005C0669">
        <w:rPr>
          <w:rFonts w:hAnsi="標楷體" w:hint="eastAsia"/>
          <w:color w:val="000000"/>
          <w:szCs w:val="32"/>
        </w:rPr>
        <w:t>之必要</w:t>
      </w:r>
      <w:r w:rsidR="00074587">
        <w:rPr>
          <w:rFonts w:hAnsi="標楷體" w:hint="eastAsia"/>
          <w:color w:val="000000"/>
          <w:szCs w:val="32"/>
        </w:rPr>
        <w:t>等情</w:t>
      </w:r>
      <w:r w:rsidR="00074587" w:rsidRPr="005C0669">
        <w:rPr>
          <w:rFonts w:hAnsi="標楷體" w:hint="eastAsia"/>
          <w:color w:val="000000"/>
          <w:szCs w:val="32"/>
        </w:rPr>
        <w:t>。</w:t>
      </w:r>
      <w:bookmarkEnd w:id="114"/>
    </w:p>
    <w:p w:rsidR="00583E87" w:rsidRPr="00DF0086" w:rsidRDefault="00250733" w:rsidP="00BF0D56">
      <w:pPr>
        <w:pStyle w:val="3"/>
        <w:ind w:left="1400" w:hanging="704"/>
      </w:pPr>
      <w:bookmarkStart w:id="115" w:name="_Toc281236566"/>
      <w:r>
        <w:rPr>
          <w:rFonts w:hAnsi="標楷體" w:cs="HiddenHorzOCR" w:hint="eastAsia"/>
          <w:szCs w:val="32"/>
        </w:rPr>
        <w:t>綜上，</w:t>
      </w:r>
      <w:r w:rsidR="00517CC3">
        <w:rPr>
          <w:rFonts w:hAnsi="標楷體" w:cs="HiddenHorzOCR" w:hint="eastAsia"/>
          <w:szCs w:val="32"/>
        </w:rPr>
        <w:t>部分</w:t>
      </w:r>
      <w:r w:rsidR="00074587">
        <w:rPr>
          <w:rFonts w:hAnsi="標楷體" w:cs="HiddenHorzOCR" w:hint="eastAsia"/>
          <w:szCs w:val="32"/>
        </w:rPr>
        <w:t>一、二審</w:t>
      </w:r>
      <w:r w:rsidR="00517CC3">
        <w:rPr>
          <w:rFonts w:hAnsi="標楷體" w:cs="HiddenHorzOCR" w:hint="eastAsia"/>
          <w:szCs w:val="32"/>
        </w:rPr>
        <w:t>法院試辦</w:t>
      </w:r>
      <w:r w:rsidR="00732B06" w:rsidRPr="00FD1B57">
        <w:rPr>
          <w:rFonts w:hAnsi="標楷體" w:hint="eastAsia"/>
          <w:color w:val="000000"/>
          <w:szCs w:val="32"/>
        </w:rPr>
        <w:t>委外轉譯法庭錄音</w:t>
      </w:r>
      <w:r w:rsidR="00CE0DD3">
        <w:rPr>
          <w:rFonts w:hAnsi="標楷體" w:hint="eastAsia"/>
          <w:color w:val="000000"/>
          <w:szCs w:val="32"/>
        </w:rPr>
        <w:t>之成效</w:t>
      </w:r>
      <w:r w:rsidR="00732B06">
        <w:rPr>
          <w:rFonts w:hAnsi="標楷體" w:hint="eastAsia"/>
          <w:color w:val="000000"/>
          <w:szCs w:val="32"/>
        </w:rPr>
        <w:t>較現行書記官之筆錄製作</w:t>
      </w:r>
      <w:r w:rsidR="00CE0DD3">
        <w:rPr>
          <w:rFonts w:hAnsi="標楷體" w:hint="eastAsia"/>
          <w:color w:val="000000"/>
          <w:szCs w:val="32"/>
        </w:rPr>
        <w:t>為佳</w:t>
      </w:r>
      <w:r w:rsidR="00732B06">
        <w:rPr>
          <w:rFonts w:hAnsi="標楷體" w:hint="eastAsia"/>
          <w:color w:val="000000"/>
          <w:szCs w:val="32"/>
        </w:rPr>
        <w:t>。惟</w:t>
      </w:r>
      <w:r w:rsidR="00CE0DD3" w:rsidRPr="00FD1B57">
        <w:rPr>
          <w:rFonts w:hAnsi="標楷體" w:hint="eastAsia"/>
          <w:color w:val="000000"/>
          <w:szCs w:val="32"/>
        </w:rPr>
        <w:t>委外轉譯</w:t>
      </w:r>
      <w:r w:rsidR="00CE0DD3">
        <w:rPr>
          <w:rFonts w:hAnsi="標楷體" w:hint="eastAsia"/>
          <w:color w:val="000000"/>
          <w:szCs w:val="32"/>
        </w:rPr>
        <w:t>之</w:t>
      </w:r>
      <w:r w:rsidR="00AA6E76">
        <w:rPr>
          <w:rFonts w:hAnsi="標楷體" w:hint="eastAsia"/>
          <w:color w:val="000000"/>
          <w:szCs w:val="32"/>
        </w:rPr>
        <w:t>方式</w:t>
      </w:r>
      <w:r w:rsidR="00A73930">
        <w:rPr>
          <w:rFonts w:hAnsi="標楷體" w:hint="eastAsia"/>
          <w:color w:val="000000"/>
          <w:szCs w:val="32"/>
        </w:rPr>
        <w:t>是否確能在不增加書記官、法官、檢察官及辯護人等負擔下，</w:t>
      </w:r>
      <w:r w:rsidR="00074587">
        <w:rPr>
          <w:rFonts w:hAnsi="標楷體" w:hint="eastAsia"/>
          <w:color w:val="000000"/>
          <w:szCs w:val="32"/>
        </w:rPr>
        <w:t>正確</w:t>
      </w:r>
      <w:r w:rsidR="00074587" w:rsidRPr="00FD1B57">
        <w:rPr>
          <w:rFonts w:hAnsi="標楷體" w:hint="eastAsia"/>
          <w:color w:val="000000"/>
          <w:szCs w:val="32"/>
        </w:rPr>
        <w:t>轉譯</w:t>
      </w:r>
      <w:r w:rsidR="00074587">
        <w:rPr>
          <w:rFonts w:hAnsi="標楷體" w:hint="eastAsia"/>
          <w:color w:val="000000"/>
          <w:szCs w:val="32"/>
        </w:rPr>
        <w:t>，並</w:t>
      </w:r>
      <w:r w:rsidR="00A73930">
        <w:rPr>
          <w:rFonts w:hAnsi="標楷體" w:hint="eastAsia"/>
          <w:color w:val="000000"/>
          <w:szCs w:val="32"/>
        </w:rPr>
        <w:t>提升現行筆錄製作成效</w:t>
      </w:r>
      <w:r w:rsidR="00150137">
        <w:rPr>
          <w:rFonts w:hAnsi="標楷體" w:hint="eastAsia"/>
          <w:color w:val="000000"/>
          <w:szCs w:val="32"/>
        </w:rPr>
        <w:t>；再</w:t>
      </w:r>
      <w:r w:rsidR="00DB3682">
        <w:rPr>
          <w:rFonts w:hint="eastAsia"/>
        </w:rPr>
        <w:t>藉由</w:t>
      </w:r>
      <w:r w:rsidR="00A73930">
        <w:rPr>
          <w:rFonts w:hAnsi="標楷體" w:hint="eastAsia"/>
          <w:color w:val="000000"/>
          <w:szCs w:val="32"/>
        </w:rPr>
        <w:t>交互</w:t>
      </w:r>
      <w:r w:rsidR="00A73930" w:rsidRPr="004066A8">
        <w:rPr>
          <w:rFonts w:hint="eastAsia"/>
        </w:rPr>
        <w:t>詰問</w:t>
      </w:r>
      <w:r w:rsidR="00AA6E76">
        <w:rPr>
          <w:rFonts w:hint="eastAsia"/>
        </w:rPr>
        <w:t>之流暢</w:t>
      </w:r>
      <w:r w:rsidR="00DB3682">
        <w:rPr>
          <w:rFonts w:hint="eastAsia"/>
        </w:rPr>
        <w:t>進行</w:t>
      </w:r>
      <w:r w:rsidR="00AA6E76">
        <w:rPr>
          <w:rFonts w:hint="eastAsia"/>
        </w:rPr>
        <w:t>，</w:t>
      </w:r>
      <w:r w:rsidR="0098433F">
        <w:rPr>
          <w:rFonts w:hint="eastAsia"/>
        </w:rPr>
        <w:t>達成</w:t>
      </w:r>
      <w:r w:rsidR="00472497">
        <w:rPr>
          <w:rFonts w:hint="eastAsia"/>
        </w:rPr>
        <w:t>辨明證人供述</w:t>
      </w:r>
      <w:r w:rsidR="00472497" w:rsidRPr="00DF0086">
        <w:rPr>
          <w:rFonts w:hAnsi="標楷體" w:cs="細明體"/>
          <w:color w:val="000000"/>
        </w:rPr>
        <w:t>證據</w:t>
      </w:r>
      <w:r w:rsidR="00472497">
        <w:rPr>
          <w:rFonts w:hint="eastAsia"/>
        </w:rPr>
        <w:t>之真偽，</w:t>
      </w:r>
      <w:r w:rsidR="00DB3682">
        <w:rPr>
          <w:rFonts w:hint="eastAsia"/>
        </w:rPr>
        <w:t>發現</w:t>
      </w:r>
      <w:r w:rsidR="00472497" w:rsidRPr="00DF0086">
        <w:rPr>
          <w:rFonts w:hAnsi="標楷體" w:cs="細明體"/>
          <w:color w:val="000000"/>
        </w:rPr>
        <w:t>實體</w:t>
      </w:r>
      <w:r w:rsidR="00DB3682">
        <w:rPr>
          <w:rFonts w:hint="eastAsia"/>
        </w:rPr>
        <w:t>真實</w:t>
      </w:r>
      <w:r w:rsidR="00AA6E76">
        <w:rPr>
          <w:rFonts w:hint="eastAsia"/>
        </w:rPr>
        <w:t>之</w:t>
      </w:r>
      <w:r w:rsidR="0098433F">
        <w:rPr>
          <w:rFonts w:hint="eastAsia"/>
        </w:rPr>
        <w:t>最重要</w:t>
      </w:r>
      <w:r w:rsidR="00AA6E76">
        <w:rPr>
          <w:rFonts w:hint="eastAsia"/>
        </w:rPr>
        <w:t>目的</w:t>
      </w:r>
      <w:r w:rsidR="00074587">
        <w:rPr>
          <w:rFonts w:hint="eastAsia"/>
        </w:rPr>
        <w:t>等問題</w:t>
      </w:r>
      <w:r w:rsidR="00AA6E76">
        <w:rPr>
          <w:rFonts w:hint="eastAsia"/>
        </w:rPr>
        <w:t>，仍有待</w:t>
      </w:r>
      <w:r w:rsidR="00CC220D">
        <w:rPr>
          <w:rFonts w:hint="eastAsia"/>
        </w:rPr>
        <w:t>相關主管機關審慎</w:t>
      </w:r>
      <w:r w:rsidR="00AA6E76">
        <w:rPr>
          <w:rFonts w:hint="eastAsia"/>
        </w:rPr>
        <w:t>評估，並綜整各</w:t>
      </w:r>
      <w:r w:rsidR="00074587">
        <w:rPr>
          <w:rFonts w:hint="eastAsia"/>
        </w:rPr>
        <w:t>機關團體之</w:t>
      </w:r>
      <w:r w:rsidR="00AA6E76">
        <w:rPr>
          <w:rFonts w:hint="eastAsia"/>
        </w:rPr>
        <w:t>意見，建制妥善</w:t>
      </w:r>
      <w:r w:rsidR="00C35093">
        <w:rPr>
          <w:rFonts w:hint="eastAsia"/>
        </w:rPr>
        <w:t>可行之</w:t>
      </w:r>
      <w:r w:rsidR="00AA6E76">
        <w:rPr>
          <w:rFonts w:hint="eastAsia"/>
        </w:rPr>
        <w:t>機制。</w:t>
      </w:r>
      <w:bookmarkEnd w:id="115"/>
    </w:p>
    <w:p w:rsidR="00612D50" w:rsidRPr="00DF0086" w:rsidRDefault="003A757E" w:rsidP="00612D50">
      <w:pPr>
        <w:pStyle w:val="2"/>
        <w:ind w:leftChars="100" w:left="1047" w:hangingChars="200" w:hanging="698"/>
        <w:rPr>
          <w:color w:val="000000"/>
          <w:szCs w:val="32"/>
        </w:rPr>
      </w:pPr>
      <w:bookmarkStart w:id="116" w:name="_Toc281236567"/>
      <w:r w:rsidRPr="009C1F31">
        <w:rPr>
          <w:rFonts w:hAnsi="標楷體" w:cs="DFKaiShu-SB-Estd-BF" w:hint="eastAsia"/>
          <w:szCs w:val="22"/>
        </w:rPr>
        <w:t>實務上</w:t>
      </w:r>
      <w:r>
        <w:rPr>
          <w:rFonts w:hAnsi="標楷體" w:cs="DFKaiShu-SB-Estd-BF" w:hint="eastAsia"/>
          <w:szCs w:val="22"/>
        </w:rPr>
        <w:t>，</w:t>
      </w:r>
      <w:r w:rsidRPr="009C1F31">
        <w:rPr>
          <w:rFonts w:hAnsi="標楷體" w:cs="DFKaiShu-SB-Estd-BF" w:hint="eastAsia"/>
          <w:szCs w:val="22"/>
        </w:rPr>
        <w:t>被告於開庭時無辯護人的案件，</w:t>
      </w:r>
      <w:r>
        <w:rPr>
          <w:rFonts w:hAnsi="標楷體" w:cs="DFKaiShu-SB-Estd-BF" w:hint="eastAsia"/>
          <w:szCs w:val="22"/>
        </w:rPr>
        <w:t>尚非少數。</w:t>
      </w:r>
      <w:r w:rsidR="00612D50" w:rsidRPr="003527E8">
        <w:rPr>
          <w:rFonts w:hAnsi="標楷體" w:cs="HiddenHorzOCR" w:hint="eastAsia"/>
          <w:szCs w:val="32"/>
        </w:rPr>
        <w:t>對於不符合社會低收入</w:t>
      </w:r>
      <w:r w:rsidR="00612D50" w:rsidRPr="003527E8">
        <w:rPr>
          <w:rFonts w:hAnsi="標楷體" w:cs="細明體" w:hint="eastAsia"/>
          <w:szCs w:val="32"/>
        </w:rPr>
        <w:t>戶</w:t>
      </w:r>
      <w:r w:rsidR="00612D50" w:rsidRPr="003527E8">
        <w:rPr>
          <w:rFonts w:hAnsi="標楷體" w:cs="MS Mincho" w:hint="eastAsia"/>
          <w:szCs w:val="32"/>
        </w:rPr>
        <w:t>或非屬強制辯護</w:t>
      </w:r>
      <w:r w:rsidR="00612D50" w:rsidRPr="003527E8">
        <w:rPr>
          <w:rFonts w:hAnsi="標楷體" w:cs="HiddenHorzOCR" w:hint="eastAsia"/>
          <w:szCs w:val="32"/>
        </w:rPr>
        <w:t>案件</w:t>
      </w:r>
      <w:r w:rsidR="00612D50">
        <w:rPr>
          <w:rFonts w:hAnsi="標楷體" w:cs="HiddenHorzOCR" w:hint="eastAsia"/>
          <w:szCs w:val="32"/>
        </w:rPr>
        <w:t>之</w:t>
      </w:r>
      <w:r w:rsidR="00612D50">
        <w:rPr>
          <w:rFonts w:hAnsi="標楷體" w:cs="HiddenHorzOCR" w:hint="eastAsia"/>
          <w:color w:val="000000"/>
          <w:szCs w:val="32"/>
        </w:rPr>
        <w:t>被告，</w:t>
      </w:r>
      <w:r w:rsidR="00612D50" w:rsidRPr="00DF0086">
        <w:rPr>
          <w:rFonts w:hAnsi="標楷體" w:cs="HiddenHorzOCR" w:hint="eastAsia"/>
          <w:color w:val="000000"/>
          <w:szCs w:val="32"/>
        </w:rPr>
        <w:t>未選任辯護人</w:t>
      </w:r>
      <w:r w:rsidR="00612D50">
        <w:rPr>
          <w:rFonts w:hAnsi="標楷體" w:cs="HiddenHorzOCR" w:hint="eastAsia"/>
          <w:color w:val="000000"/>
          <w:szCs w:val="32"/>
        </w:rPr>
        <w:t>，</w:t>
      </w:r>
      <w:r w:rsidR="00612D50" w:rsidRPr="00DF0086">
        <w:rPr>
          <w:rFonts w:hAnsi="標楷體" w:hint="eastAsia"/>
          <w:color w:val="000000"/>
          <w:szCs w:val="32"/>
        </w:rPr>
        <w:t>無</w:t>
      </w:r>
      <w:r w:rsidR="001600BA">
        <w:rPr>
          <w:rFonts w:hAnsi="標楷體" w:hint="eastAsia"/>
          <w:color w:val="000000"/>
          <w:szCs w:val="32"/>
        </w:rPr>
        <w:t>法</w:t>
      </w:r>
      <w:r w:rsidR="00612D50">
        <w:rPr>
          <w:rFonts w:hAnsi="標楷體" w:hint="eastAsia"/>
          <w:color w:val="000000"/>
          <w:szCs w:val="32"/>
        </w:rPr>
        <w:t>實施</w:t>
      </w:r>
      <w:r w:rsidR="00612D50" w:rsidRPr="00DF0086">
        <w:rPr>
          <w:rFonts w:hAnsi="標楷體" w:hint="eastAsia"/>
          <w:color w:val="000000"/>
          <w:szCs w:val="32"/>
        </w:rPr>
        <w:t>交互詰問</w:t>
      </w:r>
      <w:r w:rsidR="00612D50">
        <w:rPr>
          <w:rFonts w:hAnsi="標楷體" w:hint="eastAsia"/>
          <w:color w:val="000000"/>
          <w:szCs w:val="32"/>
        </w:rPr>
        <w:t>之問題，</w:t>
      </w:r>
      <w:r w:rsidR="00694476">
        <w:rPr>
          <w:rFonts w:hAnsi="標楷體" w:hint="eastAsia"/>
          <w:color w:val="000000"/>
          <w:szCs w:val="32"/>
        </w:rPr>
        <w:t>相關主管機關宜審酌</w:t>
      </w:r>
      <w:r w:rsidR="00E44A2E">
        <w:rPr>
          <w:rFonts w:hAnsi="標楷體" w:hint="eastAsia"/>
          <w:color w:val="000000"/>
          <w:szCs w:val="32"/>
        </w:rPr>
        <w:t>各機關團體之意見，</w:t>
      </w:r>
      <w:r w:rsidR="00612D50">
        <w:rPr>
          <w:rFonts w:hAnsi="標楷體" w:hint="eastAsia"/>
          <w:color w:val="000000"/>
          <w:szCs w:val="32"/>
        </w:rPr>
        <w:t>研擬妥適解決方案，</w:t>
      </w:r>
      <w:r>
        <w:rPr>
          <w:rFonts w:hAnsi="標楷體" w:hint="eastAsia"/>
          <w:color w:val="000000"/>
          <w:szCs w:val="32"/>
        </w:rPr>
        <w:t>以</w:t>
      </w:r>
      <w:r w:rsidR="00612D50">
        <w:rPr>
          <w:rFonts w:hAnsi="標楷體" w:hint="eastAsia"/>
          <w:color w:val="000000"/>
          <w:szCs w:val="32"/>
        </w:rPr>
        <w:t>落實</w:t>
      </w:r>
      <w:r w:rsidR="005E4E59">
        <w:rPr>
          <w:rFonts w:hAnsi="標楷體" w:hint="eastAsia"/>
          <w:color w:val="000000"/>
          <w:szCs w:val="32"/>
        </w:rPr>
        <w:t>當事人</w:t>
      </w:r>
      <w:r w:rsidR="000F7665">
        <w:rPr>
          <w:rFonts w:hAnsi="標楷體" w:hint="eastAsia"/>
          <w:color w:val="000000"/>
          <w:szCs w:val="32"/>
        </w:rPr>
        <w:t>實質平等，俾利</w:t>
      </w:r>
      <w:r w:rsidR="00612D50" w:rsidRPr="00DF0086">
        <w:rPr>
          <w:rFonts w:hAnsi="標楷體" w:hint="eastAsia"/>
          <w:color w:val="000000"/>
          <w:szCs w:val="32"/>
        </w:rPr>
        <w:t>交互詰問</w:t>
      </w:r>
      <w:r w:rsidR="000F7665">
        <w:rPr>
          <w:rFonts w:hAnsi="標楷體" w:hint="eastAsia"/>
          <w:color w:val="000000"/>
          <w:szCs w:val="32"/>
        </w:rPr>
        <w:t>之進行</w:t>
      </w:r>
      <w:r w:rsidR="00612D50">
        <w:rPr>
          <w:rFonts w:hAnsi="標楷體" w:hint="eastAsia"/>
          <w:color w:val="000000"/>
          <w:szCs w:val="32"/>
        </w:rPr>
        <w:t>，保障被告</w:t>
      </w:r>
      <w:r w:rsidR="00E44A2E">
        <w:rPr>
          <w:rFonts w:hAnsi="標楷體" w:hint="eastAsia"/>
          <w:color w:val="000000"/>
          <w:szCs w:val="32"/>
        </w:rPr>
        <w:t>之</w:t>
      </w:r>
      <w:r w:rsidR="00E44A2E" w:rsidRPr="00DF0086">
        <w:rPr>
          <w:rFonts w:hAnsi="標楷體" w:hint="eastAsia"/>
          <w:color w:val="000000"/>
          <w:szCs w:val="32"/>
        </w:rPr>
        <w:t>詰問</w:t>
      </w:r>
      <w:r w:rsidR="00612D50">
        <w:rPr>
          <w:rFonts w:hAnsi="標楷體" w:hint="eastAsia"/>
          <w:color w:val="000000"/>
          <w:szCs w:val="32"/>
        </w:rPr>
        <w:t>權：</w:t>
      </w:r>
      <w:bookmarkEnd w:id="116"/>
    </w:p>
    <w:p w:rsidR="00612D50" w:rsidRDefault="00612D50" w:rsidP="00612D50">
      <w:pPr>
        <w:pStyle w:val="3"/>
        <w:ind w:left="1400" w:hanging="704"/>
        <w:rPr>
          <w:rFonts w:hAnsi="標楷體"/>
          <w:szCs w:val="32"/>
        </w:rPr>
      </w:pPr>
      <w:bookmarkStart w:id="117" w:name="_Toc281236568"/>
      <w:r>
        <w:rPr>
          <w:rFonts w:hAnsi="標楷體" w:hint="eastAsia"/>
          <w:color w:val="000000"/>
          <w:szCs w:val="32"/>
        </w:rPr>
        <w:t>按</w:t>
      </w:r>
      <w:r w:rsidRPr="00FD1B57">
        <w:rPr>
          <w:rFonts w:hAnsi="標楷體" w:hint="eastAsia"/>
          <w:color w:val="000000"/>
          <w:szCs w:val="32"/>
        </w:rPr>
        <w:t>刑事訴訟法第166條第1項後段</w:t>
      </w:r>
      <w:r>
        <w:rPr>
          <w:rFonts w:hAnsi="標楷體" w:hint="eastAsia"/>
          <w:color w:val="000000"/>
          <w:szCs w:val="32"/>
        </w:rPr>
        <w:t>：</w:t>
      </w:r>
      <w:r w:rsidRPr="00FD1B57">
        <w:rPr>
          <w:rFonts w:hAnsi="標楷體" w:hint="eastAsia"/>
          <w:color w:val="000000"/>
          <w:szCs w:val="32"/>
        </w:rPr>
        <w:t>「被告如無辯護人，而不欲行詰問時，審判長仍應予詢問證人、鑑定人之適當機會。」</w:t>
      </w:r>
      <w:r>
        <w:rPr>
          <w:rFonts w:hAnsi="標楷體" w:hint="eastAsia"/>
          <w:color w:val="000000"/>
          <w:szCs w:val="32"/>
        </w:rPr>
        <w:t>另</w:t>
      </w:r>
      <w:r w:rsidRPr="00B15AB2">
        <w:rPr>
          <w:rFonts w:hAnsi="標楷體" w:hint="eastAsia"/>
          <w:szCs w:val="32"/>
        </w:rPr>
        <w:t>法院為發現真實，得依刑事訴訟法第163條</w:t>
      </w:r>
      <w:r w:rsidR="006B0FCC" w:rsidRPr="00FD1B57">
        <w:rPr>
          <w:rFonts w:hAnsi="標楷體" w:hint="eastAsia"/>
          <w:color w:val="000000"/>
          <w:szCs w:val="32"/>
        </w:rPr>
        <w:t>第</w:t>
      </w:r>
      <w:r w:rsidR="006B0FCC">
        <w:rPr>
          <w:rFonts w:hAnsi="標楷體" w:hint="eastAsia"/>
          <w:color w:val="000000"/>
          <w:szCs w:val="32"/>
        </w:rPr>
        <w:t>2</w:t>
      </w:r>
      <w:r w:rsidR="006B0FCC" w:rsidRPr="00FD1B57">
        <w:rPr>
          <w:rFonts w:hAnsi="標楷體" w:hint="eastAsia"/>
          <w:color w:val="000000"/>
          <w:szCs w:val="32"/>
        </w:rPr>
        <w:t>項</w:t>
      </w:r>
      <w:r w:rsidRPr="00B15AB2">
        <w:rPr>
          <w:rFonts w:hAnsi="標楷體" w:hint="eastAsia"/>
          <w:szCs w:val="32"/>
        </w:rPr>
        <w:t>規定依職權調查證據</w:t>
      </w:r>
      <w:r>
        <w:rPr>
          <w:rFonts w:hAnsi="標楷體" w:hint="eastAsia"/>
          <w:szCs w:val="32"/>
        </w:rPr>
        <w:t>：「</w:t>
      </w:r>
      <w:r>
        <w:rPr>
          <w:rFonts w:hint="eastAsia"/>
        </w:rPr>
        <w:t>法院為發見真實，得依職權調查證據。但於公平正義之維護或對被告之利益有重大關係事項，法院應依職權調查之。（</w:t>
      </w:r>
      <w:r w:rsidRPr="00FD1B57">
        <w:rPr>
          <w:rFonts w:hAnsi="標楷體" w:hint="eastAsia"/>
          <w:color w:val="000000"/>
          <w:szCs w:val="32"/>
        </w:rPr>
        <w:t>第</w:t>
      </w:r>
      <w:r>
        <w:rPr>
          <w:rFonts w:hAnsi="標楷體" w:hint="eastAsia"/>
          <w:color w:val="000000"/>
          <w:szCs w:val="32"/>
        </w:rPr>
        <w:t>3</w:t>
      </w:r>
      <w:r w:rsidRPr="00FD1B57">
        <w:rPr>
          <w:rFonts w:hAnsi="標楷體" w:hint="eastAsia"/>
          <w:color w:val="000000"/>
          <w:szCs w:val="32"/>
        </w:rPr>
        <w:t>項</w:t>
      </w:r>
      <w:r>
        <w:rPr>
          <w:rFonts w:hint="eastAsia"/>
        </w:rPr>
        <w:t>）法院為前項調查證據前，應予當事人、代理人、辯護</w:t>
      </w:r>
      <w:r>
        <w:rPr>
          <w:rFonts w:hint="eastAsia"/>
        </w:rPr>
        <w:lastRenderedPageBreak/>
        <w:t>人或輔佐人陳述意見之機會。</w:t>
      </w:r>
      <w:r>
        <w:rPr>
          <w:rFonts w:hAnsi="標楷體" w:hint="eastAsia"/>
          <w:szCs w:val="32"/>
        </w:rPr>
        <w:t>」又有關強制辯護之範疇，</w:t>
      </w:r>
      <w:r w:rsidRPr="00FD1B57">
        <w:rPr>
          <w:rFonts w:hAnsi="標楷體" w:hint="eastAsia"/>
          <w:color w:val="000000"/>
          <w:szCs w:val="32"/>
        </w:rPr>
        <w:t>第</w:t>
      </w:r>
      <w:r>
        <w:rPr>
          <w:rFonts w:hAnsi="標楷體" w:hint="eastAsia"/>
          <w:color w:val="000000"/>
          <w:szCs w:val="32"/>
        </w:rPr>
        <w:t>31</w:t>
      </w:r>
      <w:r w:rsidRPr="00FD1B57">
        <w:rPr>
          <w:rFonts w:hAnsi="標楷體" w:hint="eastAsia"/>
          <w:color w:val="000000"/>
          <w:szCs w:val="32"/>
        </w:rPr>
        <w:t>條</w:t>
      </w:r>
      <w:r>
        <w:rPr>
          <w:rFonts w:hAnsi="標楷體" w:hint="eastAsia"/>
          <w:color w:val="000000"/>
          <w:szCs w:val="32"/>
        </w:rPr>
        <w:t>規定：「</w:t>
      </w:r>
      <w:r>
        <w:rPr>
          <w:rFonts w:hint="eastAsia"/>
        </w:rPr>
        <w:t>最輕本刑為三年以上有期徒刑或高等法院管轄第一審案件或被告因智能障礙無法為完全之陳述，於審判中未經選任辯護人者，審判長應指定公設辯護人或律師為其辯護；其他審判案件，低收入戶被告未選任辯護人而聲請指定，或審判長認有必要者，亦同。（</w:t>
      </w:r>
      <w:r w:rsidRPr="00FD1B57">
        <w:rPr>
          <w:rFonts w:hAnsi="標楷體" w:hint="eastAsia"/>
          <w:color w:val="000000"/>
          <w:szCs w:val="32"/>
        </w:rPr>
        <w:t>第</w:t>
      </w:r>
      <w:r>
        <w:rPr>
          <w:rFonts w:hAnsi="標楷體" w:hint="eastAsia"/>
          <w:color w:val="000000"/>
          <w:szCs w:val="32"/>
        </w:rPr>
        <w:t>2</w:t>
      </w:r>
      <w:r w:rsidRPr="00FD1B57">
        <w:rPr>
          <w:rFonts w:hAnsi="標楷體" w:hint="eastAsia"/>
          <w:color w:val="000000"/>
          <w:szCs w:val="32"/>
        </w:rPr>
        <w:t>項</w:t>
      </w:r>
      <w:r>
        <w:rPr>
          <w:rFonts w:hint="eastAsia"/>
        </w:rPr>
        <w:t>）前項案件選任辯護人於審判期日無正當理由而不到庭者，審判長得指定公設辯護人。…</w:t>
      </w:r>
      <w:r>
        <w:rPr>
          <w:rFonts w:hAnsi="標楷體" w:hint="eastAsia"/>
          <w:color w:val="000000"/>
          <w:szCs w:val="32"/>
        </w:rPr>
        <w:t>」</w:t>
      </w:r>
      <w:bookmarkEnd w:id="117"/>
    </w:p>
    <w:p w:rsidR="00612D50" w:rsidRPr="00A46875" w:rsidRDefault="00612D50" w:rsidP="00612D50">
      <w:pPr>
        <w:pStyle w:val="3"/>
        <w:ind w:left="1400" w:hanging="704"/>
        <w:rPr>
          <w:rFonts w:hAnsi="標楷體"/>
          <w:szCs w:val="32"/>
        </w:rPr>
      </w:pPr>
      <w:bookmarkStart w:id="118" w:name="_Toc281236569"/>
      <w:r>
        <w:rPr>
          <w:rFonts w:hAnsi="標楷體" w:cs="HiddenHorzOCR" w:hint="eastAsia"/>
          <w:color w:val="000000"/>
          <w:szCs w:val="32"/>
        </w:rPr>
        <w:t>被告</w:t>
      </w:r>
      <w:r w:rsidRPr="003527E8">
        <w:rPr>
          <w:rFonts w:hAnsi="標楷體" w:cs="HiddenHorzOCR" w:hint="eastAsia"/>
          <w:szCs w:val="32"/>
        </w:rPr>
        <w:t>不符合社會低收入</w:t>
      </w:r>
      <w:r w:rsidRPr="003527E8">
        <w:rPr>
          <w:rFonts w:hAnsi="標楷體" w:cs="細明體" w:hint="eastAsia"/>
          <w:szCs w:val="32"/>
        </w:rPr>
        <w:t>戶</w:t>
      </w:r>
      <w:r w:rsidRPr="003527E8">
        <w:rPr>
          <w:rFonts w:hAnsi="標楷體" w:cs="MS Mincho" w:hint="eastAsia"/>
          <w:szCs w:val="32"/>
        </w:rPr>
        <w:t>或非屬強制辯護</w:t>
      </w:r>
      <w:r w:rsidRPr="003527E8">
        <w:rPr>
          <w:rFonts w:hAnsi="標楷體" w:cs="HiddenHorzOCR"/>
          <w:szCs w:val="32"/>
        </w:rPr>
        <w:t>(</w:t>
      </w:r>
      <w:r w:rsidRPr="003527E8">
        <w:rPr>
          <w:rFonts w:hAnsi="標楷體" w:cs="HiddenHorzOCR" w:hint="eastAsia"/>
          <w:szCs w:val="32"/>
        </w:rPr>
        <w:t>或強制輔佐</w:t>
      </w:r>
      <w:r w:rsidRPr="003527E8">
        <w:rPr>
          <w:rFonts w:hAnsi="標楷體" w:cs="HiddenHorzOCR"/>
          <w:szCs w:val="32"/>
        </w:rPr>
        <w:t>)</w:t>
      </w:r>
      <w:r w:rsidRPr="003527E8">
        <w:rPr>
          <w:rFonts w:hAnsi="標楷體" w:cs="HiddenHorzOCR" w:hint="eastAsia"/>
          <w:szCs w:val="32"/>
        </w:rPr>
        <w:t>案件</w:t>
      </w:r>
      <w:r>
        <w:rPr>
          <w:rFonts w:hAnsi="標楷體" w:cs="HiddenHorzOCR" w:hint="eastAsia"/>
          <w:szCs w:val="32"/>
        </w:rPr>
        <w:t>之</w:t>
      </w:r>
      <w:r>
        <w:rPr>
          <w:rFonts w:hAnsi="標楷體" w:cs="HiddenHorzOCR" w:hint="eastAsia"/>
          <w:color w:val="000000"/>
          <w:szCs w:val="32"/>
        </w:rPr>
        <w:t>被告，</w:t>
      </w:r>
      <w:r w:rsidRPr="00DF0086">
        <w:rPr>
          <w:rFonts w:hAnsi="標楷體" w:cs="HiddenHorzOCR" w:hint="eastAsia"/>
          <w:color w:val="000000"/>
          <w:szCs w:val="32"/>
        </w:rPr>
        <w:t>未選任辯護人</w:t>
      </w:r>
      <w:r>
        <w:rPr>
          <w:rFonts w:hAnsi="標楷體" w:cs="HiddenHorzOCR" w:hint="eastAsia"/>
          <w:color w:val="000000"/>
          <w:szCs w:val="32"/>
        </w:rPr>
        <w:t>，</w:t>
      </w:r>
      <w:r w:rsidRPr="00DF0086">
        <w:rPr>
          <w:rFonts w:hAnsi="標楷體" w:hint="eastAsia"/>
          <w:color w:val="000000"/>
          <w:szCs w:val="32"/>
        </w:rPr>
        <w:t>無</w:t>
      </w:r>
      <w:r>
        <w:rPr>
          <w:rFonts w:hAnsi="標楷體" w:hint="eastAsia"/>
          <w:color w:val="000000"/>
          <w:szCs w:val="32"/>
        </w:rPr>
        <w:t>法實施</w:t>
      </w:r>
      <w:r w:rsidRPr="00DF0086">
        <w:rPr>
          <w:rFonts w:hAnsi="標楷體" w:hint="eastAsia"/>
          <w:color w:val="000000"/>
          <w:szCs w:val="32"/>
        </w:rPr>
        <w:t>交互詰問</w:t>
      </w:r>
      <w:r>
        <w:rPr>
          <w:rFonts w:hAnsi="標楷體" w:hint="eastAsia"/>
          <w:color w:val="000000"/>
          <w:szCs w:val="32"/>
        </w:rPr>
        <w:t>之問題，</w:t>
      </w:r>
      <w:r>
        <w:rPr>
          <w:rFonts w:hint="eastAsia"/>
          <w:szCs w:val="32"/>
        </w:rPr>
        <w:t>依據</w:t>
      </w:r>
      <w:r w:rsidRPr="00403E87">
        <w:rPr>
          <w:rFonts w:hint="eastAsia"/>
          <w:szCs w:val="32"/>
        </w:rPr>
        <w:t>中華民國</w:t>
      </w:r>
      <w:r w:rsidRPr="001D6399">
        <w:rPr>
          <w:rFonts w:hint="eastAsia"/>
        </w:rPr>
        <w:t>律師公會</w:t>
      </w:r>
      <w:r w:rsidRPr="00403E87">
        <w:rPr>
          <w:rFonts w:hint="eastAsia"/>
          <w:szCs w:val="32"/>
        </w:rPr>
        <w:t>全國聯合會</w:t>
      </w:r>
      <w:r>
        <w:rPr>
          <w:rFonts w:hint="eastAsia"/>
          <w:szCs w:val="32"/>
        </w:rPr>
        <w:t>所</w:t>
      </w:r>
      <w:r>
        <w:rPr>
          <w:rFonts w:hAnsi="標楷體" w:hint="eastAsia"/>
          <w:color w:val="000000"/>
          <w:szCs w:val="32"/>
        </w:rPr>
        <w:t>覆</w:t>
      </w:r>
      <w:r>
        <w:rPr>
          <w:rFonts w:hint="eastAsia"/>
          <w:szCs w:val="32"/>
        </w:rPr>
        <w:t>：</w:t>
      </w:r>
      <w:r w:rsidRPr="004066A8">
        <w:rPr>
          <w:rFonts w:hint="eastAsia"/>
        </w:rPr>
        <w:t>目前已起訴刑事案件之辯護率確實嚴重偏低。在無辯護人之案件裡，除非認罪，否則交互詰問制度</w:t>
      </w:r>
      <w:r w:rsidR="00CD1BDE">
        <w:rPr>
          <w:rFonts w:hint="eastAsia"/>
        </w:rPr>
        <w:t>，</w:t>
      </w:r>
      <w:r w:rsidRPr="004066A8">
        <w:rPr>
          <w:rFonts w:hint="eastAsia"/>
        </w:rPr>
        <w:t>乃至當事人進行主義</w:t>
      </w:r>
      <w:r w:rsidR="00CD1BDE">
        <w:rPr>
          <w:rFonts w:hint="eastAsia"/>
        </w:rPr>
        <w:t>，</w:t>
      </w:r>
      <w:r w:rsidRPr="004066A8">
        <w:rPr>
          <w:rFonts w:hint="eastAsia"/>
        </w:rPr>
        <w:t>其實形同虛設，徒有具文。在這類案件裡，官方所謂堅實的事實審，其實</w:t>
      </w:r>
      <w:r>
        <w:rPr>
          <w:rFonts w:hint="eastAsia"/>
        </w:rPr>
        <w:t>，</w:t>
      </w:r>
      <w:r w:rsidRPr="004066A8">
        <w:rPr>
          <w:rFonts w:hint="eastAsia"/>
        </w:rPr>
        <w:t>在制度上是毫無堅實前提的。</w:t>
      </w:r>
      <w:r w:rsidRPr="003527E8">
        <w:rPr>
          <w:rFonts w:hAnsi="標楷體" w:cs="HiddenHorzOCR" w:hint="eastAsia"/>
          <w:szCs w:val="32"/>
        </w:rPr>
        <w:t>交互詰</w:t>
      </w:r>
      <w:r>
        <w:rPr>
          <w:rFonts w:hAnsi="標楷體" w:cs="HiddenHorzOCR" w:hint="eastAsia"/>
          <w:szCs w:val="32"/>
        </w:rPr>
        <w:t>問新制自92年9月1日實施後，</w:t>
      </w:r>
      <w:r>
        <w:rPr>
          <w:rFonts w:hAnsi="標楷體" w:cs="HiddenHorzOCR" w:hint="eastAsia"/>
        </w:rPr>
        <w:t>黃翰義法官於</w:t>
      </w:r>
      <w:r>
        <w:rPr>
          <w:rFonts w:hint="eastAsia"/>
        </w:rPr>
        <w:t>93年7月7日</w:t>
      </w:r>
      <w:r>
        <w:rPr>
          <w:rFonts w:hAnsi="標楷體" w:cs="HiddenHorzOCR" w:hint="eastAsia"/>
        </w:rPr>
        <w:t>台灣嘉義地方法院訪視結果，</w:t>
      </w:r>
      <w:r w:rsidRPr="00DF0086">
        <w:rPr>
          <w:rFonts w:hAnsi="標楷體" w:cs="HiddenHorzOCR" w:hint="eastAsia"/>
          <w:color w:val="000000"/>
          <w:szCs w:val="32"/>
        </w:rPr>
        <w:t>台灣嘉義地方法院某些案件被告未選任辯護人，在刑事訴訟程序進行中，不知如何踐行準備程序，法官花費許多時間向被告解釋程序上所發生之問題，程序之進行因而延滯，而另行改期行準備程序。</w:t>
      </w:r>
      <w:r>
        <w:rPr>
          <w:rFonts w:hint="eastAsia"/>
        </w:rPr>
        <w:t>許建榮</w:t>
      </w:r>
      <w:r w:rsidRPr="00DF0086">
        <w:rPr>
          <w:rFonts w:hint="eastAsia"/>
        </w:rPr>
        <w:t>檢察官於</w:t>
      </w:r>
      <w:r w:rsidRPr="00DF0086">
        <w:t>94</w:t>
      </w:r>
      <w:r w:rsidRPr="00DF0086">
        <w:rPr>
          <w:rFonts w:hint="eastAsia"/>
        </w:rPr>
        <w:t>年</w:t>
      </w:r>
      <w:r w:rsidRPr="00DF0086">
        <w:t>11</w:t>
      </w:r>
      <w:r w:rsidRPr="00DF0086">
        <w:rPr>
          <w:rFonts w:hint="eastAsia"/>
        </w:rPr>
        <w:t>月以「深度訪談」及「問卷調查」完成「台灣花蓮地方法院實施交互詰問法庭活動之研究</w:t>
      </w:r>
      <w:r w:rsidRPr="00DF0086">
        <w:t>」</w:t>
      </w:r>
      <w:r>
        <w:rPr>
          <w:rFonts w:hint="eastAsia"/>
        </w:rPr>
        <w:t>結果，</w:t>
      </w:r>
      <w:r w:rsidRPr="00DF0086">
        <w:rPr>
          <w:rFonts w:hint="eastAsia"/>
        </w:rPr>
        <w:t>花蓮地</w:t>
      </w:r>
      <w:r>
        <w:rPr>
          <w:rFonts w:hint="eastAsia"/>
        </w:rPr>
        <w:t>區</w:t>
      </w:r>
      <w:r w:rsidRPr="00DF0086">
        <w:rPr>
          <w:rFonts w:hint="eastAsia"/>
        </w:rPr>
        <w:t>被告未選任辯護人之情形不少，致無法進行交互詰問</w:t>
      </w:r>
      <w:r>
        <w:rPr>
          <w:rFonts w:hint="eastAsia"/>
        </w:rPr>
        <w:t>。</w:t>
      </w:r>
      <w:r>
        <w:rPr>
          <w:rFonts w:hint="eastAsia"/>
          <w:color w:val="000000"/>
        </w:rPr>
        <w:t>林清鈞法官97年9月至10月問卷調查結果，</w:t>
      </w:r>
      <w:r>
        <w:rPr>
          <w:rFonts w:hint="eastAsia"/>
        </w:rPr>
        <w:t>台中地區</w:t>
      </w:r>
      <w:r w:rsidRPr="00DF0086">
        <w:rPr>
          <w:rFonts w:hint="eastAsia"/>
        </w:rPr>
        <w:t>，一如預期，全體回答不滿意及非常不滿意者合計高達百分之</w:t>
      </w:r>
      <w:r>
        <w:rPr>
          <w:rFonts w:hint="eastAsia"/>
        </w:rPr>
        <w:t>83</w:t>
      </w:r>
      <w:r w:rsidRPr="00DF0086">
        <w:rPr>
          <w:rFonts w:hint="eastAsia"/>
        </w:rPr>
        <w:t>，亦即被告如未選任辯護人</w:t>
      </w:r>
      <w:r>
        <w:rPr>
          <w:rFonts w:hint="eastAsia"/>
        </w:rPr>
        <w:t>，</w:t>
      </w:r>
      <w:r w:rsidRPr="00DF0086">
        <w:rPr>
          <w:rFonts w:hint="eastAsia"/>
        </w:rPr>
        <w:t>幾乎無法掌握交互詰問規則，當然無</w:t>
      </w:r>
      <w:r w:rsidRPr="00DF0086">
        <w:rPr>
          <w:rFonts w:hint="eastAsia"/>
        </w:rPr>
        <w:lastRenderedPageBreak/>
        <w:t>法進行交互詰問</w:t>
      </w:r>
      <w:r>
        <w:rPr>
          <w:rFonts w:hint="eastAsia"/>
        </w:rPr>
        <w:t>。</w:t>
      </w:r>
      <w:bookmarkEnd w:id="118"/>
    </w:p>
    <w:p w:rsidR="00612D50" w:rsidRPr="00221A5C" w:rsidRDefault="00612D50" w:rsidP="00612D50">
      <w:pPr>
        <w:pStyle w:val="3"/>
        <w:ind w:left="1400" w:hanging="704"/>
        <w:rPr>
          <w:rFonts w:hAnsi="標楷體"/>
          <w:szCs w:val="32"/>
        </w:rPr>
      </w:pPr>
      <w:bookmarkStart w:id="119" w:name="_Toc281236570"/>
      <w:r>
        <w:rPr>
          <w:rFonts w:hint="eastAsia"/>
        </w:rPr>
        <w:t>司法院亦認為，</w:t>
      </w:r>
      <w:r w:rsidRPr="000D78E8">
        <w:rPr>
          <w:rFonts w:hint="eastAsia"/>
        </w:rPr>
        <w:t>交互詰問為新制刑事訴訟制度之核心，新制以當事人雙方對等為原則，並修正諸多傳聞法則之相關</w:t>
      </w:r>
      <w:r w:rsidRPr="000D78E8">
        <w:rPr>
          <w:rFonts w:cs="細明體" w:hint="eastAsia"/>
        </w:rPr>
        <w:t>內</w:t>
      </w:r>
      <w:r w:rsidRPr="000D78E8">
        <w:rPr>
          <w:rFonts w:cs="MS Mincho" w:hint="eastAsia"/>
        </w:rPr>
        <w:t>容。證人於審判</w:t>
      </w:r>
      <w:r w:rsidRPr="000D78E8">
        <w:rPr>
          <w:rFonts w:hint="eastAsia"/>
        </w:rPr>
        <w:t>外的陳述，如被告無辯護人，幾乎不清楚準備程序中對證據能力意見如何表述，且無法針對案情進行有效的交互詰問。我國刑事案件並未全面採取律師強制辯護制度，檢察官起訴後，由於被告無論在法律知識層面，或在接受調</w:t>
      </w:r>
      <w:r w:rsidRPr="000D78E8">
        <w:rPr>
          <w:rFonts w:cs="細明體" w:hint="eastAsia"/>
        </w:rPr>
        <w:t>查</w:t>
      </w:r>
      <w:r w:rsidRPr="000D78E8">
        <w:rPr>
          <w:rFonts w:hint="eastAsia"/>
        </w:rPr>
        <w:t>、被</w:t>
      </w:r>
      <w:r>
        <w:rPr>
          <w:rFonts w:hint="eastAsia"/>
        </w:rPr>
        <w:t>追</w:t>
      </w:r>
      <w:r w:rsidRPr="000D78E8">
        <w:rPr>
          <w:rFonts w:hint="eastAsia"/>
        </w:rPr>
        <w:t>訴的心理層面，相較於具有法律專業知識、熟悉訴訟程序之檢察官均處於較為弱勢的地位。因此，訴訟程序之進行亟須有強而有力的辯護人協助被告，以確實保護其法律上利益，監督並促成刑事訴訟正當程序之實現。</w:t>
      </w:r>
      <w:r w:rsidRPr="000D78E8">
        <w:rPr>
          <w:rFonts w:hAnsi="標楷體" w:hint="eastAsia"/>
          <w:color w:val="000000"/>
          <w:szCs w:val="32"/>
        </w:rPr>
        <w:t>目前針對非強制辯護案件，被告亦不符合申請法律扶助律師之情形，由於被告往往欠缺對於證人交互詰問之能力，故實務上多係由法官徵詢被告意見後，經被告同意，由法官代替被告對證人進行詰問</w:t>
      </w:r>
      <w:r>
        <w:rPr>
          <w:rFonts w:hAnsi="標楷體" w:hint="eastAsia"/>
          <w:color w:val="000000"/>
          <w:szCs w:val="32"/>
        </w:rPr>
        <w:t>。司法院覆稱，</w:t>
      </w:r>
      <w:r w:rsidRPr="000D78E8">
        <w:rPr>
          <w:rFonts w:hAnsi="標楷體" w:hint="eastAsia"/>
          <w:color w:val="000000"/>
          <w:szCs w:val="32"/>
        </w:rPr>
        <w:t>法官亦多能本於公正之立場為被告進行證人詰問，再依刑事訴訟法第</w:t>
      </w:r>
      <w:r>
        <w:rPr>
          <w:rFonts w:hAnsi="標楷體" w:hint="eastAsia"/>
          <w:color w:val="000000"/>
          <w:szCs w:val="32"/>
        </w:rPr>
        <w:t>166</w:t>
      </w:r>
      <w:r w:rsidRPr="000D78E8">
        <w:rPr>
          <w:rFonts w:hAnsi="標楷體" w:hint="eastAsia"/>
          <w:color w:val="000000"/>
          <w:szCs w:val="32"/>
        </w:rPr>
        <w:t>條第</w:t>
      </w:r>
      <w:r>
        <w:rPr>
          <w:rFonts w:hAnsi="標楷體" w:hint="eastAsia"/>
          <w:color w:val="000000"/>
          <w:szCs w:val="32"/>
        </w:rPr>
        <w:t>1</w:t>
      </w:r>
      <w:r w:rsidRPr="000D78E8">
        <w:rPr>
          <w:rFonts w:hAnsi="標楷體" w:hint="eastAsia"/>
          <w:color w:val="000000"/>
          <w:szCs w:val="32"/>
        </w:rPr>
        <w:t>項但書規定，給予被告詢問證人之適當機會</w:t>
      </w:r>
      <w:r w:rsidR="00AA7CE0">
        <w:rPr>
          <w:rFonts w:hAnsi="標楷體" w:hint="eastAsia"/>
          <w:color w:val="000000"/>
          <w:szCs w:val="32"/>
        </w:rPr>
        <w:t>。</w:t>
      </w:r>
      <w:bookmarkEnd w:id="119"/>
    </w:p>
    <w:p w:rsidR="001178A0" w:rsidRPr="001178A0" w:rsidRDefault="001178A0" w:rsidP="00612D50">
      <w:pPr>
        <w:pStyle w:val="3"/>
        <w:ind w:left="1400" w:hanging="704"/>
        <w:rPr>
          <w:rFonts w:hAnsi="標楷體"/>
          <w:szCs w:val="32"/>
        </w:rPr>
      </w:pPr>
      <w:bookmarkStart w:id="120" w:name="_Toc281236571"/>
      <w:r>
        <w:rPr>
          <w:rFonts w:hAnsi="標楷體" w:hint="eastAsia"/>
          <w:color w:val="000000"/>
          <w:szCs w:val="32"/>
        </w:rPr>
        <w:t>惟</w:t>
      </w:r>
      <w:r w:rsidR="00D96DF7">
        <w:rPr>
          <w:rFonts w:hAnsi="標楷體" w:cs="HiddenHorzOCR" w:hint="eastAsia"/>
          <w:szCs w:val="32"/>
        </w:rPr>
        <w:t>我國</w:t>
      </w:r>
      <w:r w:rsidR="00CD1BDE">
        <w:rPr>
          <w:rFonts w:hAnsi="標楷體" w:cs="HiddenHorzOCR" w:hint="eastAsia"/>
          <w:szCs w:val="32"/>
        </w:rPr>
        <w:t>除</w:t>
      </w:r>
      <w:r w:rsidR="00D96DF7" w:rsidRPr="00717A4A">
        <w:rPr>
          <w:rFonts w:ascii="新細明體" w:hAnsi="新細明體" w:cs="DFKaiShu-SB-Estd-BF" w:hint="eastAsia"/>
          <w:szCs w:val="22"/>
        </w:rPr>
        <w:t>刑事訴訟法</w:t>
      </w:r>
      <w:r w:rsidR="00D96DF7" w:rsidRPr="009C1F31">
        <w:rPr>
          <w:rFonts w:hAnsi="標楷體" w:cs="DFKaiShu-SB-Estd-BF" w:hint="eastAsia"/>
          <w:szCs w:val="22"/>
        </w:rPr>
        <w:t>第</w:t>
      </w:r>
      <w:r w:rsidR="00D96DF7" w:rsidRPr="009C1F31">
        <w:rPr>
          <w:rFonts w:hAnsi="標楷體"/>
          <w:szCs w:val="22"/>
        </w:rPr>
        <w:t>31</w:t>
      </w:r>
      <w:r w:rsidR="00D96DF7" w:rsidRPr="009C1F31">
        <w:rPr>
          <w:rFonts w:hAnsi="標楷體" w:cs="DFKaiShu-SB-Estd-BF" w:hint="eastAsia"/>
          <w:szCs w:val="22"/>
        </w:rPr>
        <w:t>條之強制辯護</w:t>
      </w:r>
      <w:r w:rsidR="00D96DF7" w:rsidRPr="001D6399">
        <w:rPr>
          <w:rFonts w:ascii="新細明體" w:hAnsi="新細明體" w:hint="eastAsia"/>
        </w:rPr>
        <w:t>案件</w:t>
      </w:r>
      <w:r w:rsidR="00D96DF7" w:rsidRPr="009C1F31">
        <w:rPr>
          <w:rFonts w:hAnsi="標楷體" w:cs="DFKaiShu-SB-Estd-BF" w:hint="eastAsia"/>
          <w:szCs w:val="22"/>
        </w:rPr>
        <w:t>，及刑事訴訟法第</w:t>
      </w:r>
      <w:r w:rsidR="00D96DF7" w:rsidRPr="009C1F31">
        <w:rPr>
          <w:rFonts w:hAnsi="標楷體"/>
          <w:szCs w:val="22"/>
        </w:rPr>
        <w:t>319</w:t>
      </w:r>
      <w:r w:rsidR="00D96DF7" w:rsidRPr="009C1F31">
        <w:rPr>
          <w:rFonts w:hAnsi="標楷體" w:cs="DFKaiShu-SB-Estd-BF" w:hint="eastAsia"/>
          <w:szCs w:val="22"/>
        </w:rPr>
        <w:t>條第</w:t>
      </w:r>
      <w:r w:rsidR="00D96DF7" w:rsidRPr="009C1F31">
        <w:rPr>
          <w:rFonts w:hAnsi="標楷體"/>
          <w:szCs w:val="22"/>
        </w:rPr>
        <w:t>2</w:t>
      </w:r>
      <w:r w:rsidR="00D96DF7" w:rsidRPr="009C1F31">
        <w:rPr>
          <w:rFonts w:hAnsi="標楷體" w:cs="DFKaiShu-SB-Estd-BF" w:hint="eastAsia"/>
          <w:szCs w:val="22"/>
        </w:rPr>
        <w:t>項，自訴案件採自訴強制律師代理制度外，一般刑事案件並未採律師</w:t>
      </w:r>
      <w:r w:rsidR="00D96DF7" w:rsidRPr="009C1F31">
        <w:rPr>
          <w:rFonts w:hAnsi="標楷體" w:hint="eastAsia"/>
        </w:rPr>
        <w:t>強制</w:t>
      </w:r>
      <w:r w:rsidR="00D96DF7" w:rsidRPr="009C1F31">
        <w:rPr>
          <w:rFonts w:hAnsi="標楷體" w:cs="DFKaiShu-SB-Estd-BF" w:hint="eastAsia"/>
          <w:szCs w:val="22"/>
        </w:rPr>
        <w:t>辯護制度</w:t>
      </w:r>
      <w:r w:rsidR="00D96DF7">
        <w:rPr>
          <w:rFonts w:hAnsi="標楷體" w:cs="DFKaiShu-SB-Estd-BF" w:hint="eastAsia"/>
          <w:szCs w:val="22"/>
        </w:rPr>
        <w:t>。故</w:t>
      </w:r>
      <w:r w:rsidR="00D96DF7" w:rsidRPr="009C1F31">
        <w:rPr>
          <w:rFonts w:hAnsi="標楷體" w:cs="DFKaiShu-SB-Estd-BF" w:hint="eastAsia"/>
          <w:szCs w:val="22"/>
        </w:rPr>
        <w:t>實務上</w:t>
      </w:r>
      <w:r w:rsidR="00D96DF7">
        <w:rPr>
          <w:rFonts w:hAnsi="標楷體" w:cs="DFKaiShu-SB-Estd-BF" w:hint="eastAsia"/>
          <w:szCs w:val="22"/>
        </w:rPr>
        <w:t>，</w:t>
      </w:r>
      <w:r w:rsidR="00D96DF7" w:rsidRPr="009C1F31">
        <w:rPr>
          <w:rFonts w:hAnsi="標楷體" w:cs="DFKaiShu-SB-Estd-BF" w:hint="eastAsia"/>
          <w:szCs w:val="22"/>
        </w:rPr>
        <w:t>被告於開庭時無辯護人的案件，比比皆是</w:t>
      </w:r>
      <w:r w:rsidR="00D96DF7">
        <w:rPr>
          <w:rFonts w:hAnsi="標楷體" w:cs="DFKaiShu-SB-Estd-BF" w:hint="eastAsia"/>
          <w:szCs w:val="22"/>
        </w:rPr>
        <w:t>。</w:t>
      </w:r>
      <w:r w:rsidR="00612D50">
        <w:rPr>
          <w:rFonts w:hAnsi="標楷體" w:hint="eastAsia"/>
          <w:color w:val="000000"/>
          <w:szCs w:val="32"/>
        </w:rPr>
        <w:t>本院諮詢學者專家及實務界代表之</w:t>
      </w:r>
      <w:r w:rsidR="00D96DF7">
        <w:rPr>
          <w:rFonts w:hAnsi="標楷體" w:hint="eastAsia"/>
          <w:color w:val="000000"/>
          <w:szCs w:val="32"/>
        </w:rPr>
        <w:t>意</w:t>
      </w:r>
      <w:r w:rsidR="00612D50">
        <w:rPr>
          <w:rFonts w:hAnsi="標楷體" w:hint="eastAsia"/>
          <w:color w:val="000000"/>
          <w:szCs w:val="32"/>
        </w:rPr>
        <w:t>見</w:t>
      </w:r>
      <w:r w:rsidR="00D96DF7">
        <w:rPr>
          <w:rFonts w:hAnsi="標楷體" w:hint="eastAsia"/>
          <w:color w:val="000000"/>
          <w:szCs w:val="32"/>
        </w:rPr>
        <w:t>均認為</w:t>
      </w:r>
      <w:r w:rsidR="00CD1BDE">
        <w:rPr>
          <w:rFonts w:hAnsi="標楷體" w:hint="eastAsia"/>
          <w:color w:val="000000"/>
          <w:szCs w:val="32"/>
        </w:rPr>
        <w:t>，</w:t>
      </w:r>
      <w:r w:rsidR="00612D50">
        <w:rPr>
          <w:rFonts w:hAnsi="標楷體" w:cs="HiddenHorzOCR" w:hint="eastAsia"/>
          <w:szCs w:val="32"/>
        </w:rPr>
        <w:t>刑事審判庭之</w:t>
      </w:r>
      <w:r w:rsidR="00612D50" w:rsidRPr="003527E8">
        <w:rPr>
          <w:rFonts w:hAnsi="標楷體" w:cs="HiddenHorzOCR" w:hint="eastAsia"/>
          <w:szCs w:val="32"/>
        </w:rPr>
        <w:t>交互詰</w:t>
      </w:r>
      <w:r w:rsidR="00612D50">
        <w:rPr>
          <w:rFonts w:hAnsi="標楷體" w:cs="HiddenHorzOCR" w:hint="eastAsia"/>
          <w:szCs w:val="32"/>
        </w:rPr>
        <w:t>問，</w:t>
      </w:r>
      <w:r w:rsidR="00612D50" w:rsidRPr="003527E8">
        <w:rPr>
          <w:rFonts w:hAnsi="標楷體" w:cs="HiddenHorzOCR" w:hint="eastAsia"/>
          <w:szCs w:val="32"/>
        </w:rPr>
        <w:t>具有極高之技術性、操作性，</w:t>
      </w:r>
      <w:r w:rsidR="00612D50">
        <w:rPr>
          <w:rFonts w:hAnsi="標楷體" w:cs="HiddenHorzOCR" w:hint="eastAsia"/>
          <w:szCs w:val="32"/>
        </w:rPr>
        <w:t>需要高度專業，</w:t>
      </w:r>
      <w:r w:rsidR="00612D50" w:rsidRPr="003527E8">
        <w:rPr>
          <w:rFonts w:hAnsi="標楷體" w:cs="HiddenHorzOCR" w:hint="eastAsia"/>
          <w:szCs w:val="32"/>
        </w:rPr>
        <w:t>非有相當實務經驗者，不易勝任。</w:t>
      </w:r>
      <w:r w:rsidR="00612D50" w:rsidRPr="001D6399">
        <w:rPr>
          <w:rFonts w:hAnsi="標楷體" w:cs="DFKaiShu-SB-Estd-BF" w:hint="eastAsia"/>
          <w:szCs w:val="22"/>
        </w:rPr>
        <w:t>被告不具法律專業知識，又缺乏詰問技巧，對詰問規則亦不熟悉，要被告自行詰問</w:t>
      </w:r>
      <w:r w:rsidR="00612D50" w:rsidRPr="001D6399">
        <w:rPr>
          <w:rFonts w:hAnsi="標楷體" w:hint="eastAsia"/>
          <w:color w:val="000000"/>
          <w:szCs w:val="32"/>
        </w:rPr>
        <w:t>證人</w:t>
      </w:r>
      <w:r w:rsidR="00612D50" w:rsidRPr="001D6399">
        <w:rPr>
          <w:rFonts w:hAnsi="標楷體" w:cs="DFKaiShu-SB-Estd-BF" w:hint="eastAsia"/>
          <w:szCs w:val="22"/>
        </w:rPr>
        <w:t>、鑑定人，</w:t>
      </w:r>
      <w:r w:rsidR="00D96DF7">
        <w:rPr>
          <w:rFonts w:hAnsi="標楷體" w:cs="DFKaiShu-SB-Estd-BF" w:hint="eastAsia"/>
          <w:szCs w:val="22"/>
        </w:rPr>
        <w:t>其成效</w:t>
      </w:r>
      <w:r w:rsidR="00612D50" w:rsidRPr="001D6399">
        <w:rPr>
          <w:rFonts w:hAnsi="標楷體" w:cs="DFKaiShu-SB-Estd-BF" w:hint="eastAsia"/>
          <w:szCs w:val="22"/>
        </w:rPr>
        <w:t>顯</w:t>
      </w:r>
      <w:r w:rsidR="00D96DF7">
        <w:rPr>
          <w:rFonts w:hAnsi="標楷體" w:cs="DFKaiShu-SB-Estd-BF" w:hint="eastAsia"/>
          <w:szCs w:val="22"/>
        </w:rPr>
        <w:t>無法與</w:t>
      </w:r>
      <w:r w:rsidR="00D96DF7">
        <w:rPr>
          <w:rFonts w:hAnsi="標楷體" w:cs="DFKaiShu-SB-Estd-BF" w:hint="eastAsia"/>
          <w:szCs w:val="22"/>
        </w:rPr>
        <w:lastRenderedPageBreak/>
        <w:t>檢察官比擬。</w:t>
      </w:r>
      <w:r w:rsidR="00612D50" w:rsidRPr="001D6399">
        <w:rPr>
          <w:rFonts w:hAnsi="標楷體" w:cs="DFKaiShu-SB-Estd-BF" w:hint="eastAsia"/>
          <w:szCs w:val="22"/>
        </w:rPr>
        <w:t>縱刑事訴訟法第</w:t>
      </w:r>
      <w:r w:rsidR="00612D50" w:rsidRPr="001D6399">
        <w:rPr>
          <w:rFonts w:hAnsi="標楷體"/>
          <w:szCs w:val="22"/>
        </w:rPr>
        <w:t>166</w:t>
      </w:r>
      <w:r w:rsidR="00612D50" w:rsidRPr="001D6399">
        <w:rPr>
          <w:rFonts w:hAnsi="標楷體" w:cs="DFKaiShu-SB-Estd-BF" w:hint="eastAsia"/>
          <w:szCs w:val="22"/>
        </w:rPr>
        <w:t>條第</w:t>
      </w:r>
      <w:r w:rsidR="00612D50" w:rsidRPr="001D6399">
        <w:rPr>
          <w:rFonts w:hAnsi="標楷體"/>
          <w:szCs w:val="22"/>
        </w:rPr>
        <w:t>1</w:t>
      </w:r>
      <w:r w:rsidR="00612D50" w:rsidRPr="001D6399">
        <w:rPr>
          <w:rFonts w:hAnsi="標楷體" w:cs="DFKaiShu-SB-Estd-BF" w:hint="eastAsia"/>
          <w:szCs w:val="22"/>
        </w:rPr>
        <w:t>項後段規定在被告無辯護人的情形</w:t>
      </w:r>
      <w:r w:rsidR="00612D50" w:rsidRPr="001D6399">
        <w:rPr>
          <w:rFonts w:ascii="新細明體" w:hAnsi="新細明體" w:cs="DFKaiShu-SB-Estd-BF" w:hint="eastAsia"/>
          <w:szCs w:val="22"/>
        </w:rPr>
        <w:t>下，如其不知行使</w:t>
      </w:r>
      <w:r w:rsidR="00612D50" w:rsidRPr="001D6399">
        <w:rPr>
          <w:rFonts w:hAnsi="標楷體" w:cs="DFKaiShu-SB-Estd-BF" w:hint="eastAsia"/>
          <w:szCs w:val="22"/>
        </w:rPr>
        <w:t>詰問</w:t>
      </w:r>
      <w:r w:rsidR="00612D50" w:rsidRPr="001D6399">
        <w:rPr>
          <w:rFonts w:ascii="新細明體" w:hAnsi="新細明體" w:cs="DFKaiShu-SB-Estd-BF" w:hint="eastAsia"/>
          <w:szCs w:val="22"/>
        </w:rPr>
        <w:t>權或行使詰問權有障礙時，審判長仍應予被告詢問證人、鑑定人之適當機會，但實務上常見者為</w:t>
      </w:r>
      <w:r w:rsidR="00612D50">
        <w:rPr>
          <w:rFonts w:ascii="新細明體" w:hAnsi="新細明體" w:cs="DFKaiShu-SB-Estd-BF" w:hint="eastAsia"/>
          <w:szCs w:val="22"/>
        </w:rPr>
        <w:t>，</w:t>
      </w:r>
      <w:r w:rsidR="00612D50" w:rsidRPr="001D6399">
        <w:rPr>
          <w:rFonts w:ascii="新細明體" w:hAnsi="新細明體" w:cs="DFKaiShu-SB-Estd-BF" w:hint="eastAsia"/>
          <w:szCs w:val="22"/>
        </w:rPr>
        <w:t>被告表達能力往往有問題，遑論進行詢問或交互詰問。</w:t>
      </w:r>
      <w:r w:rsidR="00FC4359" w:rsidRPr="00FC4359">
        <w:rPr>
          <w:rFonts w:hAnsi="標楷體" w:cs="HiddenHorzOCR" w:hint="eastAsia"/>
          <w:szCs w:val="32"/>
        </w:rPr>
        <w:t>據統計，美國多達百分之60的刑事被告都無法負擔律師費用，在某些大城市甚至多達百分之80。</w:t>
      </w:r>
      <w:r w:rsidR="00FC4359" w:rsidRPr="00FC4359">
        <w:rPr>
          <w:rFonts w:ascii="新細明體" w:hAnsi="新細明體" w:cs="DFKaiShu-SB-Estd-BF" w:hint="eastAsia"/>
          <w:szCs w:val="22"/>
        </w:rPr>
        <w:t>美國</w:t>
      </w:r>
      <w:r w:rsidR="00FC4359" w:rsidRPr="00FC4359">
        <w:rPr>
          <w:rFonts w:hAnsi="標楷體" w:cs="HiddenHorzOCR" w:hint="eastAsia"/>
          <w:szCs w:val="32"/>
        </w:rPr>
        <w:t>聯邦最高法院自1956年即開始關心貧窮的被告，並注意被告是否聘有律師，有時會影響審判的結果，間接地等於係由財富金錢影響審判的結果。</w:t>
      </w:r>
      <w:bookmarkEnd w:id="120"/>
    </w:p>
    <w:p w:rsidR="00612D50" w:rsidRPr="00FC4359" w:rsidRDefault="00FC4359" w:rsidP="00FC4359">
      <w:pPr>
        <w:pStyle w:val="3"/>
        <w:ind w:left="1400" w:hanging="704"/>
        <w:rPr>
          <w:rFonts w:hAnsi="標楷體"/>
          <w:szCs w:val="32"/>
        </w:rPr>
      </w:pPr>
      <w:bookmarkStart w:id="121" w:name="_Toc281236572"/>
      <w:r>
        <w:rPr>
          <w:rFonts w:hAnsi="標楷體" w:cs="HiddenHorzOCR" w:hint="eastAsia"/>
          <w:color w:val="000000"/>
          <w:szCs w:val="32"/>
        </w:rPr>
        <w:t>88年全國司法改革會議</w:t>
      </w:r>
      <w:r w:rsidR="00256C8A">
        <w:rPr>
          <w:rFonts w:hAnsi="標楷體" w:cs="HiddenHorzOCR" w:hint="eastAsia"/>
          <w:color w:val="000000"/>
          <w:szCs w:val="32"/>
        </w:rPr>
        <w:t>就</w:t>
      </w:r>
      <w:r w:rsidR="00256C8A" w:rsidRPr="00FC4359">
        <w:rPr>
          <w:rFonts w:hAnsi="標楷體" w:cs="HiddenVertOCR" w:hint="eastAsia"/>
          <w:szCs w:val="32"/>
        </w:rPr>
        <w:t>國選辯護人</w:t>
      </w:r>
      <w:r w:rsidR="00256C8A">
        <w:rPr>
          <w:rFonts w:hAnsi="標楷體" w:cs="HiddenVertOCR" w:hint="eastAsia"/>
          <w:szCs w:val="32"/>
        </w:rPr>
        <w:t>制度作成</w:t>
      </w:r>
      <w:r>
        <w:rPr>
          <w:rFonts w:hAnsi="標楷體" w:cs="HiddenHorzOCR" w:hint="eastAsia"/>
          <w:color w:val="000000"/>
          <w:szCs w:val="32"/>
        </w:rPr>
        <w:t>結論</w:t>
      </w:r>
      <w:r w:rsidRPr="00FC4359">
        <w:rPr>
          <w:rFonts w:hAnsi="標楷體" w:cs="HiddenHorzOCR" w:hint="eastAsia"/>
          <w:color w:val="000000"/>
          <w:szCs w:val="32"/>
        </w:rPr>
        <w:t>：「</w:t>
      </w:r>
      <w:r w:rsidRPr="00FC4359">
        <w:rPr>
          <w:rFonts w:hAnsi="標楷體" w:cs="HiddenVertOCR" w:hint="eastAsia"/>
          <w:szCs w:val="32"/>
        </w:rPr>
        <w:t>其報酬由各法院編列預算支應，從而被告在面對檢察官的攻擊時，可有充分之防</w:t>
      </w:r>
      <w:r w:rsidR="00256C8A">
        <w:rPr>
          <w:rFonts w:hAnsi="標楷體" w:cs="HiddenVertOCR" w:hint="eastAsia"/>
          <w:szCs w:val="32"/>
        </w:rPr>
        <w:t>禦</w:t>
      </w:r>
      <w:r w:rsidRPr="00FC4359">
        <w:rPr>
          <w:rFonts w:hAnsi="標楷體" w:cs="HiddenVertOCR" w:hint="eastAsia"/>
          <w:szCs w:val="32"/>
        </w:rPr>
        <w:t>能力，達到『武器平等』的理想。</w:t>
      </w:r>
      <w:r w:rsidRPr="00FC4359">
        <w:rPr>
          <w:rFonts w:hAnsi="標楷體" w:cs="HiddenHorzOCR" w:hint="eastAsia"/>
          <w:color w:val="000000"/>
          <w:szCs w:val="32"/>
        </w:rPr>
        <w:t>」</w:t>
      </w:r>
      <w:r w:rsidR="00256C8A">
        <w:rPr>
          <w:rFonts w:hAnsi="標楷體" w:cs="HiddenHorzOCR" w:hint="eastAsia"/>
          <w:color w:val="000000"/>
          <w:szCs w:val="32"/>
        </w:rPr>
        <w:t>惟</w:t>
      </w:r>
      <w:r w:rsidR="000660C0">
        <w:rPr>
          <w:rFonts w:hAnsi="標楷體" w:hint="eastAsia"/>
          <w:szCs w:val="32"/>
        </w:rPr>
        <w:t>依據</w:t>
      </w:r>
      <w:r w:rsidR="000660C0" w:rsidRPr="00695E4C">
        <w:rPr>
          <w:rFonts w:hAnsi="標楷體" w:hint="eastAsia"/>
          <w:szCs w:val="32"/>
        </w:rPr>
        <w:t>司法院96</w:t>
      </w:r>
      <w:r w:rsidR="000660C0">
        <w:rPr>
          <w:rFonts w:hAnsi="標楷體" w:hint="eastAsia"/>
          <w:szCs w:val="32"/>
        </w:rPr>
        <w:t>年</w:t>
      </w:r>
      <w:r w:rsidR="000660C0" w:rsidRPr="00695E4C">
        <w:rPr>
          <w:rFonts w:hAnsi="標楷體" w:hint="eastAsia"/>
          <w:szCs w:val="32"/>
        </w:rPr>
        <w:t>4</w:t>
      </w:r>
      <w:r w:rsidR="000660C0">
        <w:rPr>
          <w:rFonts w:hAnsi="標楷體" w:hint="eastAsia"/>
          <w:szCs w:val="32"/>
        </w:rPr>
        <w:t>月</w:t>
      </w:r>
      <w:r w:rsidR="000660C0" w:rsidRPr="00695E4C">
        <w:rPr>
          <w:rFonts w:hAnsi="標楷體" w:hint="eastAsia"/>
          <w:szCs w:val="32"/>
        </w:rPr>
        <w:t>發</w:t>
      </w:r>
      <w:r w:rsidR="00693953">
        <w:rPr>
          <w:rFonts w:hAnsi="標楷體" w:hint="eastAsia"/>
          <w:szCs w:val="32"/>
        </w:rPr>
        <w:t>布</w:t>
      </w:r>
      <w:r w:rsidR="000660C0">
        <w:rPr>
          <w:rFonts w:hAnsi="標楷體" w:hint="eastAsia"/>
          <w:szCs w:val="32"/>
        </w:rPr>
        <w:t>之</w:t>
      </w:r>
      <w:r w:rsidR="000660C0" w:rsidRPr="00695E4C">
        <w:rPr>
          <w:rFonts w:hAnsi="標楷體" w:hint="eastAsia"/>
          <w:szCs w:val="32"/>
        </w:rPr>
        <w:t>刑事訴訟新制施行現況及成效分析，公訴案件若採交互詰問、協商程序</w:t>
      </w:r>
      <w:r w:rsidR="000660C0" w:rsidRPr="00695E4C">
        <w:rPr>
          <w:rFonts w:hAnsi="標楷體" w:hint="eastAsia"/>
          <w:szCs w:val="32"/>
          <w:lang w:val="zh-TW"/>
        </w:rPr>
        <w:t>約有</w:t>
      </w:r>
      <w:r w:rsidR="000660C0" w:rsidRPr="00695E4C">
        <w:rPr>
          <w:rFonts w:hAnsi="標楷體" w:hint="eastAsia"/>
          <w:color w:val="000000"/>
          <w:szCs w:val="32"/>
        </w:rPr>
        <w:t>6</w:t>
      </w:r>
      <w:r w:rsidR="000660C0" w:rsidRPr="00695E4C">
        <w:rPr>
          <w:rFonts w:hAnsi="標楷體" w:hint="eastAsia"/>
          <w:color w:val="000000"/>
          <w:szCs w:val="32"/>
          <w:lang w:val="zh-TW"/>
        </w:rPr>
        <w:t>成</w:t>
      </w:r>
      <w:r w:rsidR="000660C0" w:rsidRPr="00695E4C">
        <w:rPr>
          <w:rFonts w:hAnsi="標楷體" w:hint="eastAsia"/>
          <w:szCs w:val="32"/>
          <w:lang w:val="zh-TW"/>
        </w:rPr>
        <w:t>有辯護人參與</w:t>
      </w:r>
      <w:r w:rsidR="000660C0">
        <w:rPr>
          <w:rFonts w:hAnsi="標楷體" w:hint="eastAsia"/>
          <w:szCs w:val="32"/>
          <w:lang w:val="zh-TW"/>
        </w:rPr>
        <w:t>，與日本第一審被告有律師</w:t>
      </w:r>
      <w:r w:rsidR="000660C0" w:rsidRPr="00695E4C">
        <w:rPr>
          <w:rFonts w:hAnsi="標楷體" w:hint="eastAsia"/>
          <w:szCs w:val="32"/>
          <w:lang w:val="zh-TW"/>
        </w:rPr>
        <w:t>辯護</w:t>
      </w:r>
      <w:r w:rsidR="000660C0">
        <w:rPr>
          <w:rFonts w:hAnsi="標楷體" w:hint="eastAsia"/>
          <w:szCs w:val="32"/>
          <w:lang w:val="zh-TW"/>
        </w:rPr>
        <w:t>者占</w:t>
      </w:r>
      <w:r>
        <w:rPr>
          <w:rFonts w:hint="eastAsia"/>
        </w:rPr>
        <w:t>百分之</w:t>
      </w:r>
      <w:r w:rsidR="000660C0" w:rsidRPr="00583B0F">
        <w:rPr>
          <w:rFonts w:hAnsi="標楷體" w:hint="eastAsia"/>
        </w:rPr>
        <w:t>98.63</w:t>
      </w:r>
      <w:r w:rsidR="000660C0">
        <w:rPr>
          <w:rFonts w:hAnsi="標楷體" w:hint="eastAsia"/>
        </w:rPr>
        <w:t>，相去甚遠。且</w:t>
      </w:r>
      <w:r w:rsidR="000660C0">
        <w:rPr>
          <w:rFonts w:hAnsi="標楷體" w:hint="eastAsia"/>
          <w:szCs w:val="32"/>
          <w:lang w:val="zh-TW"/>
        </w:rPr>
        <w:t>日本</w:t>
      </w:r>
      <w:r w:rsidR="000660C0" w:rsidRPr="00695E4C">
        <w:rPr>
          <w:rFonts w:hAnsi="標楷體" w:hint="eastAsia"/>
          <w:szCs w:val="32"/>
        </w:rPr>
        <w:t>強制辯護案件</w:t>
      </w:r>
      <w:r w:rsidR="000660C0" w:rsidRPr="00B87730">
        <w:rPr>
          <w:rFonts w:hAnsi="標楷體" w:cs="MS Mincho" w:hint="eastAsia"/>
          <w:szCs w:val="32"/>
        </w:rPr>
        <w:t>加</w:t>
      </w:r>
      <w:r w:rsidR="000660C0">
        <w:rPr>
          <w:rFonts w:hAnsi="標楷體" w:hint="eastAsia"/>
          <w:szCs w:val="32"/>
        </w:rPr>
        <w:t>上</w:t>
      </w:r>
      <w:r w:rsidR="000660C0" w:rsidRPr="00695E4C">
        <w:rPr>
          <w:rFonts w:hAnsi="標楷體" w:hint="eastAsia"/>
          <w:szCs w:val="32"/>
        </w:rPr>
        <w:t>公費辯護</w:t>
      </w:r>
      <w:r w:rsidR="000660C0">
        <w:rPr>
          <w:rFonts w:hAnsi="標楷體" w:hint="eastAsia"/>
          <w:szCs w:val="32"/>
        </w:rPr>
        <w:t>占</w:t>
      </w:r>
      <w:r>
        <w:rPr>
          <w:rFonts w:hint="eastAsia"/>
        </w:rPr>
        <w:t>百分之</w:t>
      </w:r>
      <w:r w:rsidR="000660C0" w:rsidRPr="00695E4C">
        <w:rPr>
          <w:rFonts w:hAnsi="標楷體" w:hint="eastAsia"/>
          <w:szCs w:val="32"/>
        </w:rPr>
        <w:t>89.03</w:t>
      </w:r>
      <w:r w:rsidR="000660C0">
        <w:rPr>
          <w:rFonts w:hAnsi="標楷體" w:hint="eastAsia"/>
          <w:szCs w:val="32"/>
        </w:rPr>
        <w:t>，將近</w:t>
      </w:r>
      <w:r w:rsidR="000660C0">
        <w:rPr>
          <w:rFonts w:hAnsi="標楷體" w:hint="eastAsia"/>
          <w:color w:val="000000"/>
          <w:szCs w:val="32"/>
        </w:rPr>
        <w:t>9</w:t>
      </w:r>
      <w:r w:rsidR="000660C0" w:rsidRPr="00695E4C">
        <w:rPr>
          <w:rFonts w:hAnsi="標楷體" w:hint="eastAsia"/>
          <w:color w:val="000000"/>
          <w:szCs w:val="32"/>
          <w:lang w:val="zh-TW"/>
        </w:rPr>
        <w:t>成</w:t>
      </w:r>
      <w:r w:rsidR="000660C0">
        <w:rPr>
          <w:rFonts w:hAnsi="標楷體" w:hint="eastAsia"/>
          <w:szCs w:val="32"/>
          <w:lang w:val="zh-TW"/>
        </w:rPr>
        <w:t>被告有公費辯護</w:t>
      </w:r>
      <w:r w:rsidR="000660C0">
        <w:rPr>
          <w:rFonts w:hAnsi="標楷體" w:hint="eastAsia"/>
          <w:szCs w:val="32"/>
        </w:rPr>
        <w:t>。</w:t>
      </w:r>
      <w:r w:rsidR="005A263D">
        <w:rPr>
          <w:rFonts w:hAnsi="標楷體" w:hint="eastAsia"/>
          <w:szCs w:val="32"/>
        </w:rPr>
        <w:t>更由於</w:t>
      </w:r>
      <w:r>
        <w:rPr>
          <w:rFonts w:hint="eastAsia"/>
        </w:rPr>
        <w:t>日本定罪率百分之99.9，其中絕大多數</w:t>
      </w:r>
      <w:r w:rsidR="005A263D">
        <w:rPr>
          <w:rFonts w:hint="eastAsia"/>
        </w:rPr>
        <w:t>更是</w:t>
      </w:r>
      <w:r>
        <w:rPr>
          <w:rFonts w:hint="eastAsia"/>
        </w:rPr>
        <w:t>已自白才</w:t>
      </w:r>
      <w:r w:rsidR="005A263D">
        <w:rPr>
          <w:rFonts w:hint="eastAsia"/>
        </w:rPr>
        <w:t>起訴</w:t>
      </w:r>
      <w:r>
        <w:rPr>
          <w:rFonts w:hint="eastAsia"/>
        </w:rPr>
        <w:t>之案件</w:t>
      </w:r>
      <w:r w:rsidR="005A263D">
        <w:rPr>
          <w:rFonts w:hint="eastAsia"/>
        </w:rPr>
        <w:t>，</w:t>
      </w:r>
      <w:r>
        <w:rPr>
          <w:rFonts w:hint="eastAsia"/>
        </w:rPr>
        <w:t>仍有高達</w:t>
      </w:r>
      <w:r>
        <w:rPr>
          <w:rFonts w:hAnsi="標楷體" w:hint="eastAsia"/>
          <w:color w:val="000000"/>
          <w:szCs w:val="32"/>
        </w:rPr>
        <w:t>9</w:t>
      </w:r>
      <w:r w:rsidRPr="00695E4C">
        <w:rPr>
          <w:rFonts w:hAnsi="標楷體" w:hint="eastAsia"/>
          <w:color w:val="000000"/>
          <w:szCs w:val="32"/>
          <w:lang w:val="zh-TW"/>
        </w:rPr>
        <w:t>成</w:t>
      </w:r>
      <w:r>
        <w:rPr>
          <w:rFonts w:hAnsi="標楷體" w:hint="eastAsia"/>
          <w:color w:val="000000"/>
          <w:szCs w:val="32"/>
          <w:lang w:val="zh-TW"/>
        </w:rPr>
        <w:t>之</w:t>
      </w:r>
      <w:r>
        <w:rPr>
          <w:rFonts w:hAnsi="標楷體" w:hint="eastAsia"/>
          <w:szCs w:val="32"/>
          <w:lang w:val="zh-TW"/>
        </w:rPr>
        <w:t>公費辯護可知，無論</w:t>
      </w:r>
      <w:r w:rsidR="005A263D">
        <w:rPr>
          <w:rFonts w:hAnsi="標楷體" w:cs="HiddenHorzOCR" w:hint="eastAsia"/>
          <w:color w:val="000000"/>
          <w:szCs w:val="32"/>
        </w:rPr>
        <w:t>被告之</w:t>
      </w:r>
      <w:r>
        <w:rPr>
          <w:rFonts w:hAnsi="標楷體" w:hint="eastAsia"/>
          <w:szCs w:val="32"/>
          <w:lang w:val="zh-TW"/>
        </w:rPr>
        <w:t>案情輕重難易，</w:t>
      </w:r>
      <w:r>
        <w:rPr>
          <w:rFonts w:hAnsi="標楷體" w:cs="HiddenHorzOCR" w:hint="eastAsia"/>
          <w:color w:val="000000"/>
          <w:szCs w:val="32"/>
        </w:rPr>
        <w:t>均</w:t>
      </w:r>
      <w:r w:rsidR="005A263D">
        <w:rPr>
          <w:rFonts w:hAnsi="標楷體" w:cs="HiddenHorzOCR" w:hint="eastAsia"/>
          <w:color w:val="000000"/>
          <w:szCs w:val="32"/>
        </w:rPr>
        <w:t>享</w:t>
      </w:r>
      <w:r>
        <w:rPr>
          <w:rFonts w:hAnsi="標楷體" w:cs="HiddenHorzOCR" w:hint="eastAsia"/>
          <w:color w:val="000000"/>
          <w:szCs w:val="32"/>
        </w:rPr>
        <w:t>有受</w:t>
      </w:r>
      <w:r w:rsidRPr="00DF0086">
        <w:rPr>
          <w:rFonts w:hAnsi="標楷體" w:cs="HiddenHorzOCR" w:hint="eastAsia"/>
          <w:color w:val="000000"/>
          <w:szCs w:val="32"/>
        </w:rPr>
        <w:t>辯護</w:t>
      </w:r>
      <w:r>
        <w:rPr>
          <w:rFonts w:hAnsi="標楷體" w:cs="HiddenHorzOCR" w:hint="eastAsia"/>
          <w:color w:val="000000"/>
          <w:szCs w:val="32"/>
        </w:rPr>
        <w:t>權利之觀念業已</w:t>
      </w:r>
      <w:r>
        <w:rPr>
          <w:rFonts w:hAnsi="標楷體" w:hint="eastAsia"/>
          <w:color w:val="000000"/>
          <w:szCs w:val="32"/>
        </w:rPr>
        <w:t>落實</w:t>
      </w:r>
      <w:r>
        <w:rPr>
          <w:rFonts w:hAnsi="標楷體" w:cs="HiddenHorzOCR" w:hint="eastAsia"/>
          <w:color w:val="000000"/>
          <w:szCs w:val="32"/>
        </w:rPr>
        <w:t>。</w:t>
      </w:r>
      <w:r w:rsidR="005A263D">
        <w:rPr>
          <w:rFonts w:hAnsi="標楷體" w:cs="HiddenHorzOCR" w:hint="eastAsia"/>
          <w:color w:val="000000"/>
          <w:szCs w:val="32"/>
        </w:rPr>
        <w:t>反觀我國，自88年全國司法改革會議作成結論迄今，</w:t>
      </w:r>
      <w:r w:rsidR="000660C0" w:rsidRPr="00FC4359">
        <w:rPr>
          <w:rFonts w:hAnsi="標楷體" w:hint="eastAsia"/>
          <w:szCs w:val="32"/>
          <w:lang w:val="zh-TW"/>
        </w:rPr>
        <w:t>本院諮詢會議中</w:t>
      </w:r>
      <w:r w:rsidR="00292071">
        <w:rPr>
          <w:rFonts w:hAnsi="標楷體" w:hint="eastAsia"/>
          <w:szCs w:val="32"/>
          <w:lang w:val="zh-TW"/>
        </w:rPr>
        <w:t>除律師團體代表外，亦</w:t>
      </w:r>
      <w:r w:rsidR="000660C0" w:rsidRPr="00FC4359">
        <w:rPr>
          <w:rFonts w:hAnsi="標楷體" w:hint="eastAsia"/>
          <w:szCs w:val="32"/>
          <w:lang w:val="zh-TW"/>
        </w:rPr>
        <w:t>有法官代表指稱，</w:t>
      </w:r>
      <w:r w:rsidR="000660C0" w:rsidRPr="00FC4359">
        <w:rPr>
          <w:rFonts w:hAnsi="標楷體" w:hint="eastAsia"/>
          <w:color w:val="000000"/>
          <w:szCs w:val="32"/>
        </w:rPr>
        <w:t>交互詰問之</w:t>
      </w:r>
      <w:r w:rsidR="000660C0" w:rsidRPr="00FC4359">
        <w:rPr>
          <w:rFonts w:hAnsi="標楷體" w:hint="eastAsia"/>
          <w:szCs w:val="32"/>
        </w:rPr>
        <w:t>修法，是做半套，因為沒有一併引進強制辯護制度，而在鄉鎮市區有請律師的比例非常低，如何</w:t>
      </w:r>
      <w:r w:rsidR="000660C0" w:rsidRPr="00FC4359">
        <w:rPr>
          <w:rFonts w:hAnsi="標楷體" w:hint="eastAsia"/>
          <w:color w:val="000000"/>
          <w:szCs w:val="32"/>
        </w:rPr>
        <w:t>實施交互詰問</w:t>
      </w:r>
      <w:r w:rsidR="000660C0" w:rsidRPr="00FC4359">
        <w:rPr>
          <w:rFonts w:hAnsi="標楷體" w:hint="eastAsia"/>
          <w:szCs w:val="32"/>
        </w:rPr>
        <w:t>？</w:t>
      </w:r>
      <w:r w:rsidR="003E03E2">
        <w:rPr>
          <w:rFonts w:hAnsi="標楷體" w:hint="eastAsia"/>
          <w:szCs w:val="32"/>
        </w:rPr>
        <w:t>相關辯護制度問題，亦可</w:t>
      </w:r>
      <w:r w:rsidR="000660C0" w:rsidRPr="00FC4359">
        <w:rPr>
          <w:rFonts w:hAnsi="標楷體" w:hint="eastAsia"/>
          <w:szCs w:val="32"/>
        </w:rPr>
        <w:t>顯</w:t>
      </w:r>
      <w:r w:rsidR="003E03E2">
        <w:rPr>
          <w:rFonts w:hAnsi="標楷體" w:hint="eastAsia"/>
          <w:szCs w:val="32"/>
        </w:rPr>
        <w:t>示</w:t>
      </w:r>
      <w:r w:rsidR="000660C0" w:rsidRPr="00FC4359">
        <w:rPr>
          <w:rFonts w:hAnsi="標楷體" w:hint="eastAsia"/>
          <w:color w:val="000000"/>
          <w:szCs w:val="32"/>
        </w:rPr>
        <w:t>交互詰問制度之成效</w:t>
      </w:r>
      <w:r w:rsidR="003E03E2">
        <w:rPr>
          <w:rFonts w:hAnsi="標楷體" w:hint="eastAsia"/>
          <w:color w:val="000000"/>
          <w:szCs w:val="32"/>
        </w:rPr>
        <w:t>，確</w:t>
      </w:r>
      <w:r w:rsidR="000660C0" w:rsidRPr="00FC4359">
        <w:rPr>
          <w:rFonts w:hAnsi="標楷體" w:hint="eastAsia"/>
          <w:szCs w:val="32"/>
        </w:rPr>
        <w:t>有城鄉差距。</w:t>
      </w:r>
      <w:bookmarkEnd w:id="121"/>
    </w:p>
    <w:p w:rsidR="00612D50" w:rsidRPr="00D64719" w:rsidRDefault="00612D50" w:rsidP="00612D50">
      <w:pPr>
        <w:pStyle w:val="3"/>
        <w:ind w:left="1400" w:hanging="704"/>
        <w:rPr>
          <w:rFonts w:hAnsi="標楷體"/>
          <w:szCs w:val="32"/>
        </w:rPr>
      </w:pPr>
      <w:bookmarkStart w:id="122" w:name="_Toc281236573"/>
      <w:r w:rsidRPr="003527E8">
        <w:rPr>
          <w:rFonts w:hAnsi="標楷體" w:cs="HiddenHorzOCR" w:hint="eastAsia"/>
          <w:szCs w:val="32"/>
        </w:rPr>
        <w:t>對於不符合社會低收入</w:t>
      </w:r>
      <w:r w:rsidRPr="003527E8">
        <w:rPr>
          <w:rFonts w:hAnsi="標楷體" w:cs="細明體" w:hint="eastAsia"/>
          <w:szCs w:val="32"/>
        </w:rPr>
        <w:t>戶</w:t>
      </w:r>
      <w:r w:rsidRPr="003527E8">
        <w:rPr>
          <w:rFonts w:hAnsi="標楷體" w:cs="MS Mincho" w:hint="eastAsia"/>
          <w:szCs w:val="32"/>
        </w:rPr>
        <w:t>或非屬強制辯護</w:t>
      </w:r>
      <w:r w:rsidRPr="003527E8">
        <w:rPr>
          <w:rFonts w:hAnsi="標楷體" w:cs="HiddenHorzOCR"/>
          <w:szCs w:val="32"/>
        </w:rPr>
        <w:t>(</w:t>
      </w:r>
      <w:r w:rsidRPr="003527E8">
        <w:rPr>
          <w:rFonts w:hAnsi="標楷體" w:cs="HiddenHorzOCR" w:hint="eastAsia"/>
          <w:szCs w:val="32"/>
        </w:rPr>
        <w:t>或強</w:t>
      </w:r>
      <w:r w:rsidRPr="003527E8">
        <w:rPr>
          <w:rFonts w:hAnsi="標楷體" w:cs="HiddenHorzOCR" w:hint="eastAsia"/>
          <w:szCs w:val="32"/>
        </w:rPr>
        <w:lastRenderedPageBreak/>
        <w:t>制輔佐</w:t>
      </w:r>
      <w:r w:rsidRPr="003527E8">
        <w:rPr>
          <w:rFonts w:hAnsi="標楷體" w:cs="HiddenHorzOCR"/>
          <w:szCs w:val="32"/>
        </w:rPr>
        <w:t>)</w:t>
      </w:r>
      <w:r w:rsidRPr="003527E8">
        <w:rPr>
          <w:rFonts w:hAnsi="標楷體" w:cs="HiddenHorzOCR" w:hint="eastAsia"/>
          <w:szCs w:val="32"/>
        </w:rPr>
        <w:t>案件，</w:t>
      </w:r>
      <w:r w:rsidRPr="00DF0086">
        <w:rPr>
          <w:rFonts w:hAnsi="標楷體" w:hint="eastAsia"/>
          <w:color w:val="000000"/>
          <w:szCs w:val="32"/>
        </w:rPr>
        <w:t>無</w:t>
      </w:r>
      <w:r>
        <w:rPr>
          <w:rFonts w:hAnsi="標楷體" w:hint="eastAsia"/>
          <w:color w:val="000000"/>
          <w:szCs w:val="32"/>
        </w:rPr>
        <w:t>法實施</w:t>
      </w:r>
      <w:r w:rsidRPr="00DF0086">
        <w:rPr>
          <w:rFonts w:hAnsi="標楷體" w:hint="eastAsia"/>
          <w:color w:val="000000"/>
          <w:szCs w:val="32"/>
        </w:rPr>
        <w:t>交互詰問</w:t>
      </w:r>
      <w:r>
        <w:rPr>
          <w:rFonts w:hAnsi="標楷體" w:hint="eastAsia"/>
          <w:color w:val="000000"/>
          <w:szCs w:val="32"/>
        </w:rPr>
        <w:t>之問題，其</w:t>
      </w:r>
      <w:r w:rsidRPr="004066A8">
        <w:rPr>
          <w:rFonts w:hint="eastAsia"/>
        </w:rPr>
        <w:t>解決之道，</w:t>
      </w:r>
      <w:r>
        <w:rPr>
          <w:rFonts w:hAnsi="標楷體" w:hint="eastAsia"/>
          <w:szCs w:val="32"/>
        </w:rPr>
        <w:t>綜據各機關團體意見如下：</w:t>
      </w:r>
      <w:bookmarkEnd w:id="122"/>
    </w:p>
    <w:p w:rsidR="00612D50" w:rsidRPr="00D42446" w:rsidRDefault="009F208F" w:rsidP="00FF7DD1">
      <w:pPr>
        <w:pStyle w:val="4"/>
        <w:ind w:left="1750" w:hanging="700"/>
        <w:rPr>
          <w:color w:val="000000"/>
        </w:rPr>
      </w:pPr>
      <w:r>
        <w:rPr>
          <w:rFonts w:ascii="新細明體" w:hAnsi="新細明體" w:cs="DFKaiShu-SB-Estd-BF" w:hint="eastAsia"/>
          <w:szCs w:val="22"/>
        </w:rPr>
        <w:t>律師團體認</w:t>
      </w:r>
      <w:r w:rsidR="00612D50" w:rsidRPr="001D6399">
        <w:rPr>
          <w:rFonts w:ascii="新細明體" w:hAnsi="新細明體" w:cs="DFKaiShu-SB-Estd-BF" w:hint="eastAsia"/>
          <w:szCs w:val="22"/>
        </w:rPr>
        <w:t>為</w:t>
      </w:r>
      <w:r>
        <w:rPr>
          <w:rFonts w:ascii="新細明體" w:hAnsi="新細明體" w:cs="DFKaiShu-SB-Estd-BF" w:hint="eastAsia"/>
          <w:szCs w:val="22"/>
        </w:rPr>
        <w:t>，</w:t>
      </w:r>
      <w:r w:rsidR="00043CEF" w:rsidRPr="00DF0086">
        <w:rPr>
          <w:rFonts w:hAnsi="標楷體" w:hint="eastAsia"/>
          <w:color w:val="000000"/>
          <w:szCs w:val="32"/>
        </w:rPr>
        <w:t>交互詰問</w:t>
      </w:r>
      <w:r w:rsidR="00043CEF">
        <w:rPr>
          <w:rFonts w:hAnsi="標楷體" w:hint="eastAsia"/>
          <w:color w:val="000000"/>
          <w:szCs w:val="32"/>
        </w:rPr>
        <w:t>制度之成效，繫於</w:t>
      </w:r>
      <w:r w:rsidR="00043CEF">
        <w:rPr>
          <w:rFonts w:hAnsi="標楷體" w:hint="eastAsia"/>
          <w:szCs w:val="32"/>
        </w:rPr>
        <w:t>辯護制度之完備。</w:t>
      </w:r>
      <w:r>
        <w:rPr>
          <w:rFonts w:ascii="新細明體" w:hAnsi="新細明體" w:cs="DFKaiShu-SB-Estd-BF" w:hint="eastAsia"/>
          <w:szCs w:val="22"/>
        </w:rPr>
        <w:t>為</w:t>
      </w:r>
      <w:r w:rsidR="00612D50" w:rsidRPr="001D6399">
        <w:rPr>
          <w:rFonts w:ascii="新細明體" w:hAnsi="新細明體" w:cs="DFKaiShu-SB-Estd-BF" w:hint="eastAsia"/>
          <w:szCs w:val="22"/>
        </w:rPr>
        <w:t>彌補當事人間訴訟實力的落差</w:t>
      </w:r>
      <w:r w:rsidR="00612D50" w:rsidRPr="001D6399">
        <w:rPr>
          <w:rFonts w:ascii="新細明體" w:hAnsi="新細明體" w:cs="DFKaiShu-SB-Estd-BF" w:hint="eastAsia"/>
          <w:szCs w:val="22"/>
        </w:rPr>
        <w:t xml:space="preserve"> </w:t>
      </w:r>
      <w:r w:rsidR="006962FF">
        <w:rPr>
          <w:rFonts w:ascii="新細明體" w:hAnsi="新細明體" w:cs="DFKaiShu-SB-Estd-BF" w:hint="eastAsia"/>
          <w:szCs w:val="22"/>
        </w:rPr>
        <w:t>應</w:t>
      </w:r>
      <w:r w:rsidR="00612D50" w:rsidRPr="001D6399">
        <w:rPr>
          <w:rFonts w:ascii="新細明體" w:hAnsi="新細明體" w:cs="DFKaiShu-SB-Estd-BF" w:hint="eastAsia"/>
          <w:szCs w:val="22"/>
        </w:rPr>
        <w:t>改採刑事案件全面強制辯護制度</w:t>
      </w:r>
      <w:r w:rsidR="006962FF">
        <w:rPr>
          <w:rFonts w:ascii="新細明體" w:hAnsi="新細明體" w:cs="DFKaiShu-SB-Estd-BF" w:hint="eastAsia"/>
          <w:szCs w:val="22"/>
        </w:rPr>
        <w:t>，</w:t>
      </w:r>
      <w:r w:rsidR="00612D50" w:rsidRPr="001D6399">
        <w:rPr>
          <w:rFonts w:ascii="新細明體" w:hAnsi="新細明體" w:cs="DFKaiShu-SB-Estd-BF" w:hint="eastAsia"/>
          <w:szCs w:val="22"/>
        </w:rPr>
        <w:t>始能達成司法追求公平正義之目的</w:t>
      </w:r>
      <w:r w:rsidR="00612D50">
        <w:rPr>
          <w:rFonts w:ascii="新細明體" w:hAnsi="新細明體" w:cs="DFKaiShu-SB-Estd-BF" w:hint="eastAsia"/>
          <w:szCs w:val="22"/>
        </w:rPr>
        <w:t>。</w:t>
      </w:r>
    </w:p>
    <w:p w:rsidR="00612D50" w:rsidRPr="00D42446" w:rsidRDefault="006962FF" w:rsidP="00FF7DD1">
      <w:pPr>
        <w:pStyle w:val="4"/>
        <w:ind w:left="1750" w:hanging="700"/>
        <w:rPr>
          <w:color w:val="000000"/>
          <w:szCs w:val="32"/>
        </w:rPr>
      </w:pPr>
      <w:r w:rsidRPr="004066A8">
        <w:rPr>
          <w:rFonts w:hint="eastAsia"/>
        </w:rPr>
        <w:t>擴大</w:t>
      </w:r>
      <w:r w:rsidRPr="00FD1B57">
        <w:rPr>
          <w:rFonts w:hAnsi="標楷體" w:hint="eastAsia"/>
          <w:color w:val="000000"/>
          <w:szCs w:val="32"/>
        </w:rPr>
        <w:t>刑事訴訟法第</w:t>
      </w:r>
      <w:r>
        <w:rPr>
          <w:rFonts w:hAnsi="標楷體" w:hint="eastAsia"/>
          <w:color w:val="000000"/>
          <w:szCs w:val="32"/>
        </w:rPr>
        <w:t>31</w:t>
      </w:r>
      <w:r w:rsidRPr="00FD1B57">
        <w:rPr>
          <w:rFonts w:hAnsi="標楷體" w:hint="eastAsia"/>
          <w:color w:val="000000"/>
          <w:szCs w:val="32"/>
        </w:rPr>
        <w:t>條</w:t>
      </w:r>
      <w:r>
        <w:rPr>
          <w:rFonts w:hAnsi="標楷體" w:hint="eastAsia"/>
          <w:color w:val="000000"/>
          <w:szCs w:val="32"/>
        </w:rPr>
        <w:t>規定</w:t>
      </w:r>
      <w:r w:rsidRPr="004066A8">
        <w:rPr>
          <w:rFonts w:hint="eastAsia"/>
        </w:rPr>
        <w:t>強制辯護範圍</w:t>
      </w:r>
      <w:r>
        <w:rPr>
          <w:rFonts w:hint="eastAsia"/>
        </w:rPr>
        <w:t>，應屬可行</w:t>
      </w:r>
      <w:r w:rsidRPr="004066A8">
        <w:rPr>
          <w:rFonts w:hint="eastAsia"/>
        </w:rPr>
        <w:t>。</w:t>
      </w:r>
      <w:r>
        <w:rPr>
          <w:rFonts w:hAnsi="標楷體" w:hint="eastAsia"/>
          <w:color w:val="000000"/>
          <w:szCs w:val="32"/>
        </w:rPr>
        <w:t>有司法院研究報告指稱，</w:t>
      </w:r>
      <w:r w:rsidR="00DF42DE" w:rsidRPr="007E2F34">
        <w:rPr>
          <w:rFonts w:hAnsi="標楷體" w:cs="HiddenVertOCR" w:hint="eastAsia"/>
          <w:kern w:val="0"/>
          <w:szCs w:val="32"/>
        </w:rPr>
        <w:t>有些案情比較簡單的案件、刑罰結果亦非很高，</w:t>
      </w:r>
      <w:r>
        <w:rPr>
          <w:rFonts w:hAnsi="標楷體" w:cs="HiddenVertOCR" w:hint="eastAsia"/>
          <w:kern w:val="0"/>
          <w:szCs w:val="32"/>
        </w:rPr>
        <w:t>且</w:t>
      </w:r>
      <w:r w:rsidRPr="00FF7DD1">
        <w:rPr>
          <w:rFonts w:hAnsi="標楷體" w:hint="eastAsia"/>
          <w:szCs w:val="32"/>
        </w:rPr>
        <w:t>我國</w:t>
      </w:r>
      <w:r w:rsidRPr="007E2F34">
        <w:rPr>
          <w:rFonts w:hAnsi="標楷體" w:cs="HiddenVertOCR" w:hint="eastAsia"/>
          <w:kern w:val="0"/>
          <w:szCs w:val="32"/>
        </w:rPr>
        <w:t>法官仍有澄清義務及協助義務，檢察官也有客觀性義務</w:t>
      </w:r>
      <w:r>
        <w:rPr>
          <w:rFonts w:hAnsi="標楷體" w:cs="HiddenVertOCR" w:hint="eastAsia"/>
          <w:kern w:val="0"/>
          <w:szCs w:val="32"/>
        </w:rPr>
        <w:t>，尚無</w:t>
      </w:r>
      <w:r w:rsidR="00DF42DE" w:rsidRPr="007E2F34">
        <w:rPr>
          <w:rFonts w:hAnsi="標楷體" w:cs="HiddenVertOCR" w:hint="eastAsia"/>
          <w:kern w:val="0"/>
          <w:szCs w:val="32"/>
        </w:rPr>
        <w:t>一律適用強制辯護</w:t>
      </w:r>
      <w:r>
        <w:rPr>
          <w:rFonts w:hAnsi="標楷體" w:cs="HiddenVertOCR" w:hint="eastAsia"/>
          <w:kern w:val="0"/>
          <w:szCs w:val="32"/>
        </w:rPr>
        <w:t>之必要</w:t>
      </w:r>
      <w:r>
        <w:rPr>
          <w:rFonts w:hAnsi="標楷體" w:cs="HiddenVertOCR"/>
          <w:kern w:val="0"/>
          <w:szCs w:val="32"/>
        </w:rPr>
        <w:t>。</w:t>
      </w:r>
    </w:p>
    <w:p w:rsidR="00612D50" w:rsidRPr="00610F13" w:rsidRDefault="00612D50" w:rsidP="00FF7DD1">
      <w:pPr>
        <w:pStyle w:val="4"/>
        <w:ind w:left="1750" w:hanging="700"/>
        <w:rPr>
          <w:color w:val="000000"/>
        </w:rPr>
      </w:pPr>
      <w:r w:rsidRPr="00EF7E13">
        <w:rPr>
          <w:rFonts w:hint="eastAsia"/>
        </w:rPr>
        <w:t>為使所有刑事被告皆可獲得專業律師協助行交互</w:t>
      </w:r>
      <w:r>
        <w:rPr>
          <w:rFonts w:hint="eastAsia"/>
        </w:rPr>
        <w:t>詰問</w:t>
      </w:r>
      <w:r w:rsidRPr="00EF7E13">
        <w:rPr>
          <w:rFonts w:hint="eastAsia"/>
        </w:rPr>
        <w:t>，建議考慮降低法律扶助門檻，增加法律</w:t>
      </w:r>
      <w:r w:rsidRPr="00FF7DD1">
        <w:rPr>
          <w:rFonts w:hAnsi="標楷體" w:hint="eastAsia"/>
          <w:szCs w:val="32"/>
        </w:rPr>
        <w:t>扶助</w:t>
      </w:r>
      <w:r w:rsidRPr="00EF7E13">
        <w:rPr>
          <w:rFonts w:hint="eastAsia"/>
        </w:rPr>
        <w:t>之數量，使較多刑事被告可在審判庭上得到協助，與檢察官對等，遂行實質的交互詰問</w:t>
      </w:r>
      <w:r>
        <w:rPr>
          <w:rFonts w:hint="eastAsia"/>
        </w:rPr>
        <w:t>。</w:t>
      </w:r>
    </w:p>
    <w:p w:rsidR="00612D50" w:rsidRPr="00555A9D" w:rsidRDefault="006962FF" w:rsidP="00FF7DD1">
      <w:pPr>
        <w:pStyle w:val="4"/>
        <w:ind w:left="1750" w:hanging="700"/>
        <w:rPr>
          <w:color w:val="000000"/>
          <w:szCs w:val="32"/>
        </w:rPr>
      </w:pPr>
      <w:r>
        <w:rPr>
          <w:rFonts w:hint="eastAsia"/>
        </w:rPr>
        <w:t>另有建議：</w:t>
      </w:r>
      <w:r w:rsidR="00612D50" w:rsidRPr="003527E8">
        <w:rPr>
          <w:rFonts w:hAnsi="標楷體" w:cs="HiddenHorzOCR" w:hint="eastAsia"/>
          <w:kern w:val="0"/>
          <w:szCs w:val="32"/>
        </w:rPr>
        <w:t>律師一職具有社會公益之性質</w:t>
      </w:r>
      <w:r w:rsidR="00612D50">
        <w:rPr>
          <w:rFonts w:hAnsi="標楷體" w:cs="HiddenHorzOCR" w:hint="eastAsia"/>
          <w:kern w:val="0"/>
          <w:szCs w:val="32"/>
        </w:rPr>
        <w:t>，應於</w:t>
      </w:r>
      <w:r w:rsidR="00612D50" w:rsidRPr="003527E8">
        <w:rPr>
          <w:rFonts w:hAnsi="標楷體" w:cs="HiddenHorzOCR" w:hint="eastAsia"/>
          <w:kern w:val="0"/>
          <w:szCs w:val="32"/>
        </w:rPr>
        <w:t>法律扶助法</w:t>
      </w:r>
      <w:r w:rsidR="00612D50">
        <w:rPr>
          <w:rFonts w:hAnsi="標楷體" w:cs="HiddenHorzOCR" w:hint="eastAsia"/>
          <w:kern w:val="0"/>
          <w:szCs w:val="32"/>
        </w:rPr>
        <w:t>規定嚴格</w:t>
      </w:r>
      <w:r w:rsidR="00612D50" w:rsidRPr="003527E8">
        <w:rPr>
          <w:rFonts w:hAnsi="標楷體" w:cs="HiddenHorzOCR" w:hint="eastAsia"/>
          <w:kern w:val="0"/>
          <w:szCs w:val="32"/>
        </w:rPr>
        <w:t>要求律師有從事公益之義務</w:t>
      </w:r>
      <w:r w:rsidR="00612D50">
        <w:rPr>
          <w:rFonts w:hAnsi="標楷體" w:cs="HiddenHorzOCR" w:hint="eastAsia"/>
          <w:kern w:val="0"/>
          <w:szCs w:val="32"/>
        </w:rPr>
        <w:t>；</w:t>
      </w:r>
      <w:r w:rsidR="00612D50" w:rsidRPr="003527E8">
        <w:rPr>
          <w:rFonts w:hAnsi="標楷體" w:cs="HiddenHorzOCR" w:hint="eastAsia"/>
          <w:kern w:val="0"/>
          <w:szCs w:val="32"/>
        </w:rPr>
        <w:t>各地律師公會及律師公會全國聯合會之</w:t>
      </w:r>
      <w:r w:rsidR="00612D50" w:rsidRPr="00FF7DD1">
        <w:rPr>
          <w:rFonts w:hAnsi="標楷體" w:hint="eastAsia"/>
          <w:szCs w:val="32"/>
        </w:rPr>
        <w:t>組織</w:t>
      </w:r>
      <w:r w:rsidR="00612D50" w:rsidRPr="003527E8">
        <w:rPr>
          <w:rFonts w:hAnsi="標楷體" w:cs="HiddenHorzOCR" w:hint="eastAsia"/>
          <w:kern w:val="0"/>
          <w:szCs w:val="32"/>
        </w:rPr>
        <w:t>、機能，目前均屬健全，應可考慮由主管律師法及律師制度業務之法務部與律師公會會商研究，如何使律師所負有之社會公益角色，具體落實在刑事訴訟之協助。</w:t>
      </w:r>
    </w:p>
    <w:p w:rsidR="00612D50" w:rsidRPr="00DF0086" w:rsidRDefault="00612D50" w:rsidP="00FF7DD1">
      <w:pPr>
        <w:pStyle w:val="4"/>
        <w:ind w:left="1750" w:hanging="700"/>
        <w:rPr>
          <w:color w:val="000000"/>
          <w:szCs w:val="32"/>
        </w:rPr>
      </w:pPr>
      <w:r w:rsidRPr="003527E8">
        <w:rPr>
          <w:rFonts w:hAnsi="標楷體" w:cs="HiddenHorzOCR" w:hint="eastAsia"/>
          <w:kern w:val="0"/>
          <w:szCs w:val="32"/>
        </w:rPr>
        <w:t>刑</w:t>
      </w:r>
      <w:r>
        <w:rPr>
          <w:rFonts w:hAnsi="標楷體" w:cs="HiddenHorzOCR" w:hint="eastAsia"/>
          <w:kern w:val="0"/>
          <w:szCs w:val="32"/>
        </w:rPr>
        <w:t>事</w:t>
      </w:r>
      <w:r w:rsidRPr="003527E8">
        <w:rPr>
          <w:rFonts w:hAnsi="標楷體" w:cs="HiddenHorzOCR" w:hint="eastAsia"/>
          <w:kern w:val="0"/>
          <w:szCs w:val="32"/>
        </w:rPr>
        <w:t>訴</w:t>
      </w:r>
      <w:r>
        <w:rPr>
          <w:rFonts w:hAnsi="標楷體" w:cs="HiddenHorzOCR" w:hint="eastAsia"/>
          <w:kern w:val="0"/>
          <w:szCs w:val="32"/>
        </w:rPr>
        <w:t>訟</w:t>
      </w:r>
      <w:r w:rsidRPr="003527E8">
        <w:rPr>
          <w:rFonts w:hAnsi="標楷體" w:cs="HiddenHorzOCR" w:hint="eastAsia"/>
          <w:kern w:val="0"/>
          <w:szCs w:val="32"/>
        </w:rPr>
        <w:t>法</w:t>
      </w:r>
      <w:r>
        <w:rPr>
          <w:rFonts w:hAnsi="標楷體" w:cs="HiddenHorzOCR" w:hint="eastAsia"/>
          <w:kern w:val="0"/>
          <w:szCs w:val="32"/>
        </w:rPr>
        <w:t>第</w:t>
      </w:r>
      <w:r w:rsidRPr="003527E8">
        <w:rPr>
          <w:rFonts w:hAnsi="標楷體" w:cs="HiddenHorzOCR"/>
          <w:kern w:val="0"/>
          <w:szCs w:val="32"/>
        </w:rPr>
        <w:t>29</w:t>
      </w:r>
      <w:r>
        <w:rPr>
          <w:rFonts w:hAnsi="標楷體" w:cs="HiddenHorzOCR" w:hint="eastAsia"/>
          <w:kern w:val="0"/>
          <w:szCs w:val="32"/>
        </w:rPr>
        <w:t>條</w:t>
      </w:r>
      <w:r w:rsidRPr="003527E8">
        <w:rPr>
          <w:rFonts w:hAnsi="標楷體" w:cs="HiddenHorzOCR" w:hint="eastAsia"/>
          <w:kern w:val="0"/>
          <w:szCs w:val="32"/>
        </w:rPr>
        <w:t>但書規定</w:t>
      </w:r>
      <w:r>
        <w:rPr>
          <w:rFonts w:hAnsi="標楷體" w:cs="HiddenHorzOCR" w:hint="eastAsia"/>
          <w:kern w:val="0"/>
          <w:szCs w:val="32"/>
        </w:rPr>
        <w:t>：</w:t>
      </w:r>
      <w:r>
        <w:rPr>
          <w:rFonts w:hAnsi="標楷體" w:cs="HiddenHorzOCR"/>
          <w:kern w:val="0"/>
          <w:szCs w:val="32"/>
        </w:rPr>
        <w:t>「</w:t>
      </w:r>
      <w:r w:rsidRPr="003527E8">
        <w:rPr>
          <w:rFonts w:hAnsi="標楷體" w:cs="HiddenHorzOCR" w:hint="eastAsia"/>
          <w:kern w:val="0"/>
          <w:szCs w:val="32"/>
        </w:rPr>
        <w:t>審判中經審判長許可者，亦得選任非律師為辯護人。」目前服替代役之役男中，有部分為法研所畢業生，部分已取得律師執業資格</w:t>
      </w:r>
      <w:r>
        <w:rPr>
          <w:rFonts w:hAnsi="標楷體" w:cs="HiddenHorzOCR" w:hint="eastAsia"/>
          <w:kern w:val="0"/>
          <w:szCs w:val="32"/>
        </w:rPr>
        <w:t>，</w:t>
      </w:r>
      <w:r w:rsidRPr="003527E8">
        <w:rPr>
          <w:rFonts w:hAnsi="標楷體" w:cs="HiddenHorzOCR" w:hint="eastAsia"/>
          <w:kern w:val="0"/>
          <w:szCs w:val="32"/>
        </w:rPr>
        <w:t>或許可研究由律師公會結合此類具有專業之替代役男協助不符合上開條件之被告</w:t>
      </w:r>
      <w:r w:rsidRPr="003527E8">
        <w:rPr>
          <w:rFonts w:hAnsi="標楷體" w:cs="HiddenHorzOCR"/>
          <w:kern w:val="0"/>
          <w:szCs w:val="32"/>
        </w:rPr>
        <w:t>(</w:t>
      </w:r>
      <w:r w:rsidRPr="003527E8">
        <w:rPr>
          <w:rFonts w:hAnsi="標楷體" w:cs="HiddenHorzOCR" w:hint="eastAsia"/>
          <w:kern w:val="0"/>
          <w:szCs w:val="32"/>
        </w:rPr>
        <w:t>或少年</w:t>
      </w:r>
      <w:r w:rsidRPr="003527E8">
        <w:rPr>
          <w:rFonts w:hAnsi="標楷體" w:cs="HiddenHorzOCR"/>
          <w:kern w:val="0"/>
          <w:szCs w:val="32"/>
        </w:rPr>
        <w:t>)</w:t>
      </w:r>
      <w:r w:rsidRPr="003527E8">
        <w:rPr>
          <w:rFonts w:hAnsi="標楷體" w:cs="HiddenHorzOCR" w:hint="eastAsia"/>
          <w:kern w:val="0"/>
          <w:szCs w:val="32"/>
        </w:rPr>
        <w:t>實行交互詰問之可能性</w:t>
      </w:r>
      <w:r>
        <w:rPr>
          <w:rFonts w:hAnsi="標楷體" w:cs="HiddenHorzOCR" w:hint="eastAsia"/>
          <w:kern w:val="0"/>
          <w:szCs w:val="32"/>
        </w:rPr>
        <w:t>。</w:t>
      </w:r>
    </w:p>
    <w:p w:rsidR="00612D50" w:rsidRDefault="00612D50" w:rsidP="00612D50">
      <w:pPr>
        <w:pStyle w:val="3"/>
        <w:ind w:left="1400" w:hanging="704"/>
      </w:pPr>
      <w:bookmarkStart w:id="123" w:name="_Toc281236574"/>
      <w:r>
        <w:rPr>
          <w:rFonts w:hint="eastAsia"/>
        </w:rPr>
        <w:t>綜上，</w:t>
      </w:r>
      <w:r w:rsidR="00FC4359" w:rsidRPr="004066A8">
        <w:rPr>
          <w:rFonts w:hint="eastAsia"/>
        </w:rPr>
        <w:t>目前</w:t>
      </w:r>
      <w:r w:rsidR="00FC4359">
        <w:rPr>
          <w:rFonts w:hint="eastAsia"/>
        </w:rPr>
        <w:t>法院審理中刑事案件</w:t>
      </w:r>
      <w:r w:rsidR="00FC4359" w:rsidRPr="004066A8">
        <w:rPr>
          <w:rFonts w:hint="eastAsia"/>
        </w:rPr>
        <w:t>之辯護率偏低</w:t>
      </w:r>
      <w:r w:rsidR="00FC4359">
        <w:rPr>
          <w:rFonts w:hint="eastAsia"/>
        </w:rPr>
        <w:t>，</w:t>
      </w:r>
      <w:r w:rsidR="00887AED">
        <w:rPr>
          <w:rFonts w:hint="eastAsia"/>
        </w:rPr>
        <w:lastRenderedPageBreak/>
        <w:t>刑事訴訟程序被告</w:t>
      </w:r>
      <w:r w:rsidR="00FC4359">
        <w:rPr>
          <w:rFonts w:hint="eastAsia"/>
        </w:rPr>
        <w:t>倘無</w:t>
      </w:r>
      <w:r w:rsidR="00FC4359" w:rsidRPr="003527E8">
        <w:rPr>
          <w:rFonts w:hAnsi="標楷體" w:cs="HiddenHorzOCR" w:hint="eastAsia"/>
          <w:szCs w:val="32"/>
        </w:rPr>
        <w:t>辯護人</w:t>
      </w:r>
      <w:r w:rsidR="00FC4359">
        <w:rPr>
          <w:rFonts w:hAnsi="標楷體" w:cs="HiddenHorzOCR" w:hint="eastAsia"/>
          <w:szCs w:val="32"/>
        </w:rPr>
        <w:t>協助，</w:t>
      </w:r>
      <w:r w:rsidR="00887AED">
        <w:rPr>
          <w:rFonts w:hint="eastAsia"/>
        </w:rPr>
        <w:t>與代表國家之檢察官訴訟能力懸殊，不論偵查或審判程序，均呈現</w:t>
      </w:r>
      <w:r w:rsidR="00887AED" w:rsidRPr="000D78E8">
        <w:rPr>
          <w:rFonts w:hint="eastAsia"/>
        </w:rPr>
        <w:t>當事人雙方</w:t>
      </w:r>
      <w:r w:rsidR="00887AED">
        <w:rPr>
          <w:rFonts w:hint="eastAsia"/>
        </w:rPr>
        <w:t>不</w:t>
      </w:r>
      <w:r w:rsidR="00887AED" w:rsidRPr="000D78E8">
        <w:rPr>
          <w:rFonts w:hint="eastAsia"/>
        </w:rPr>
        <w:t>對等</w:t>
      </w:r>
      <w:r w:rsidR="00887AED">
        <w:rPr>
          <w:rFonts w:hint="eastAsia"/>
        </w:rPr>
        <w:t>之情形，差距極大</w:t>
      </w:r>
      <w:r w:rsidR="00A96282">
        <w:rPr>
          <w:rFonts w:hint="eastAsia"/>
        </w:rPr>
        <w:t>，顯不符當事人進行主義之精神</w:t>
      </w:r>
      <w:r w:rsidR="00887AED">
        <w:rPr>
          <w:rFonts w:hint="eastAsia"/>
        </w:rPr>
        <w:t>。</w:t>
      </w:r>
      <w:r w:rsidR="00B06F12">
        <w:rPr>
          <w:rFonts w:hint="eastAsia"/>
        </w:rPr>
        <w:t>刑事訴訟法第2條及第163條第2項雖分別課予實施刑事訴訟之公務員客觀性義務及法官職權調查及澄清義務，然而</w:t>
      </w:r>
      <w:r w:rsidR="00B06F12">
        <w:rPr>
          <w:rFonts w:hAnsi="標楷體" w:hint="eastAsia"/>
          <w:color w:val="000000"/>
          <w:szCs w:val="32"/>
        </w:rPr>
        <w:t>被告</w:t>
      </w:r>
      <w:r w:rsidR="00887AED">
        <w:rPr>
          <w:rFonts w:hAnsi="標楷體" w:hint="eastAsia"/>
          <w:color w:val="000000"/>
          <w:szCs w:val="32"/>
        </w:rPr>
        <w:t>詰問</w:t>
      </w:r>
      <w:r w:rsidR="00B06F12">
        <w:rPr>
          <w:rFonts w:hAnsi="標楷體" w:hint="eastAsia"/>
          <w:color w:val="000000"/>
          <w:szCs w:val="32"/>
        </w:rPr>
        <w:t>權之保障，主要仍繫於辯護制度之建全</w:t>
      </w:r>
      <w:r w:rsidRPr="004066A8">
        <w:rPr>
          <w:rFonts w:hint="eastAsia"/>
        </w:rPr>
        <w:t>。</w:t>
      </w:r>
      <w:r w:rsidR="00CE0DD3">
        <w:rPr>
          <w:rFonts w:hAnsi="標楷體" w:hint="eastAsia"/>
          <w:color w:val="000000"/>
          <w:szCs w:val="32"/>
        </w:rPr>
        <w:t>相關主管機關宜審酌各機關團體之意見，研擬妥適解決方案，以落實當事人實質平等，俾利</w:t>
      </w:r>
      <w:r w:rsidR="00CE0DD3" w:rsidRPr="00DF0086">
        <w:rPr>
          <w:rFonts w:hAnsi="標楷體" w:hint="eastAsia"/>
          <w:color w:val="000000"/>
          <w:szCs w:val="32"/>
        </w:rPr>
        <w:t>交互詰問</w:t>
      </w:r>
      <w:r w:rsidR="00CE0DD3">
        <w:rPr>
          <w:rFonts w:hAnsi="標楷體" w:hint="eastAsia"/>
          <w:color w:val="000000"/>
          <w:szCs w:val="32"/>
        </w:rPr>
        <w:t>之進行，保障被告之</w:t>
      </w:r>
      <w:r w:rsidR="00CE0DD3" w:rsidRPr="00DF0086">
        <w:rPr>
          <w:rFonts w:hAnsi="標楷體" w:hint="eastAsia"/>
          <w:color w:val="000000"/>
          <w:szCs w:val="32"/>
        </w:rPr>
        <w:t>詰問</w:t>
      </w:r>
      <w:r w:rsidR="00CE0DD3">
        <w:rPr>
          <w:rFonts w:hAnsi="標楷體" w:hint="eastAsia"/>
          <w:color w:val="000000"/>
          <w:szCs w:val="32"/>
        </w:rPr>
        <w:t>權。</w:t>
      </w:r>
      <w:bookmarkEnd w:id="123"/>
    </w:p>
    <w:p w:rsidR="00DD4D00" w:rsidRDefault="00DD4D00" w:rsidP="007319A4">
      <w:pPr>
        <w:pStyle w:val="2"/>
        <w:ind w:leftChars="100" w:left="1047" w:hangingChars="200" w:hanging="698"/>
        <w:rPr>
          <w:color w:val="000000"/>
          <w:szCs w:val="32"/>
        </w:rPr>
      </w:pPr>
      <w:bookmarkStart w:id="124" w:name="_Toc281236575"/>
      <w:r w:rsidRPr="00DF0086">
        <w:rPr>
          <w:rFonts w:hint="eastAsia"/>
          <w:color w:val="000000"/>
          <w:szCs w:val="32"/>
        </w:rPr>
        <w:t>現行檢察機關</w:t>
      </w:r>
      <w:r w:rsidR="002D25C7">
        <w:rPr>
          <w:rFonts w:hint="eastAsia"/>
          <w:color w:val="000000"/>
          <w:szCs w:val="32"/>
        </w:rPr>
        <w:t>以人力不足為由，</w:t>
      </w:r>
      <w:r w:rsidR="0022790D">
        <w:rPr>
          <w:rFonts w:hint="eastAsia"/>
          <w:color w:val="000000"/>
          <w:szCs w:val="32"/>
        </w:rPr>
        <w:t>區分</w:t>
      </w:r>
      <w:r w:rsidR="002D25C7" w:rsidRPr="00DF0086">
        <w:rPr>
          <w:rFonts w:hAnsi="標楷體" w:hint="eastAsia"/>
          <w:color w:val="000000"/>
          <w:szCs w:val="32"/>
        </w:rPr>
        <w:t>偵查</w:t>
      </w:r>
      <w:r w:rsidR="002D25C7">
        <w:rPr>
          <w:rFonts w:hAnsi="標楷體" w:hint="eastAsia"/>
          <w:color w:val="000000"/>
          <w:szCs w:val="32"/>
        </w:rPr>
        <w:t>起訴</w:t>
      </w:r>
      <w:r w:rsidR="002D25C7" w:rsidRPr="00DF0086">
        <w:rPr>
          <w:rFonts w:hint="eastAsia"/>
          <w:color w:val="000000"/>
          <w:szCs w:val="32"/>
        </w:rPr>
        <w:t>與</w:t>
      </w:r>
      <w:r w:rsidRPr="007319A4">
        <w:rPr>
          <w:rFonts w:hAnsi="標楷體" w:hint="eastAsia"/>
          <w:color w:val="000000"/>
          <w:szCs w:val="32"/>
        </w:rPr>
        <w:t>公訴</w:t>
      </w:r>
      <w:r w:rsidR="002D25C7">
        <w:rPr>
          <w:rFonts w:hint="eastAsia"/>
          <w:color w:val="000000"/>
          <w:szCs w:val="32"/>
        </w:rPr>
        <w:t>蒞庭</w:t>
      </w:r>
      <w:r w:rsidRPr="00DF0086">
        <w:rPr>
          <w:rFonts w:hint="eastAsia"/>
          <w:color w:val="000000"/>
          <w:szCs w:val="32"/>
        </w:rPr>
        <w:t>的方式，</w:t>
      </w:r>
      <w:r w:rsidR="002D25C7">
        <w:rPr>
          <w:rFonts w:hint="eastAsia"/>
          <w:color w:val="000000"/>
          <w:szCs w:val="32"/>
        </w:rPr>
        <w:t>反遭質疑有</w:t>
      </w:r>
      <w:r w:rsidR="00287F6E">
        <w:rPr>
          <w:rFonts w:hint="eastAsia"/>
          <w:color w:val="000000"/>
          <w:szCs w:val="32"/>
        </w:rPr>
        <w:t>起訴草率及</w:t>
      </w:r>
      <w:r w:rsidR="000F2BF7">
        <w:rPr>
          <w:rFonts w:hint="eastAsia"/>
          <w:color w:val="000000"/>
          <w:szCs w:val="32"/>
        </w:rPr>
        <w:t>浪費檢察官人力之情形，且</w:t>
      </w:r>
      <w:r w:rsidR="002D25C7">
        <w:rPr>
          <w:rFonts w:hAnsi="標楷體" w:hint="eastAsia"/>
          <w:color w:val="000000"/>
          <w:szCs w:val="32"/>
        </w:rPr>
        <w:t>僅閱卷之</w:t>
      </w:r>
      <w:r w:rsidR="002D25C7" w:rsidRPr="007319A4">
        <w:rPr>
          <w:rFonts w:hAnsi="標楷體" w:hint="eastAsia"/>
          <w:color w:val="000000"/>
          <w:szCs w:val="32"/>
        </w:rPr>
        <w:t>公訴</w:t>
      </w:r>
      <w:r w:rsidR="002D25C7">
        <w:rPr>
          <w:rFonts w:hAnsi="標楷體" w:hint="eastAsia"/>
          <w:color w:val="000000"/>
          <w:szCs w:val="32"/>
        </w:rPr>
        <w:t>檢察官對</w:t>
      </w:r>
      <w:r w:rsidR="00F16E12">
        <w:rPr>
          <w:rFonts w:hAnsi="標楷體" w:hint="eastAsia"/>
          <w:color w:val="000000"/>
          <w:szCs w:val="32"/>
        </w:rPr>
        <w:t>整體</w:t>
      </w:r>
      <w:r w:rsidR="002D25C7">
        <w:rPr>
          <w:rFonts w:hAnsi="標楷體" w:hint="eastAsia"/>
          <w:color w:val="000000"/>
          <w:szCs w:val="32"/>
        </w:rPr>
        <w:t>案情及證據之了解顯難與</w:t>
      </w:r>
      <w:r w:rsidR="002D25C7" w:rsidRPr="00DF0086">
        <w:rPr>
          <w:rFonts w:hAnsi="標楷體" w:hint="eastAsia"/>
          <w:color w:val="000000"/>
          <w:szCs w:val="32"/>
        </w:rPr>
        <w:t>偵查</w:t>
      </w:r>
      <w:r w:rsidR="002D25C7">
        <w:rPr>
          <w:rFonts w:hAnsi="標楷體" w:hint="eastAsia"/>
          <w:color w:val="000000"/>
          <w:szCs w:val="32"/>
        </w:rPr>
        <w:t>檢察官相比擬，</w:t>
      </w:r>
      <w:r w:rsidRPr="00DF0086">
        <w:rPr>
          <w:rFonts w:hint="eastAsia"/>
          <w:color w:val="000000"/>
          <w:szCs w:val="32"/>
        </w:rPr>
        <w:t>是否足以因應</w:t>
      </w:r>
      <w:r w:rsidRPr="00DF0086">
        <w:rPr>
          <w:rFonts w:hAnsi="標楷體" w:hint="eastAsia"/>
          <w:color w:val="000000"/>
          <w:szCs w:val="32"/>
        </w:rPr>
        <w:t>法庭</w:t>
      </w:r>
      <w:r w:rsidRPr="00DF0086">
        <w:rPr>
          <w:rFonts w:hint="eastAsia"/>
          <w:color w:val="000000"/>
          <w:szCs w:val="32"/>
        </w:rPr>
        <w:t>交互詰問活動</w:t>
      </w:r>
      <w:r w:rsidR="007115AD">
        <w:rPr>
          <w:rFonts w:hint="eastAsia"/>
          <w:color w:val="000000"/>
          <w:szCs w:val="32"/>
        </w:rPr>
        <w:t>，</w:t>
      </w:r>
      <w:r w:rsidR="00287F6E">
        <w:rPr>
          <w:rFonts w:hint="eastAsia"/>
          <w:color w:val="000000"/>
          <w:szCs w:val="32"/>
        </w:rPr>
        <w:t>以</w:t>
      </w:r>
      <w:r w:rsidR="002D25C7">
        <w:rPr>
          <w:rFonts w:hint="eastAsia"/>
          <w:color w:val="000000"/>
          <w:szCs w:val="32"/>
        </w:rPr>
        <w:t>落實</w:t>
      </w:r>
      <w:r w:rsidR="002D25C7" w:rsidRPr="004A53F0">
        <w:rPr>
          <w:rFonts w:hint="eastAsia"/>
          <w:color w:val="000000"/>
        </w:rPr>
        <w:t>檢察官之</w:t>
      </w:r>
      <w:r w:rsidR="002D25C7">
        <w:rPr>
          <w:rFonts w:hAnsi="標楷體" w:hint="eastAsia"/>
          <w:szCs w:val="32"/>
        </w:rPr>
        <w:t>實質舉證責任，</w:t>
      </w:r>
      <w:r w:rsidR="00314F90">
        <w:rPr>
          <w:rFonts w:hAnsi="標楷體" w:hint="eastAsia"/>
          <w:szCs w:val="32"/>
        </w:rPr>
        <w:t>達成</w:t>
      </w:r>
      <w:r w:rsidR="00A96282">
        <w:rPr>
          <w:rFonts w:hAnsi="標楷體" w:hint="eastAsia"/>
          <w:szCs w:val="32"/>
        </w:rPr>
        <w:t>發現真實</w:t>
      </w:r>
      <w:r w:rsidR="00314F90">
        <w:rPr>
          <w:rFonts w:hAnsi="標楷體" w:hint="eastAsia"/>
          <w:szCs w:val="32"/>
        </w:rPr>
        <w:t>之目的</w:t>
      </w:r>
      <w:r w:rsidR="00A96282">
        <w:rPr>
          <w:rFonts w:hAnsi="標楷體" w:hint="eastAsia"/>
          <w:szCs w:val="32"/>
        </w:rPr>
        <w:t>，</w:t>
      </w:r>
      <w:r w:rsidR="002D25C7">
        <w:rPr>
          <w:rFonts w:hAnsi="標楷體" w:hint="eastAsia"/>
          <w:szCs w:val="32"/>
        </w:rPr>
        <w:t>尚有</w:t>
      </w:r>
      <w:r w:rsidR="00EE2422">
        <w:rPr>
          <w:rFonts w:hAnsi="標楷體" w:hint="eastAsia"/>
          <w:szCs w:val="32"/>
        </w:rPr>
        <w:t>重新</w:t>
      </w:r>
      <w:r w:rsidR="005735A0">
        <w:rPr>
          <w:rFonts w:hAnsi="標楷體" w:hint="eastAsia"/>
          <w:szCs w:val="32"/>
        </w:rPr>
        <w:t>評估</w:t>
      </w:r>
      <w:r w:rsidR="007115AD">
        <w:rPr>
          <w:rFonts w:hAnsi="標楷體" w:hint="eastAsia"/>
          <w:szCs w:val="32"/>
        </w:rPr>
        <w:t>檢討</w:t>
      </w:r>
      <w:r w:rsidR="005735A0">
        <w:rPr>
          <w:rFonts w:hAnsi="標楷體" w:hint="eastAsia"/>
          <w:szCs w:val="32"/>
        </w:rPr>
        <w:t>之必要</w:t>
      </w:r>
      <w:r w:rsidR="007115AD">
        <w:rPr>
          <w:rFonts w:hAnsi="標楷體" w:hint="eastAsia"/>
          <w:szCs w:val="32"/>
        </w:rPr>
        <w:t>：</w:t>
      </w:r>
      <w:bookmarkEnd w:id="124"/>
      <w:r w:rsidR="00DC36F1">
        <w:rPr>
          <w:rFonts w:hint="eastAsia"/>
          <w:color w:val="000000"/>
          <w:szCs w:val="32"/>
        </w:rPr>
        <w:t xml:space="preserve"> </w:t>
      </w:r>
    </w:p>
    <w:p w:rsidR="0040199E" w:rsidRPr="004A53F0" w:rsidRDefault="004A53F0" w:rsidP="0040199E">
      <w:pPr>
        <w:pStyle w:val="3"/>
        <w:ind w:left="1400" w:hanging="704"/>
        <w:rPr>
          <w:color w:val="000000"/>
        </w:rPr>
      </w:pPr>
      <w:bookmarkStart w:id="125" w:name="_Toc281236576"/>
      <w:r w:rsidRPr="004A53F0">
        <w:rPr>
          <w:rFonts w:hint="eastAsia"/>
          <w:color w:val="000000"/>
        </w:rPr>
        <w:t>我國</w:t>
      </w:r>
      <w:r w:rsidR="008F360F" w:rsidRPr="008714A9">
        <w:rPr>
          <w:rFonts w:hint="eastAsia"/>
          <w:color w:val="000000"/>
          <w:szCs w:val="17"/>
        </w:rPr>
        <w:t>刑事訴訟制度原採歐陸法系之職權進行主義，</w:t>
      </w:r>
      <w:r w:rsidRPr="004A53F0">
        <w:rPr>
          <w:rFonts w:hint="eastAsia"/>
          <w:color w:val="000000"/>
        </w:rPr>
        <w:t>88年</w:t>
      </w:r>
      <w:r w:rsidRPr="004A53F0">
        <w:rPr>
          <w:color w:val="000000"/>
        </w:rPr>
        <w:t>7</w:t>
      </w:r>
      <w:r w:rsidRPr="004A53F0">
        <w:rPr>
          <w:rFonts w:hint="eastAsia"/>
          <w:color w:val="000000"/>
        </w:rPr>
        <w:t>月</w:t>
      </w:r>
      <w:r w:rsidR="008F360F">
        <w:rPr>
          <w:rFonts w:hint="eastAsia"/>
          <w:color w:val="000000"/>
        </w:rPr>
        <w:t>6日至8日</w:t>
      </w:r>
      <w:r w:rsidRPr="004A53F0">
        <w:rPr>
          <w:rFonts w:hint="eastAsia"/>
          <w:color w:val="000000"/>
        </w:rPr>
        <w:t>全國司法改革會議結論確立刑事程序上採嚴謹證據法則、檢察官之實質舉證責任、落實及強化交互詰問之要求，</w:t>
      </w:r>
      <w:r w:rsidRPr="004A53F0">
        <w:rPr>
          <w:rFonts w:hAnsi="標楷體" w:cs="HiddenVertOCR" w:hint="eastAsia"/>
          <w:color w:val="000000"/>
          <w:szCs w:val="32"/>
        </w:rPr>
        <w:t>當事人調</w:t>
      </w:r>
      <w:r w:rsidRPr="004A53F0">
        <w:rPr>
          <w:rFonts w:hAnsi="標楷體" w:cs="細明體" w:hint="eastAsia"/>
          <w:color w:val="000000"/>
          <w:szCs w:val="32"/>
        </w:rPr>
        <w:t>查</w:t>
      </w:r>
      <w:r w:rsidRPr="004A53F0">
        <w:rPr>
          <w:rFonts w:hAnsi="標楷體" w:cs="MS Mincho" w:hint="eastAsia"/>
          <w:color w:val="000000"/>
          <w:szCs w:val="32"/>
        </w:rPr>
        <w:t>證據之主導權及法院依職權調</w:t>
      </w:r>
      <w:r w:rsidRPr="004A53F0">
        <w:rPr>
          <w:rFonts w:hAnsi="標楷體" w:cs="細明體" w:hint="eastAsia"/>
          <w:color w:val="000000"/>
          <w:szCs w:val="32"/>
        </w:rPr>
        <w:t>查</w:t>
      </w:r>
      <w:r w:rsidRPr="004A53F0">
        <w:rPr>
          <w:rFonts w:hAnsi="標楷體" w:cs="MS Mincho" w:hint="eastAsia"/>
          <w:color w:val="000000"/>
          <w:szCs w:val="32"/>
        </w:rPr>
        <w:t>證據之補充性格</w:t>
      </w:r>
      <w:r w:rsidR="008F360F">
        <w:rPr>
          <w:rFonts w:hAnsi="標楷體" w:cs="MS Mincho" w:hint="eastAsia"/>
          <w:color w:val="000000"/>
          <w:szCs w:val="32"/>
        </w:rPr>
        <w:t>，</w:t>
      </w:r>
      <w:r w:rsidR="008F360F" w:rsidRPr="008714A9">
        <w:rPr>
          <w:rFonts w:hint="eastAsia"/>
          <w:color w:val="000000"/>
          <w:szCs w:val="17"/>
        </w:rPr>
        <w:t>改採所謂「改良式當事人進行主義」。</w:t>
      </w:r>
      <w:r w:rsidR="00890D69" w:rsidRPr="004A53F0">
        <w:rPr>
          <w:rFonts w:hAnsi="標楷體" w:cs="HiddenVertOCR" w:hint="eastAsia"/>
          <w:color w:val="000000"/>
        </w:rPr>
        <w:t>基於刑事訴訟「無罪推定」之法理，被告固不負自證無罪之責任。而檢察官</w:t>
      </w:r>
      <w:r w:rsidR="00696C0A">
        <w:rPr>
          <w:rFonts w:hAnsi="標楷體" w:cs="HiddenVertOCR" w:hint="eastAsia"/>
          <w:color w:val="000000"/>
        </w:rPr>
        <w:t>立於當事人之地位，</w:t>
      </w:r>
      <w:r w:rsidR="00890D69" w:rsidRPr="004A53F0">
        <w:rPr>
          <w:rFonts w:hAnsi="標楷體" w:cs="HiddenVertOCR" w:hint="eastAsia"/>
          <w:color w:val="000000"/>
        </w:rPr>
        <w:t>追訴犯罪，因具相當專業能力及職權，兼寓有善加保護被害人合法權益之深意，務須提出積極具體證據，足以證明被告有罪，以促使檢察官慎重起訴。</w:t>
      </w:r>
      <w:r w:rsidRPr="004A53F0">
        <w:rPr>
          <w:rFonts w:hint="eastAsia"/>
          <w:color w:val="000000"/>
          <w:szCs w:val="17"/>
        </w:rPr>
        <w:t>91年2月8日修正公布刑事訴</w:t>
      </w:r>
      <w:r w:rsidRPr="004A53F0">
        <w:rPr>
          <w:rFonts w:hint="eastAsia"/>
          <w:color w:val="000000"/>
        </w:rPr>
        <w:t>訟法第</w:t>
      </w:r>
      <w:r w:rsidRPr="004A53F0">
        <w:rPr>
          <w:color w:val="000000"/>
        </w:rPr>
        <w:t>161</w:t>
      </w:r>
      <w:r w:rsidRPr="004A53F0">
        <w:rPr>
          <w:rFonts w:hint="eastAsia"/>
          <w:color w:val="000000"/>
        </w:rPr>
        <w:t>條第1項：「檢察官就被告犯罪事實，應負舉證責任並指出證明之方法。」</w:t>
      </w:r>
      <w:r w:rsidR="008F360F" w:rsidRPr="00CB377E">
        <w:rPr>
          <w:rFonts w:hAnsi="標楷體" w:hint="eastAsia"/>
          <w:color w:val="000000"/>
          <w:szCs w:val="32"/>
        </w:rPr>
        <w:t>強</w:t>
      </w:r>
      <w:r w:rsidR="008F360F" w:rsidRPr="008714A9">
        <w:rPr>
          <w:rFonts w:hint="eastAsia"/>
          <w:color w:val="000000"/>
          <w:szCs w:val="17"/>
        </w:rPr>
        <w:t>化檢察官之實質舉證責任，</w:t>
      </w:r>
      <w:r w:rsidR="008F360F" w:rsidRPr="008714A9">
        <w:rPr>
          <w:rFonts w:hint="eastAsia"/>
          <w:color w:val="000000"/>
          <w:szCs w:val="17"/>
        </w:rPr>
        <w:lastRenderedPageBreak/>
        <w:t>確立無罪推定原則</w:t>
      </w:r>
      <w:r w:rsidR="008F360F">
        <w:rPr>
          <w:rFonts w:hint="eastAsia"/>
          <w:color w:val="000000"/>
          <w:szCs w:val="17"/>
        </w:rPr>
        <w:t>。</w:t>
      </w:r>
      <w:bookmarkEnd w:id="125"/>
    </w:p>
    <w:p w:rsidR="00E91F03" w:rsidRDefault="00696C0A" w:rsidP="00E91F03">
      <w:pPr>
        <w:pStyle w:val="3"/>
        <w:ind w:left="1400" w:hanging="704"/>
      </w:pPr>
      <w:bookmarkStart w:id="126" w:name="_Toc281236577"/>
      <w:r w:rsidRPr="00DF0086">
        <w:rPr>
          <w:rFonts w:hint="eastAsia"/>
          <w:color w:val="000000"/>
        </w:rPr>
        <w:t>法務部</w:t>
      </w:r>
      <w:r w:rsidR="00762026" w:rsidRPr="00DF0086">
        <w:rPr>
          <w:rFonts w:hint="eastAsia"/>
          <w:color w:val="000000"/>
        </w:rPr>
        <w:t>為踐行</w:t>
      </w:r>
      <w:r>
        <w:rPr>
          <w:rFonts w:hint="eastAsia"/>
          <w:color w:val="000000"/>
        </w:rPr>
        <w:t>88年</w:t>
      </w:r>
      <w:r w:rsidR="0029425A">
        <w:rPr>
          <w:rFonts w:hint="eastAsia"/>
          <w:color w:val="000000"/>
        </w:rPr>
        <w:t>7月</w:t>
      </w:r>
      <w:r w:rsidR="00762026" w:rsidRPr="00DF0086">
        <w:rPr>
          <w:rFonts w:hint="eastAsia"/>
          <w:color w:val="000000"/>
        </w:rPr>
        <w:t>全國司法改革</w:t>
      </w:r>
      <w:r w:rsidR="00762026" w:rsidRPr="0040199E">
        <w:rPr>
          <w:rFonts w:hAnsi="標楷體" w:cs="HiddenVertOCR" w:hint="eastAsia"/>
          <w:color w:val="000000"/>
        </w:rPr>
        <w:t>會議</w:t>
      </w:r>
      <w:r>
        <w:rPr>
          <w:rFonts w:hAnsi="標楷體" w:cs="HiddenVertOCR" w:hint="eastAsia"/>
          <w:color w:val="000000"/>
        </w:rPr>
        <w:t>「加強檢察官之舉證責任」</w:t>
      </w:r>
      <w:r w:rsidR="00762026" w:rsidRPr="00DF0086">
        <w:rPr>
          <w:rFonts w:hint="eastAsia"/>
          <w:color w:val="000000"/>
        </w:rPr>
        <w:t>之結論，</w:t>
      </w:r>
      <w:r w:rsidR="002B79A6">
        <w:rPr>
          <w:rFonts w:hint="eastAsia"/>
          <w:color w:val="000000"/>
          <w:szCs w:val="17"/>
        </w:rPr>
        <w:t>自</w:t>
      </w:r>
      <w:r w:rsidR="004A53F0">
        <w:rPr>
          <w:rFonts w:hint="eastAsia"/>
          <w:color w:val="000000"/>
          <w:szCs w:val="17"/>
        </w:rPr>
        <w:t>90</w:t>
      </w:r>
      <w:r w:rsidR="004A53F0" w:rsidRPr="00DF0086">
        <w:rPr>
          <w:rFonts w:hint="eastAsia"/>
          <w:color w:val="000000"/>
          <w:szCs w:val="17"/>
        </w:rPr>
        <w:t>年</w:t>
      </w:r>
      <w:r w:rsidR="004A53F0" w:rsidRPr="00DF0086">
        <w:rPr>
          <w:color w:val="000000"/>
          <w:szCs w:val="17"/>
        </w:rPr>
        <w:t>6</w:t>
      </w:r>
      <w:r w:rsidR="004A53F0" w:rsidRPr="00DF0086">
        <w:rPr>
          <w:rFonts w:hint="eastAsia"/>
          <w:color w:val="000000"/>
          <w:szCs w:val="17"/>
        </w:rPr>
        <w:t>月</w:t>
      </w:r>
      <w:r w:rsidR="004A53F0" w:rsidRPr="00DF0086">
        <w:rPr>
          <w:color w:val="000000"/>
          <w:szCs w:val="17"/>
        </w:rPr>
        <w:t>l</w:t>
      </w:r>
      <w:r w:rsidR="004A53F0" w:rsidRPr="00DF0086">
        <w:rPr>
          <w:rFonts w:hint="eastAsia"/>
          <w:color w:val="000000"/>
          <w:szCs w:val="17"/>
        </w:rPr>
        <w:t>日起</w:t>
      </w:r>
      <w:r w:rsidR="002B79A6">
        <w:rPr>
          <w:rFonts w:hint="eastAsia"/>
          <w:color w:val="000000"/>
          <w:szCs w:val="17"/>
        </w:rPr>
        <w:t>即</w:t>
      </w:r>
      <w:r w:rsidR="004A53F0" w:rsidRPr="00DF0086">
        <w:rPr>
          <w:rFonts w:hint="eastAsia"/>
          <w:color w:val="000000"/>
          <w:szCs w:val="17"/>
        </w:rPr>
        <w:t>實施</w:t>
      </w:r>
      <w:r w:rsidR="00762026" w:rsidRPr="00DF0086">
        <w:rPr>
          <w:rFonts w:hint="eastAsia"/>
          <w:color w:val="000000"/>
        </w:rPr>
        <w:t>「檢察官專責全程到庭實行公訴」</w:t>
      </w:r>
      <w:r w:rsidR="00762026" w:rsidRPr="00DF0086">
        <w:rPr>
          <w:rFonts w:hint="eastAsia"/>
          <w:color w:val="000000"/>
          <w:szCs w:val="17"/>
        </w:rPr>
        <w:t>制度</w:t>
      </w:r>
      <w:r w:rsidR="00762026">
        <w:rPr>
          <w:rFonts w:hint="eastAsia"/>
          <w:color w:val="000000"/>
          <w:szCs w:val="17"/>
        </w:rPr>
        <w:t>。</w:t>
      </w:r>
      <w:r w:rsidR="002B79A6">
        <w:rPr>
          <w:rFonts w:hint="eastAsia"/>
          <w:color w:val="000000"/>
          <w:szCs w:val="17"/>
        </w:rPr>
        <w:t>惟</w:t>
      </w:r>
      <w:r w:rsidR="0009589E">
        <w:rPr>
          <w:rFonts w:hAnsi="標楷體" w:hint="eastAsia"/>
          <w:szCs w:val="32"/>
        </w:rPr>
        <w:t>現制下</w:t>
      </w:r>
      <w:r w:rsidR="002B79A6">
        <w:rPr>
          <w:rFonts w:hAnsi="標楷體" w:hint="eastAsia"/>
          <w:szCs w:val="32"/>
        </w:rPr>
        <w:t>，除</w:t>
      </w:r>
      <w:r w:rsidR="00284DB8">
        <w:rPr>
          <w:rFonts w:hAnsi="標楷體" w:hint="eastAsia"/>
          <w:szCs w:val="32"/>
        </w:rPr>
        <w:t>軍事檢察官及</w:t>
      </w:r>
      <w:r w:rsidR="002B79A6">
        <w:rPr>
          <w:rFonts w:hAnsi="標楷體" w:hint="eastAsia"/>
          <w:szCs w:val="32"/>
        </w:rPr>
        <w:t>連江、金門及台東之偵查檢察官採「己案己蒞」外，其他各檢察機關係</w:t>
      </w:r>
      <w:r w:rsidR="0009589E">
        <w:rPr>
          <w:rFonts w:hAnsi="標楷體" w:hint="eastAsia"/>
          <w:szCs w:val="32"/>
        </w:rPr>
        <w:t>區分公訴組與偵查組，以接力方式由專責公訴之檢察官蒞庭實施交互詰問，並非由偵查檢察官負</w:t>
      </w:r>
      <w:r w:rsidR="0009589E" w:rsidRPr="008714A9">
        <w:rPr>
          <w:rFonts w:hint="eastAsia"/>
          <w:color w:val="000000"/>
          <w:szCs w:val="17"/>
        </w:rPr>
        <w:t>實質舉證責任</w:t>
      </w:r>
      <w:r w:rsidR="0009589E">
        <w:rPr>
          <w:rFonts w:hint="eastAsia"/>
          <w:color w:val="000000"/>
          <w:szCs w:val="17"/>
        </w:rPr>
        <w:t>。</w:t>
      </w:r>
      <w:r w:rsidR="00CC4983">
        <w:rPr>
          <w:rFonts w:hint="eastAsia"/>
          <w:color w:val="000000"/>
          <w:szCs w:val="17"/>
        </w:rPr>
        <w:t>惟</w:t>
      </w:r>
      <w:r w:rsidR="00CC4983">
        <w:rPr>
          <w:rFonts w:hAnsi="標楷體" w:hint="eastAsia"/>
          <w:szCs w:val="32"/>
        </w:rPr>
        <w:t>起訴之案情、證據資料之取得、證明力之評價、心證之形成，往往囿於卷宗、筆錄之侷限性，使專責公訴之檢察官無法單憑閱卷即獲致與原偵查檢察官相同程度之心證與確信。</w:t>
      </w:r>
      <w:r w:rsidR="00CC4983">
        <w:rPr>
          <w:rFonts w:hAnsi="標楷體" w:hint="eastAsia"/>
          <w:color w:val="000000"/>
          <w:szCs w:val="32"/>
        </w:rPr>
        <w:t>因此</w:t>
      </w:r>
      <w:r w:rsidR="00CC4983" w:rsidRPr="00DF0086">
        <w:rPr>
          <w:rFonts w:hAnsi="標楷體"/>
          <w:color w:val="000000"/>
          <w:szCs w:val="32"/>
        </w:rPr>
        <w:t>，交互詰問之進行</w:t>
      </w:r>
      <w:r w:rsidR="00CC4983">
        <w:rPr>
          <w:rFonts w:hAnsi="標楷體" w:hint="eastAsia"/>
          <w:color w:val="000000"/>
          <w:szCs w:val="32"/>
        </w:rPr>
        <w:t>倘</w:t>
      </w:r>
      <w:r w:rsidR="00CC4983" w:rsidRPr="00DF0086">
        <w:rPr>
          <w:rFonts w:hAnsi="標楷體"/>
          <w:color w:val="000000"/>
          <w:szCs w:val="32"/>
        </w:rPr>
        <w:t>由原偵查檢察官為之，對案件之瞭解及證據之掌握均較為細緻，不致引發偵查檢察官與公訴檢察官因案件接棒不當而滋生之齟齬。</w:t>
      </w:r>
      <w:r w:rsidR="00D4072F" w:rsidRPr="00DF0086">
        <w:rPr>
          <w:rFonts w:hAnsi="標楷體" w:cs="HiddenHorzOCR" w:hint="eastAsia"/>
          <w:color w:val="000000"/>
          <w:szCs w:val="32"/>
        </w:rPr>
        <w:t>台灣花蓮地方法院檢察署檢察官</w:t>
      </w:r>
      <w:r w:rsidR="00267633">
        <w:rPr>
          <w:rFonts w:hAnsi="標楷體" w:cs="HiddenHorzOCR" w:hint="eastAsia"/>
          <w:color w:val="000000"/>
          <w:szCs w:val="32"/>
        </w:rPr>
        <w:t>許建榮</w:t>
      </w:r>
      <w:r w:rsidR="00D4072F" w:rsidRPr="00DF0086">
        <w:rPr>
          <w:rFonts w:hAnsi="標楷體" w:cs="HiddenHorzOCR" w:hint="eastAsia"/>
          <w:color w:val="000000"/>
          <w:szCs w:val="32"/>
        </w:rPr>
        <w:t>等以「深度訪談」及「問卷調查」</w:t>
      </w:r>
      <w:r w:rsidR="004B3281">
        <w:rPr>
          <w:rFonts w:hAnsi="標楷體" w:cs="HiddenHorzOCR" w:hint="eastAsia"/>
          <w:color w:val="000000"/>
          <w:szCs w:val="32"/>
        </w:rPr>
        <w:t>之方式</w:t>
      </w:r>
      <w:r w:rsidR="00D4072F" w:rsidRPr="00DF0086">
        <w:rPr>
          <w:rFonts w:hAnsi="標楷體" w:cs="HiddenHorzOCR" w:hint="eastAsia"/>
          <w:color w:val="000000"/>
          <w:szCs w:val="32"/>
        </w:rPr>
        <w:t>，於</w:t>
      </w:r>
      <w:r w:rsidR="00D4072F" w:rsidRPr="00D90695">
        <w:rPr>
          <w:rFonts w:hAnsi="標楷體" w:cs="HiddenHorzOCR"/>
          <w:color w:val="000000"/>
          <w:szCs w:val="32"/>
        </w:rPr>
        <w:t>94</w:t>
      </w:r>
      <w:r w:rsidR="00D4072F" w:rsidRPr="00D90695">
        <w:rPr>
          <w:rFonts w:hAnsi="標楷體" w:cs="HiddenHorzOCR" w:hint="eastAsia"/>
          <w:color w:val="000000"/>
          <w:szCs w:val="32"/>
        </w:rPr>
        <w:t>年</w:t>
      </w:r>
      <w:r w:rsidR="00D4072F" w:rsidRPr="00D90695">
        <w:rPr>
          <w:rFonts w:hAnsi="標楷體" w:cs="HiddenHorzOCR"/>
          <w:color w:val="000000"/>
          <w:szCs w:val="32"/>
        </w:rPr>
        <w:t>11</w:t>
      </w:r>
      <w:r w:rsidR="00D4072F" w:rsidRPr="00DF0086">
        <w:rPr>
          <w:rFonts w:hAnsi="標楷體" w:cs="HiddenHorzOCR" w:hint="eastAsia"/>
          <w:color w:val="000000"/>
          <w:szCs w:val="32"/>
        </w:rPr>
        <w:t>月完成「台灣花蓮地方法院實施交互詰問法庭活動之</w:t>
      </w:r>
      <w:r w:rsidR="00D4072F" w:rsidRPr="00DF0086">
        <w:rPr>
          <w:rFonts w:hAnsi="標楷體" w:hint="eastAsia"/>
          <w:color w:val="000000"/>
          <w:szCs w:val="32"/>
        </w:rPr>
        <w:t>研究</w:t>
      </w:r>
      <w:r w:rsidR="00D4072F" w:rsidRPr="00DF0086">
        <w:rPr>
          <w:rFonts w:hAnsi="標楷體" w:cs="HiddenHorzOCR"/>
          <w:color w:val="000000"/>
          <w:szCs w:val="32"/>
        </w:rPr>
        <w:t>」，</w:t>
      </w:r>
      <w:r w:rsidR="00D4072F" w:rsidRPr="00DF0086">
        <w:rPr>
          <w:rFonts w:hAnsi="標楷體" w:cs="HiddenHorzOCR" w:hint="eastAsia"/>
          <w:color w:val="000000"/>
          <w:szCs w:val="32"/>
        </w:rPr>
        <w:t>而得到偵查、公訴一貫制措施，確有利於法庭交互詰問實行之結論。</w:t>
      </w:r>
      <w:r w:rsidR="00DC36F1">
        <w:rPr>
          <w:rFonts w:hAnsi="標楷體" w:hint="eastAsia"/>
          <w:szCs w:val="32"/>
        </w:rPr>
        <w:t>律師公會代表於</w:t>
      </w:r>
      <w:r w:rsidR="002B79A6">
        <w:rPr>
          <w:rFonts w:hAnsi="標楷體" w:hint="eastAsia"/>
          <w:color w:val="000000"/>
          <w:szCs w:val="32"/>
        </w:rPr>
        <w:t>本院諮詢會議</w:t>
      </w:r>
      <w:r w:rsidR="002B79A6">
        <w:rPr>
          <w:rFonts w:hAnsi="標楷體" w:hint="eastAsia"/>
          <w:szCs w:val="32"/>
        </w:rPr>
        <w:t>即指稱</w:t>
      </w:r>
      <w:r w:rsidR="004B3281">
        <w:rPr>
          <w:rFonts w:hAnsi="標楷體" w:hint="eastAsia"/>
          <w:szCs w:val="32"/>
        </w:rPr>
        <w:t>，</w:t>
      </w:r>
      <w:r w:rsidR="002B79A6">
        <w:rPr>
          <w:rFonts w:hAnsi="標楷體" w:hint="eastAsia"/>
          <w:szCs w:val="32"/>
        </w:rPr>
        <w:t>其</w:t>
      </w:r>
      <w:r w:rsidR="00DC36F1">
        <w:rPr>
          <w:rFonts w:hAnsi="標楷體" w:hint="eastAsia"/>
          <w:szCs w:val="32"/>
        </w:rPr>
        <w:t>蒞庭</w:t>
      </w:r>
      <w:r w:rsidR="002B79A6">
        <w:rPr>
          <w:rFonts w:hAnsi="標楷體" w:hint="eastAsia"/>
          <w:szCs w:val="32"/>
        </w:rPr>
        <w:t>所遇到的問題：第一，起訴書不夠明確。</w:t>
      </w:r>
      <w:r w:rsidR="004B3281">
        <w:rPr>
          <w:rFonts w:hAnsi="標楷體" w:hint="eastAsia"/>
          <w:szCs w:val="32"/>
        </w:rPr>
        <w:t>又</w:t>
      </w:r>
      <w:r w:rsidR="002B79A6">
        <w:rPr>
          <w:rFonts w:hAnsi="標楷體" w:hint="eastAsia"/>
          <w:szCs w:val="32"/>
        </w:rPr>
        <w:t>因為到庭的</w:t>
      </w:r>
      <w:r w:rsidR="00DD4B29">
        <w:rPr>
          <w:rFonts w:hAnsi="標楷體" w:hint="eastAsia"/>
          <w:szCs w:val="32"/>
        </w:rPr>
        <w:t>公訴</w:t>
      </w:r>
      <w:r w:rsidR="002B79A6">
        <w:rPr>
          <w:rFonts w:hAnsi="標楷體" w:hint="eastAsia"/>
          <w:szCs w:val="32"/>
        </w:rPr>
        <w:t>檢察官並非</w:t>
      </w:r>
      <w:r w:rsidR="00DD4B29">
        <w:rPr>
          <w:rFonts w:hAnsi="標楷體" w:hint="eastAsia"/>
          <w:szCs w:val="32"/>
        </w:rPr>
        <w:t>原</w:t>
      </w:r>
      <w:r w:rsidR="004B3281">
        <w:rPr>
          <w:rFonts w:hAnsi="標楷體" w:hint="eastAsia"/>
          <w:szCs w:val="32"/>
        </w:rPr>
        <w:t>偵查</w:t>
      </w:r>
      <w:r w:rsidR="002B79A6">
        <w:rPr>
          <w:rFonts w:hAnsi="標楷體" w:hint="eastAsia"/>
          <w:szCs w:val="32"/>
        </w:rPr>
        <w:t>檢察官，也不知道起訴的事項為何，造成庭期的拖延</w:t>
      </w:r>
      <w:r w:rsidR="00FE1D0B">
        <w:rPr>
          <w:rFonts w:hAnsi="標楷體" w:hint="eastAsia"/>
          <w:szCs w:val="32"/>
        </w:rPr>
        <w:t>等情</w:t>
      </w:r>
      <w:r w:rsidR="002B79A6">
        <w:rPr>
          <w:rFonts w:hAnsi="標楷體" w:hint="eastAsia"/>
          <w:szCs w:val="32"/>
        </w:rPr>
        <w:t>。</w:t>
      </w:r>
      <w:r w:rsidR="00BD5419">
        <w:rPr>
          <w:rFonts w:hAnsi="標楷體" w:hint="eastAsia"/>
          <w:szCs w:val="32"/>
        </w:rPr>
        <w:t>法官代表亦指稱，</w:t>
      </w:r>
      <w:r w:rsidR="00BD5419" w:rsidRPr="00F57AA8">
        <w:rPr>
          <w:rFonts w:hAnsi="標楷體" w:cs="HiddenHorzOCR" w:hint="eastAsia"/>
          <w:szCs w:val="32"/>
        </w:rPr>
        <w:t>面對案情複雜之案件，往往辯護律師係有專業分工的團隊，以</w:t>
      </w:r>
      <w:r w:rsidR="00BD5419" w:rsidRPr="00F57AA8">
        <w:rPr>
          <w:rFonts w:hAnsi="標楷體" w:cs="HiddenHorzOCR"/>
          <w:szCs w:val="32"/>
        </w:rPr>
        <w:t>1</w:t>
      </w:r>
      <w:r w:rsidR="00BD5419" w:rsidRPr="00F57AA8">
        <w:rPr>
          <w:rFonts w:hAnsi="標楷體" w:cs="HiddenHorzOCR" w:hint="eastAsia"/>
          <w:szCs w:val="32"/>
        </w:rPr>
        <w:t>位或</w:t>
      </w:r>
      <w:r w:rsidR="00BD5419" w:rsidRPr="00F57AA8">
        <w:rPr>
          <w:rFonts w:hAnsi="標楷體" w:cs="HiddenHorzOCR"/>
          <w:szCs w:val="32"/>
        </w:rPr>
        <w:t>2</w:t>
      </w:r>
      <w:r w:rsidR="00BD5419" w:rsidRPr="00F57AA8">
        <w:rPr>
          <w:rFonts w:hAnsi="標楷體" w:cs="HiddenHorzOCR" w:hint="eastAsia"/>
          <w:szCs w:val="32"/>
        </w:rPr>
        <w:t>位未參與偵</w:t>
      </w:r>
      <w:r w:rsidR="00BD5419" w:rsidRPr="00F57AA8">
        <w:rPr>
          <w:rFonts w:hAnsi="標楷體" w:cs="細明體" w:hint="eastAsia"/>
          <w:szCs w:val="32"/>
        </w:rPr>
        <w:t>查</w:t>
      </w:r>
      <w:r w:rsidR="00BD5419" w:rsidRPr="00F57AA8">
        <w:rPr>
          <w:rFonts w:hAnsi="標楷體" w:cs="MS Mincho" w:hint="eastAsia"/>
          <w:szCs w:val="32"/>
        </w:rPr>
        <w:t>的公訴組檢察官，在有限時間</w:t>
      </w:r>
      <w:r w:rsidR="00BD5419" w:rsidRPr="00F57AA8">
        <w:rPr>
          <w:rFonts w:hAnsi="標楷體" w:cs="細明體" w:hint="eastAsia"/>
          <w:szCs w:val="32"/>
        </w:rPr>
        <w:t>內</w:t>
      </w:r>
      <w:r w:rsidR="00BD5419" w:rsidRPr="00F57AA8">
        <w:rPr>
          <w:rFonts w:hAnsi="標楷體" w:cs="MS Mincho" w:hint="eastAsia"/>
          <w:szCs w:val="32"/>
        </w:rPr>
        <w:t>，較難以勝任公</w:t>
      </w:r>
      <w:r w:rsidR="00BD5419" w:rsidRPr="00F57AA8">
        <w:rPr>
          <w:rFonts w:hAnsi="標楷體" w:cs="HiddenHorzOCR" w:hint="eastAsia"/>
          <w:szCs w:val="32"/>
        </w:rPr>
        <w:t>訴。</w:t>
      </w:r>
      <w:r w:rsidR="00E91F03">
        <w:rPr>
          <w:rFonts w:hAnsi="標楷體" w:cs="HiddenHorzOCR" w:hint="eastAsia"/>
          <w:szCs w:val="32"/>
        </w:rPr>
        <w:t>又</w:t>
      </w:r>
      <w:r w:rsidR="00E91F03">
        <w:rPr>
          <w:rFonts w:hint="eastAsia"/>
        </w:rPr>
        <w:t>犯罪</w:t>
      </w:r>
      <w:r w:rsidR="00E91F03" w:rsidRPr="00FD1B57">
        <w:rPr>
          <w:rFonts w:hint="eastAsia"/>
        </w:rPr>
        <w:t>事實更動、是否認罪協商等等，</w:t>
      </w:r>
      <w:r w:rsidR="00750053" w:rsidRPr="00F57AA8">
        <w:rPr>
          <w:rFonts w:hAnsi="標楷體" w:cs="MS Mincho" w:hint="eastAsia"/>
          <w:szCs w:val="32"/>
        </w:rPr>
        <w:t>公訴組檢察官</w:t>
      </w:r>
      <w:r w:rsidR="00750053">
        <w:rPr>
          <w:rFonts w:hAnsi="標楷體" w:cs="MS Mincho" w:hint="eastAsia"/>
          <w:szCs w:val="32"/>
        </w:rPr>
        <w:t>仍須</w:t>
      </w:r>
      <w:r w:rsidR="00E91F03" w:rsidRPr="00FD1B57">
        <w:rPr>
          <w:rFonts w:hint="eastAsia"/>
        </w:rPr>
        <w:t>問偵查</w:t>
      </w:r>
      <w:r w:rsidR="00E91F03" w:rsidRPr="00FD2030">
        <w:rPr>
          <w:rFonts w:hint="eastAsia"/>
        </w:rPr>
        <w:t>檢察官</w:t>
      </w:r>
      <w:r w:rsidR="00E91F03" w:rsidRPr="00FD1B57">
        <w:rPr>
          <w:rFonts w:hint="eastAsia"/>
        </w:rPr>
        <w:t>。</w:t>
      </w:r>
      <w:r w:rsidR="00750053">
        <w:rPr>
          <w:rFonts w:hint="eastAsia"/>
        </w:rPr>
        <w:t>爰建議</w:t>
      </w:r>
      <w:r w:rsidR="00E91F03">
        <w:rPr>
          <w:rFonts w:hAnsi="標楷體" w:hint="eastAsia"/>
          <w:szCs w:val="32"/>
        </w:rPr>
        <w:t>，以刑事訴訟法第31條規定應強制辯護案件為標準，或是</w:t>
      </w:r>
      <w:r w:rsidR="00750053">
        <w:rPr>
          <w:rFonts w:hAnsi="標楷體" w:hint="eastAsia"/>
          <w:szCs w:val="32"/>
        </w:rPr>
        <w:t>以</w:t>
      </w:r>
      <w:r w:rsidR="00E91F03">
        <w:rPr>
          <w:rFonts w:hAnsi="標楷體" w:hint="eastAsia"/>
          <w:szCs w:val="32"/>
        </w:rPr>
        <w:t>重大案件為標準，應</w:t>
      </w:r>
      <w:r w:rsidR="00750053">
        <w:rPr>
          <w:rFonts w:hAnsi="標楷體" w:hint="eastAsia"/>
          <w:szCs w:val="32"/>
        </w:rPr>
        <w:t>要求</w:t>
      </w:r>
      <w:r w:rsidR="002E7A6E">
        <w:rPr>
          <w:rFonts w:hAnsi="標楷體" w:hint="eastAsia"/>
          <w:szCs w:val="32"/>
        </w:rPr>
        <w:t>偵查</w:t>
      </w:r>
      <w:r w:rsidR="00E91F03">
        <w:rPr>
          <w:rFonts w:hAnsi="標楷體" w:hint="eastAsia"/>
          <w:szCs w:val="32"/>
        </w:rPr>
        <w:t>起訴的檢察</w:t>
      </w:r>
      <w:r w:rsidR="002E7A6E">
        <w:rPr>
          <w:rFonts w:hAnsi="標楷體" w:hint="eastAsia"/>
          <w:szCs w:val="32"/>
        </w:rPr>
        <w:t>官「己案</w:t>
      </w:r>
      <w:r w:rsidR="002E7A6E">
        <w:rPr>
          <w:rFonts w:hAnsi="標楷體" w:hint="eastAsia"/>
          <w:szCs w:val="32"/>
        </w:rPr>
        <w:lastRenderedPageBreak/>
        <w:t>己蒞」</w:t>
      </w:r>
      <w:r w:rsidR="00E91F03">
        <w:rPr>
          <w:rFonts w:hAnsi="標楷體" w:hint="eastAsia"/>
          <w:szCs w:val="32"/>
        </w:rPr>
        <w:t>。</w:t>
      </w:r>
      <w:bookmarkEnd w:id="126"/>
    </w:p>
    <w:p w:rsidR="002E7A6E" w:rsidRPr="00E17965" w:rsidRDefault="002E7A6E" w:rsidP="002E7A6E">
      <w:pPr>
        <w:pStyle w:val="3"/>
        <w:ind w:left="1400" w:hanging="704"/>
        <w:rPr>
          <w:rFonts w:hAnsi="標楷體"/>
          <w:color w:val="000000"/>
          <w:szCs w:val="32"/>
        </w:rPr>
      </w:pPr>
      <w:bookmarkStart w:id="127" w:name="_Toc281236578"/>
      <w:r>
        <w:rPr>
          <w:rFonts w:hAnsi="標楷體" w:hint="eastAsia"/>
          <w:szCs w:val="32"/>
        </w:rPr>
        <w:t>檢察官代表於</w:t>
      </w:r>
      <w:r>
        <w:rPr>
          <w:rFonts w:hAnsi="標楷體" w:hint="eastAsia"/>
          <w:color w:val="000000"/>
          <w:szCs w:val="32"/>
        </w:rPr>
        <w:t>本院諮詢會議</w:t>
      </w:r>
      <w:r>
        <w:rPr>
          <w:rFonts w:hAnsi="標楷體" w:hint="eastAsia"/>
          <w:szCs w:val="32"/>
        </w:rPr>
        <w:t>指稱：</w:t>
      </w:r>
      <w:r w:rsidRPr="00FD1B57">
        <w:rPr>
          <w:rFonts w:hint="eastAsia"/>
        </w:rPr>
        <w:t>身為公訴檢察官</w:t>
      </w:r>
      <w:r>
        <w:rPr>
          <w:rFonts w:hint="eastAsia"/>
        </w:rPr>
        <w:t>，</w:t>
      </w:r>
      <w:r w:rsidRPr="00FD1B57">
        <w:rPr>
          <w:rFonts w:hint="eastAsia"/>
        </w:rPr>
        <w:t>我也認為</w:t>
      </w:r>
      <w:r>
        <w:rPr>
          <w:rFonts w:hint="eastAsia"/>
        </w:rPr>
        <w:t>「己案己蒞」</w:t>
      </w:r>
      <w:r w:rsidRPr="00FD1B57">
        <w:rPr>
          <w:rFonts w:hint="eastAsia"/>
        </w:rPr>
        <w:t>是較為妥適的</w:t>
      </w:r>
      <w:r>
        <w:rPr>
          <w:rFonts w:hint="eastAsia"/>
        </w:rPr>
        <w:t>，然</w:t>
      </w:r>
      <w:r w:rsidRPr="00FD1B57">
        <w:rPr>
          <w:rFonts w:hint="eastAsia"/>
        </w:rPr>
        <w:t>區分公訴組與偵查組其實是人力不足所不得不然</w:t>
      </w:r>
      <w:r>
        <w:rPr>
          <w:rFonts w:hint="eastAsia"/>
        </w:rPr>
        <w:t>；</w:t>
      </w:r>
      <w:r>
        <w:rPr>
          <w:rFonts w:hAnsi="標楷體" w:hint="eastAsia"/>
          <w:szCs w:val="32"/>
        </w:rPr>
        <w:t>檢察官有內外勤、執班、偵查等等職務。因此，檢察官又作為偵查主體，又要蒞庭的「己案己蒞」是無法實施的；</w:t>
      </w:r>
      <w:r>
        <w:rPr>
          <w:rFonts w:hint="eastAsia"/>
        </w:rPr>
        <w:t>「</w:t>
      </w:r>
      <w:r>
        <w:rPr>
          <w:rFonts w:hAnsi="標楷體" w:hint="eastAsia"/>
          <w:szCs w:val="32"/>
        </w:rPr>
        <w:t>己案己蒞</w:t>
      </w:r>
      <w:r>
        <w:rPr>
          <w:rFonts w:hint="eastAsia"/>
        </w:rPr>
        <w:t>」</w:t>
      </w:r>
      <w:r>
        <w:rPr>
          <w:rFonts w:hAnsi="標楷體" w:hint="eastAsia"/>
          <w:szCs w:val="32"/>
        </w:rPr>
        <w:t>可能會分身乏術；</w:t>
      </w:r>
      <w:r>
        <w:rPr>
          <w:rFonts w:hint="eastAsia"/>
        </w:rPr>
        <w:t>「己案己蒞」當然較能提昇偵查品質，但檢方人力須大增；</w:t>
      </w:r>
      <w:r>
        <w:rPr>
          <w:rFonts w:hAnsi="標楷體" w:hint="eastAsia"/>
          <w:szCs w:val="32"/>
        </w:rPr>
        <w:t>花蓮地檢也有辦過專案蒞庭，但後來因為案件增加，但人力沒有增加，因而放棄試辦專案蒞庭</w:t>
      </w:r>
      <w:r>
        <w:rPr>
          <w:rFonts w:hint="eastAsia"/>
        </w:rPr>
        <w:t>。惟亦有檢察官代表認為，</w:t>
      </w:r>
      <w:r w:rsidRPr="00FD1B57">
        <w:rPr>
          <w:rFonts w:hint="eastAsia"/>
        </w:rPr>
        <w:t>現制區分公訴組與偵查組是浪費人力的，因為同一個卷證、事實卻要用二倍的人力去看卷</w:t>
      </w:r>
      <w:r>
        <w:rPr>
          <w:rFonts w:hint="eastAsia"/>
        </w:rPr>
        <w:t>，</w:t>
      </w:r>
      <w:r w:rsidRPr="00FD1B57">
        <w:rPr>
          <w:rFonts w:hint="eastAsia"/>
        </w:rPr>
        <w:t>再形成心證</w:t>
      </w:r>
      <w:r w:rsidR="000712FA">
        <w:rPr>
          <w:rFonts w:hint="eastAsia"/>
        </w:rPr>
        <w:t>，</w:t>
      </w:r>
      <w:r w:rsidR="000712FA" w:rsidRPr="00DF0086">
        <w:rPr>
          <w:rFonts w:hint="eastAsia"/>
          <w:color w:val="000000"/>
          <w:szCs w:val="32"/>
        </w:rPr>
        <w:t>以因應</w:t>
      </w:r>
      <w:r w:rsidR="000712FA" w:rsidRPr="00DF0086">
        <w:rPr>
          <w:rFonts w:hAnsi="標楷體" w:hint="eastAsia"/>
          <w:color w:val="000000"/>
          <w:szCs w:val="32"/>
        </w:rPr>
        <w:t>法庭</w:t>
      </w:r>
      <w:r w:rsidR="000712FA" w:rsidRPr="00DF0086">
        <w:rPr>
          <w:rFonts w:hint="eastAsia"/>
          <w:color w:val="000000"/>
          <w:szCs w:val="32"/>
        </w:rPr>
        <w:t>交互詰問活動</w:t>
      </w:r>
      <w:r w:rsidRPr="00FD1B57">
        <w:rPr>
          <w:rFonts w:hint="eastAsia"/>
        </w:rPr>
        <w:t>。</w:t>
      </w:r>
      <w:bookmarkEnd w:id="127"/>
    </w:p>
    <w:p w:rsidR="00E17965" w:rsidRPr="00E17965" w:rsidRDefault="00D4072F" w:rsidP="00FE1D0B">
      <w:pPr>
        <w:pStyle w:val="3"/>
        <w:ind w:left="1400" w:hanging="704"/>
      </w:pPr>
      <w:bookmarkStart w:id="128" w:name="_Toc281236579"/>
      <w:r w:rsidRPr="00DF0086">
        <w:rPr>
          <w:rFonts w:hint="eastAsia"/>
          <w:color w:val="000000"/>
          <w:szCs w:val="32"/>
        </w:rPr>
        <w:t>現行</w:t>
      </w:r>
      <w:r>
        <w:rPr>
          <w:rFonts w:hint="eastAsia"/>
          <w:color w:val="000000"/>
          <w:szCs w:val="32"/>
        </w:rPr>
        <w:t>區分</w:t>
      </w:r>
      <w:r w:rsidRPr="007319A4">
        <w:rPr>
          <w:rFonts w:hAnsi="標楷體" w:hint="eastAsia"/>
          <w:color w:val="000000"/>
          <w:szCs w:val="32"/>
        </w:rPr>
        <w:t>公訴</w:t>
      </w:r>
      <w:r w:rsidRPr="00DF0086">
        <w:rPr>
          <w:rFonts w:hint="eastAsia"/>
          <w:color w:val="000000"/>
          <w:szCs w:val="32"/>
        </w:rPr>
        <w:t>組與</w:t>
      </w:r>
      <w:r w:rsidRPr="00DF0086">
        <w:rPr>
          <w:rFonts w:hAnsi="標楷體" w:hint="eastAsia"/>
          <w:color w:val="000000"/>
          <w:szCs w:val="32"/>
        </w:rPr>
        <w:t>偵查</w:t>
      </w:r>
      <w:r w:rsidRPr="00DF0086">
        <w:rPr>
          <w:rFonts w:hint="eastAsia"/>
          <w:color w:val="000000"/>
          <w:szCs w:val="32"/>
        </w:rPr>
        <w:t>組的方式，是否足以因應</w:t>
      </w:r>
      <w:r w:rsidRPr="00DF0086">
        <w:rPr>
          <w:rFonts w:hAnsi="標楷體" w:hint="eastAsia"/>
          <w:color w:val="000000"/>
          <w:szCs w:val="32"/>
        </w:rPr>
        <w:t>法庭</w:t>
      </w:r>
      <w:r w:rsidRPr="00DF0086">
        <w:rPr>
          <w:rFonts w:hint="eastAsia"/>
          <w:color w:val="000000"/>
          <w:szCs w:val="32"/>
        </w:rPr>
        <w:t>交互詰問活動</w:t>
      </w:r>
      <w:r w:rsidR="00267633">
        <w:rPr>
          <w:rFonts w:hint="eastAsia"/>
          <w:color w:val="000000"/>
          <w:szCs w:val="32"/>
        </w:rPr>
        <w:t>之問題</w:t>
      </w:r>
      <w:r>
        <w:rPr>
          <w:rFonts w:hint="eastAsia"/>
          <w:color w:val="000000"/>
          <w:szCs w:val="32"/>
        </w:rPr>
        <w:t>，</w:t>
      </w:r>
      <w:r w:rsidR="00FE1D0B">
        <w:rPr>
          <w:rFonts w:hint="eastAsia"/>
        </w:rPr>
        <w:t>依據</w:t>
      </w:r>
      <w:r w:rsidR="004E1417">
        <w:rPr>
          <w:rFonts w:hint="eastAsia"/>
        </w:rPr>
        <w:t>法務部之</w:t>
      </w:r>
      <w:r w:rsidR="0045199C">
        <w:rPr>
          <w:rFonts w:hint="eastAsia"/>
        </w:rPr>
        <w:t>書面</w:t>
      </w:r>
      <w:r w:rsidR="004E1417">
        <w:rPr>
          <w:rFonts w:hint="eastAsia"/>
        </w:rPr>
        <w:t>說明：</w:t>
      </w:r>
      <w:r w:rsidR="004E1417" w:rsidRPr="00B15AB2">
        <w:rPr>
          <w:rFonts w:hAnsi="標楷體" w:hint="eastAsia"/>
          <w:szCs w:val="32"/>
        </w:rPr>
        <w:t>92年地方法院檢察署全般刑案定罪率為90.2％，93年為92.2</w:t>
      </w:r>
      <w:r w:rsidR="00693953" w:rsidRPr="00B15AB2">
        <w:rPr>
          <w:rFonts w:hAnsi="標楷體" w:hint="eastAsia"/>
          <w:szCs w:val="32"/>
        </w:rPr>
        <w:t>％</w:t>
      </w:r>
      <w:r w:rsidR="004E1417" w:rsidRPr="00B15AB2">
        <w:rPr>
          <w:rFonts w:hAnsi="標楷體" w:hint="eastAsia"/>
          <w:szCs w:val="32"/>
        </w:rPr>
        <w:t>，94年為95.2％，95年為95.7％，96年96.0％，97年為95.9％，98年為95.4％，顯見於實施交互詰問後，偵查組與公訴組檢察官均能通力合作，發揮精緻偵查及公訴，以提昇定罪率及檢察機關之公信力。</w:t>
      </w:r>
      <w:r w:rsidR="004E1417">
        <w:rPr>
          <w:rFonts w:hAnsi="標楷體" w:hint="eastAsia"/>
          <w:szCs w:val="32"/>
        </w:rPr>
        <w:t>惟</w:t>
      </w:r>
      <w:r w:rsidR="00DC36F1">
        <w:rPr>
          <w:rFonts w:hAnsi="標楷體" w:hint="eastAsia"/>
          <w:szCs w:val="32"/>
        </w:rPr>
        <w:t>據</w:t>
      </w:r>
      <w:r w:rsidR="00E17965">
        <w:rPr>
          <w:rFonts w:hAnsi="標楷體" w:hint="eastAsia"/>
          <w:szCs w:val="32"/>
        </w:rPr>
        <w:t>本院諮詢會議法官代表指稱，</w:t>
      </w:r>
      <w:r w:rsidR="00E17965">
        <w:rPr>
          <w:rFonts w:hAnsi="標楷體" w:cs="HiddenHorzOCR" w:hint="eastAsia"/>
          <w:szCs w:val="32"/>
        </w:rPr>
        <w:t>被告多數且複雜</w:t>
      </w:r>
      <w:r w:rsidR="00E17965" w:rsidRPr="00F57AA8">
        <w:rPr>
          <w:rFonts w:hAnsi="標楷體" w:cs="HiddenHorzOCR" w:hint="eastAsia"/>
          <w:szCs w:val="32"/>
        </w:rPr>
        <w:t>案件</w:t>
      </w:r>
      <w:r w:rsidR="00E17965">
        <w:rPr>
          <w:rFonts w:hAnsi="標楷體" w:cs="HiddenHorzOCR" w:hint="eastAsia"/>
          <w:szCs w:val="32"/>
        </w:rPr>
        <w:t>，</w:t>
      </w:r>
      <w:r w:rsidR="00E17965" w:rsidRPr="00F57AA8">
        <w:rPr>
          <w:rFonts w:hAnsi="標楷體" w:cs="HiddenHorzOCR" w:hint="eastAsia"/>
          <w:szCs w:val="32"/>
        </w:rPr>
        <w:t>目前雖有參與偵</w:t>
      </w:r>
      <w:r w:rsidR="00E17965" w:rsidRPr="00F57AA8">
        <w:rPr>
          <w:rFonts w:hAnsi="標楷體" w:cs="細明體" w:hint="eastAsia"/>
          <w:szCs w:val="32"/>
        </w:rPr>
        <w:t>查</w:t>
      </w:r>
      <w:r w:rsidR="00E17965" w:rsidRPr="00F57AA8">
        <w:rPr>
          <w:rFonts w:hAnsi="標楷體" w:cs="MS Mincho" w:hint="eastAsia"/>
          <w:szCs w:val="32"/>
        </w:rPr>
        <w:t>活動之檢察</w:t>
      </w:r>
      <w:r w:rsidR="00E17965" w:rsidRPr="00F57AA8">
        <w:rPr>
          <w:rFonts w:hAnsi="標楷體" w:cs="HiddenHorzOCR" w:hint="eastAsia"/>
          <w:szCs w:val="32"/>
        </w:rPr>
        <w:t>官到庭協助實行公訴，但檢方通常係以案件是否</w:t>
      </w:r>
      <w:r w:rsidR="00693953">
        <w:rPr>
          <w:rFonts w:hAnsi="標楷體" w:cs="HiddenHorzOCR" w:hint="eastAsia"/>
          <w:szCs w:val="32"/>
        </w:rPr>
        <w:t>矚</w:t>
      </w:r>
      <w:r w:rsidR="00E17965" w:rsidRPr="00F57AA8">
        <w:rPr>
          <w:rFonts w:hAnsi="標楷體" w:cs="HiddenHorzOCR" w:hint="eastAsia"/>
          <w:szCs w:val="32"/>
        </w:rPr>
        <w:t>目為要否協同實行公訴之判斷標準，若干未被列入</w:t>
      </w:r>
      <w:r w:rsidR="00693953">
        <w:rPr>
          <w:rFonts w:hAnsi="標楷體" w:cs="HiddenHorzOCR" w:hint="eastAsia"/>
          <w:szCs w:val="32"/>
        </w:rPr>
        <w:t>矚</w:t>
      </w:r>
      <w:r w:rsidR="00E17965" w:rsidRPr="00F57AA8">
        <w:rPr>
          <w:rFonts w:hAnsi="標楷體" w:cs="HiddenHorzOCR" w:hint="eastAsia"/>
          <w:szCs w:val="32"/>
        </w:rPr>
        <w:t>目之複雜案件，實行公訴之</w:t>
      </w:r>
      <w:r w:rsidR="00E17965">
        <w:rPr>
          <w:rFonts w:hAnsi="標楷體" w:cs="HiddenHorzOCR" w:hint="eastAsia"/>
          <w:szCs w:val="32"/>
        </w:rPr>
        <w:t>品</w:t>
      </w:r>
      <w:r w:rsidR="00E17965" w:rsidRPr="00F57AA8">
        <w:rPr>
          <w:rFonts w:hAnsi="標楷體" w:cs="HiddenHorzOCR" w:hint="eastAsia"/>
          <w:szCs w:val="32"/>
        </w:rPr>
        <w:t>質自然受到影響</w:t>
      </w:r>
      <w:r w:rsidR="00E17965">
        <w:rPr>
          <w:rFonts w:hAnsi="標楷體" w:cs="HiddenHorzOCR" w:hint="eastAsia"/>
          <w:szCs w:val="32"/>
        </w:rPr>
        <w:t>；</w:t>
      </w:r>
      <w:r w:rsidR="00E17965">
        <w:rPr>
          <w:rFonts w:hAnsi="標楷體" w:hint="eastAsia"/>
          <w:szCs w:val="32"/>
        </w:rPr>
        <w:t>檢察官代表指稱，</w:t>
      </w:r>
      <w:r w:rsidR="00E17965" w:rsidRPr="00F57AA8">
        <w:rPr>
          <w:rFonts w:hAnsi="標楷體" w:cs="HiddenHorzOCR" w:hint="eastAsia"/>
          <w:szCs w:val="32"/>
        </w:rPr>
        <w:t>偵</w:t>
      </w:r>
      <w:r w:rsidR="00E17965" w:rsidRPr="00F57AA8">
        <w:rPr>
          <w:rFonts w:hAnsi="標楷體" w:cs="細明體" w:hint="eastAsia"/>
          <w:szCs w:val="32"/>
        </w:rPr>
        <w:t>查</w:t>
      </w:r>
      <w:r w:rsidR="00E17965" w:rsidRPr="00F57AA8">
        <w:rPr>
          <w:rFonts w:hAnsi="標楷體" w:cs="MS Mincho" w:hint="eastAsia"/>
          <w:szCs w:val="32"/>
        </w:rPr>
        <w:t>檢察</w:t>
      </w:r>
      <w:r w:rsidR="00E17965" w:rsidRPr="00F57AA8">
        <w:rPr>
          <w:rFonts w:hAnsi="標楷體" w:cs="HiddenHorzOCR" w:hint="eastAsia"/>
          <w:szCs w:val="32"/>
        </w:rPr>
        <w:t>官到庭協助實行公訴</w:t>
      </w:r>
      <w:r w:rsidR="00E17965">
        <w:rPr>
          <w:rFonts w:hAnsi="標楷體" w:cs="HiddenHorzOCR" w:hint="eastAsia"/>
          <w:szCs w:val="32"/>
        </w:rPr>
        <w:t>之比例甚低。</w:t>
      </w:r>
      <w:r w:rsidR="002E7A6E">
        <w:rPr>
          <w:rFonts w:hAnsi="標楷體" w:cs="HiddenHorzOCR" w:hint="eastAsia"/>
          <w:szCs w:val="32"/>
        </w:rPr>
        <w:t>相關意見</w:t>
      </w:r>
      <w:r>
        <w:rPr>
          <w:rFonts w:hAnsi="標楷體" w:cs="HiddenHorzOCR" w:hint="eastAsia"/>
          <w:szCs w:val="32"/>
        </w:rPr>
        <w:t>或已隱喻</w:t>
      </w:r>
      <w:r w:rsidR="002E7A6E">
        <w:rPr>
          <w:rFonts w:hAnsi="標楷體" w:cs="HiddenHorzOCR" w:hint="eastAsia"/>
          <w:szCs w:val="32"/>
        </w:rPr>
        <w:t>資深</w:t>
      </w:r>
      <w:r>
        <w:rPr>
          <w:rFonts w:hAnsi="標楷體" w:hint="eastAsia"/>
          <w:szCs w:val="32"/>
        </w:rPr>
        <w:t>偵查</w:t>
      </w:r>
      <w:r w:rsidR="00E53698" w:rsidRPr="00F57AA8">
        <w:rPr>
          <w:rFonts w:hAnsi="標楷體" w:cs="MS Mincho" w:hint="eastAsia"/>
          <w:szCs w:val="32"/>
        </w:rPr>
        <w:t>檢察</w:t>
      </w:r>
      <w:r w:rsidR="00E53698" w:rsidRPr="00F57AA8">
        <w:rPr>
          <w:rFonts w:hAnsi="標楷體" w:cs="HiddenHorzOCR" w:hint="eastAsia"/>
          <w:szCs w:val="32"/>
        </w:rPr>
        <w:t>官</w:t>
      </w:r>
      <w:r w:rsidR="00E53698">
        <w:rPr>
          <w:rFonts w:hAnsi="標楷體" w:cs="HiddenHorzOCR" w:hint="eastAsia"/>
          <w:szCs w:val="32"/>
        </w:rPr>
        <w:t>對蒞庭攻防以盡實質舉證責任之消極態度</w:t>
      </w:r>
      <w:r>
        <w:rPr>
          <w:rFonts w:hAnsi="標楷體" w:hint="eastAsia"/>
          <w:szCs w:val="32"/>
        </w:rPr>
        <w:t>。</w:t>
      </w:r>
      <w:bookmarkEnd w:id="128"/>
    </w:p>
    <w:p w:rsidR="00FE1D0B" w:rsidRPr="00FE1D0B" w:rsidRDefault="00FE1D0B" w:rsidP="00FE1D0B">
      <w:pPr>
        <w:pStyle w:val="3"/>
        <w:ind w:left="1400" w:hanging="704"/>
      </w:pPr>
      <w:bookmarkStart w:id="129" w:name="_Toc281236580"/>
      <w:r>
        <w:rPr>
          <w:rFonts w:hint="eastAsia"/>
        </w:rPr>
        <w:t>司法院</w:t>
      </w:r>
      <w:r w:rsidR="00D4072F">
        <w:rPr>
          <w:rFonts w:hint="eastAsia"/>
        </w:rPr>
        <w:t>函復本院</w:t>
      </w:r>
      <w:r w:rsidR="00EA47C2">
        <w:rPr>
          <w:rFonts w:hint="eastAsia"/>
        </w:rPr>
        <w:t>表示</w:t>
      </w:r>
      <w:r>
        <w:rPr>
          <w:rFonts w:hint="eastAsia"/>
        </w:rPr>
        <w:t>：</w:t>
      </w:r>
      <w:r w:rsidRPr="00DF0086">
        <w:rPr>
          <w:rFonts w:hint="eastAsia"/>
        </w:rPr>
        <w:t>起訴、偵</w:t>
      </w:r>
      <w:r w:rsidRPr="00DF0086">
        <w:rPr>
          <w:rFonts w:cs="細明體" w:hint="eastAsia"/>
        </w:rPr>
        <w:t>查</w:t>
      </w:r>
      <w:r w:rsidRPr="00DF0086">
        <w:rPr>
          <w:rFonts w:hint="eastAsia"/>
        </w:rPr>
        <w:t>之檢察官如為</w:t>
      </w:r>
      <w:r w:rsidRPr="00DF0086">
        <w:rPr>
          <w:rFonts w:hint="eastAsia"/>
        </w:rPr>
        <w:lastRenderedPageBreak/>
        <w:t>到庭實行</w:t>
      </w:r>
      <w:r w:rsidRPr="00DF0086">
        <w:rPr>
          <w:rFonts w:cs="HiddenHorzOCR" w:hint="eastAsia"/>
        </w:rPr>
        <w:t>公訴之檢察官，較能掌握案情，進入狀況，不但有助於爭點之整理，也可節省需再由另一位檢察官專責到庭時，需重新暸解案情之時間、精力、勞費，對案件能順利進行確有助益，而且起訴之檢察官面臨需親自到庭之壓力，較可避免案件尚未偵</w:t>
      </w:r>
      <w:r w:rsidRPr="00DF0086">
        <w:rPr>
          <w:rFonts w:cs="細明體" w:hint="eastAsia"/>
        </w:rPr>
        <w:t>查</w:t>
      </w:r>
      <w:r w:rsidRPr="00DF0086">
        <w:rPr>
          <w:rFonts w:hint="eastAsia"/>
        </w:rPr>
        <w:t>詳盡，即濫行起訴之情形。</w:t>
      </w:r>
      <w:r w:rsidRPr="00487983">
        <w:rPr>
          <w:rFonts w:hAnsi="標楷體" w:hint="eastAsia"/>
          <w:szCs w:val="32"/>
        </w:rPr>
        <w:t>起訴案件的增加，也會加重公訴組檢察官之工作負擔，同時，起訴案件品質不佳，則更會加重公訴組檢察官之工作負擔，故檢察官基於檢察一體之考量，勢必審慎起訴。惟以法務統計年報為據，實行交互詰問制度前之</w:t>
      </w:r>
      <w:r>
        <w:rPr>
          <w:rFonts w:hAnsi="標楷體" w:hint="eastAsia"/>
          <w:szCs w:val="32"/>
        </w:rPr>
        <w:t>91</w:t>
      </w:r>
      <w:r w:rsidRPr="00487983">
        <w:rPr>
          <w:rFonts w:hAnsi="標楷體" w:hint="eastAsia"/>
          <w:szCs w:val="32"/>
        </w:rPr>
        <w:t>年度，地方法院檢察署提起公訴之起訴率（起訴人數/終結人數）為40.0％，實行交互詰問制度後，前三年雖略見降低（</w:t>
      </w:r>
      <w:r>
        <w:rPr>
          <w:rFonts w:hAnsi="標楷體" w:hint="eastAsia"/>
          <w:szCs w:val="32"/>
        </w:rPr>
        <w:t>92</w:t>
      </w:r>
      <w:r w:rsidRPr="00487983">
        <w:rPr>
          <w:rFonts w:hAnsi="標楷體" w:hint="eastAsia"/>
          <w:szCs w:val="32"/>
        </w:rPr>
        <w:t>年為37.1％、</w:t>
      </w:r>
      <w:r>
        <w:rPr>
          <w:rFonts w:hAnsi="標楷體" w:hint="eastAsia"/>
          <w:szCs w:val="32"/>
        </w:rPr>
        <w:t>93</w:t>
      </w:r>
      <w:r w:rsidRPr="00487983">
        <w:rPr>
          <w:rFonts w:hAnsi="標楷體" w:hint="eastAsia"/>
          <w:szCs w:val="32"/>
        </w:rPr>
        <w:t>年為36.9％、</w:t>
      </w:r>
      <w:r>
        <w:rPr>
          <w:rFonts w:hAnsi="標楷體" w:hint="eastAsia"/>
          <w:szCs w:val="32"/>
        </w:rPr>
        <w:t>94</w:t>
      </w:r>
      <w:r w:rsidRPr="00487983">
        <w:rPr>
          <w:rFonts w:hAnsi="標楷體" w:hint="eastAsia"/>
          <w:szCs w:val="32"/>
        </w:rPr>
        <w:t>年為37.2％），但其後又見逐步上升（</w:t>
      </w:r>
      <w:r>
        <w:rPr>
          <w:rFonts w:hAnsi="標楷體" w:hint="eastAsia"/>
          <w:szCs w:val="32"/>
        </w:rPr>
        <w:t>95</w:t>
      </w:r>
      <w:r w:rsidRPr="00487983">
        <w:rPr>
          <w:rFonts w:hAnsi="標楷體" w:hint="eastAsia"/>
          <w:szCs w:val="32"/>
        </w:rPr>
        <w:t>年為40.0％、</w:t>
      </w:r>
      <w:r>
        <w:rPr>
          <w:rFonts w:hAnsi="標楷體" w:hint="eastAsia"/>
          <w:szCs w:val="32"/>
        </w:rPr>
        <w:t>96</w:t>
      </w:r>
      <w:r w:rsidRPr="00487983">
        <w:rPr>
          <w:rFonts w:hAnsi="標楷體" w:hint="eastAsia"/>
          <w:szCs w:val="32"/>
        </w:rPr>
        <w:t>年為43.7％、</w:t>
      </w:r>
      <w:r>
        <w:rPr>
          <w:rFonts w:hAnsi="標楷體" w:hint="eastAsia"/>
          <w:szCs w:val="32"/>
        </w:rPr>
        <w:t>97</w:t>
      </w:r>
      <w:r w:rsidRPr="00487983">
        <w:rPr>
          <w:rFonts w:hAnsi="標楷體" w:hint="eastAsia"/>
          <w:szCs w:val="32"/>
        </w:rPr>
        <w:t>年為44.1％、</w:t>
      </w:r>
      <w:r>
        <w:rPr>
          <w:rFonts w:hAnsi="標楷體" w:hint="eastAsia"/>
          <w:szCs w:val="32"/>
        </w:rPr>
        <w:t>98</w:t>
      </w:r>
      <w:r w:rsidRPr="00487983">
        <w:rPr>
          <w:rFonts w:hAnsi="標楷體" w:hint="eastAsia"/>
          <w:szCs w:val="32"/>
        </w:rPr>
        <w:t>年為41.7％），起訴率居高不下，對於法院實屬沈重負擔，故確有加強偵查工作之嚴謹</w:t>
      </w:r>
      <w:r w:rsidR="002D0697">
        <w:rPr>
          <w:rFonts w:hAnsi="標楷體" w:hint="eastAsia"/>
          <w:szCs w:val="32"/>
        </w:rPr>
        <w:t>、</w:t>
      </w:r>
      <w:r w:rsidRPr="00487983">
        <w:rPr>
          <w:rFonts w:hAnsi="標楷體" w:hint="eastAsia"/>
          <w:szCs w:val="32"/>
        </w:rPr>
        <w:t>細緻的必要。</w:t>
      </w:r>
      <w:r w:rsidR="001B003B">
        <w:rPr>
          <w:rFonts w:hAnsi="標楷體" w:hint="eastAsia"/>
          <w:szCs w:val="32"/>
        </w:rPr>
        <w:t>法官代表於</w:t>
      </w:r>
      <w:r w:rsidR="001B003B">
        <w:rPr>
          <w:rFonts w:hAnsi="標楷體" w:hint="eastAsia"/>
          <w:color w:val="000000"/>
          <w:szCs w:val="32"/>
        </w:rPr>
        <w:t>本院諮詢會議</w:t>
      </w:r>
      <w:r w:rsidR="001B003B">
        <w:rPr>
          <w:rFonts w:hAnsi="標楷體" w:hint="eastAsia"/>
          <w:szCs w:val="32"/>
        </w:rPr>
        <w:t>指稱：日本只有3%進入審判系統，然而我們不是如此，我們的起訴案件量太大</w:t>
      </w:r>
      <w:r w:rsidR="002D0697">
        <w:rPr>
          <w:rFonts w:hAnsi="標楷體" w:hint="eastAsia"/>
          <w:szCs w:val="32"/>
        </w:rPr>
        <w:t>，</w:t>
      </w:r>
      <w:r w:rsidR="001B003B">
        <w:rPr>
          <w:rFonts w:hAnsi="標楷體" w:hint="eastAsia"/>
          <w:szCs w:val="32"/>
        </w:rPr>
        <w:t>造成質變。</w:t>
      </w:r>
      <w:r w:rsidRPr="00FE1D0B">
        <w:rPr>
          <w:rFonts w:hint="eastAsia"/>
          <w:szCs w:val="32"/>
        </w:rPr>
        <w:t>中華民國律師公會全國聯合會</w:t>
      </w:r>
      <w:r>
        <w:rPr>
          <w:rFonts w:hint="eastAsia"/>
          <w:szCs w:val="32"/>
        </w:rPr>
        <w:t>亦</w:t>
      </w:r>
      <w:r w:rsidRPr="00FE1D0B">
        <w:rPr>
          <w:rFonts w:hint="eastAsia"/>
          <w:szCs w:val="32"/>
        </w:rPr>
        <w:t>函復</w:t>
      </w:r>
      <w:r w:rsidR="00D4072F">
        <w:rPr>
          <w:rFonts w:hint="eastAsia"/>
          <w:szCs w:val="32"/>
        </w:rPr>
        <w:t>本院</w:t>
      </w:r>
      <w:r w:rsidRPr="00FE1D0B">
        <w:rPr>
          <w:rFonts w:hint="eastAsia"/>
        </w:rPr>
        <w:t>說明</w:t>
      </w:r>
      <w:r>
        <w:rPr>
          <w:rFonts w:ascii="新細明體" w:hAnsi="新細明體" w:hint="eastAsia"/>
          <w:szCs w:val="32"/>
        </w:rPr>
        <w:t>，</w:t>
      </w:r>
      <w:r w:rsidRPr="00FE1D0B">
        <w:rPr>
          <w:rFonts w:ascii="新細明體" w:hAnsi="新細明體" w:hint="eastAsia"/>
        </w:rPr>
        <w:t>苟由起訴檢察官自行蒞庭，或有些許抑制起訴率之效應。</w:t>
      </w:r>
      <w:r w:rsidR="002D0697">
        <w:rPr>
          <w:rFonts w:ascii="新細明體" w:hAnsi="新細明體" w:hint="eastAsia"/>
        </w:rPr>
        <w:t>顯見偵查檢察官</w:t>
      </w:r>
      <w:r w:rsidR="00D65196">
        <w:rPr>
          <w:rFonts w:ascii="新細明體" w:hAnsi="新細明體" w:hint="eastAsia"/>
        </w:rPr>
        <w:t>無法</w:t>
      </w:r>
      <w:r w:rsidR="002D0697">
        <w:rPr>
          <w:rFonts w:ascii="新細明體" w:hAnsi="新細明體" w:hint="eastAsia"/>
        </w:rPr>
        <w:t>蒞庭公訴</w:t>
      </w:r>
      <w:r w:rsidR="00D65196">
        <w:rPr>
          <w:rFonts w:ascii="新細明體" w:hAnsi="新細明體" w:hint="eastAsia"/>
        </w:rPr>
        <w:t>之問題，尚非單純限於與其人力配置有互為因果關係，更因其未蒞庭公訴，導致更為嚴重之輕易起訴將案件脫手，加重後續接手之公訴檢察官</w:t>
      </w:r>
      <w:r w:rsidR="002D0697">
        <w:rPr>
          <w:rFonts w:ascii="新細明體" w:hAnsi="新細明體" w:hint="eastAsia"/>
        </w:rPr>
        <w:t>與</w:t>
      </w:r>
      <w:r w:rsidR="00D65196">
        <w:rPr>
          <w:rFonts w:ascii="新細明體" w:hAnsi="新細明體" w:hint="eastAsia"/>
        </w:rPr>
        <w:t>法官等訴訟關係人</w:t>
      </w:r>
      <w:r w:rsidR="00E6207D">
        <w:rPr>
          <w:rFonts w:ascii="新細明體" w:hAnsi="新細明體" w:hint="eastAsia"/>
        </w:rPr>
        <w:t>於公判庭上</w:t>
      </w:r>
      <w:r w:rsidR="00D65196">
        <w:rPr>
          <w:rFonts w:ascii="新細明體" w:hAnsi="新細明體" w:hint="eastAsia"/>
        </w:rPr>
        <w:t>之負擔，浪費諸多司法資源</w:t>
      </w:r>
      <w:r w:rsidR="00E6207D">
        <w:rPr>
          <w:rFonts w:ascii="新細明體" w:hAnsi="新細明體" w:hint="eastAsia"/>
        </w:rPr>
        <w:t>，侵害被告人權，更斲損司法公信力。</w:t>
      </w:r>
      <w:bookmarkEnd w:id="129"/>
    </w:p>
    <w:p w:rsidR="00FE1D0B" w:rsidRPr="00A83D34" w:rsidRDefault="00284DB8" w:rsidP="0040199E">
      <w:pPr>
        <w:pStyle w:val="3"/>
        <w:ind w:left="1400" w:hanging="704"/>
        <w:rPr>
          <w:rFonts w:hAnsi="標楷體"/>
          <w:color w:val="000000"/>
          <w:szCs w:val="32"/>
        </w:rPr>
      </w:pPr>
      <w:bookmarkStart w:id="130" w:name="_Toc281236581"/>
      <w:r>
        <w:rPr>
          <w:rFonts w:hAnsi="標楷體" w:hint="eastAsia"/>
          <w:szCs w:val="32"/>
        </w:rPr>
        <w:t>綜上，</w:t>
      </w:r>
      <w:r w:rsidRPr="00717D53">
        <w:rPr>
          <w:rFonts w:hAnsi="標楷體" w:hint="eastAsia"/>
          <w:szCs w:val="32"/>
        </w:rPr>
        <w:t>現行檢察機關採行偵查組與公訴組分工模式，</w:t>
      </w:r>
      <w:r>
        <w:rPr>
          <w:rFonts w:hAnsi="標楷體" w:hint="eastAsia"/>
          <w:szCs w:val="32"/>
        </w:rPr>
        <w:t>檢</w:t>
      </w:r>
      <w:r w:rsidR="004F62C7">
        <w:rPr>
          <w:rFonts w:hAnsi="標楷體" w:hint="eastAsia"/>
          <w:szCs w:val="32"/>
        </w:rPr>
        <w:t>察機關</w:t>
      </w:r>
      <w:r>
        <w:rPr>
          <w:rFonts w:hAnsi="標楷體" w:hint="eastAsia"/>
          <w:szCs w:val="32"/>
        </w:rPr>
        <w:t>多指係檢察官人力配置不足</w:t>
      </w:r>
      <w:r w:rsidR="004F62C7">
        <w:rPr>
          <w:rFonts w:hAnsi="標楷體" w:hint="eastAsia"/>
          <w:szCs w:val="32"/>
        </w:rPr>
        <w:t>，不得不然</w:t>
      </w:r>
      <w:r w:rsidR="00525FB1">
        <w:rPr>
          <w:rFonts w:hAnsi="標楷體" w:hint="eastAsia"/>
          <w:szCs w:val="32"/>
        </w:rPr>
        <w:t>。</w:t>
      </w:r>
      <w:r>
        <w:rPr>
          <w:rFonts w:hAnsi="標楷體" w:hint="eastAsia"/>
          <w:szCs w:val="32"/>
        </w:rPr>
        <w:t>惟亦</w:t>
      </w:r>
      <w:r w:rsidR="001B003B">
        <w:rPr>
          <w:rFonts w:hAnsi="標楷體" w:hint="eastAsia"/>
          <w:szCs w:val="32"/>
        </w:rPr>
        <w:t>有</w:t>
      </w:r>
      <w:r w:rsidR="00525FB1">
        <w:rPr>
          <w:rFonts w:hAnsi="標楷體" w:hint="eastAsia"/>
          <w:szCs w:val="32"/>
        </w:rPr>
        <w:t>檢察官</w:t>
      </w:r>
      <w:r w:rsidR="001B003B">
        <w:rPr>
          <w:rFonts w:hAnsi="標楷體" w:hint="eastAsia"/>
          <w:szCs w:val="32"/>
        </w:rPr>
        <w:t>認為</w:t>
      </w:r>
      <w:r w:rsidR="00525FB1">
        <w:rPr>
          <w:rFonts w:hAnsi="標楷體" w:hint="eastAsia"/>
          <w:szCs w:val="32"/>
        </w:rPr>
        <w:t>現行</w:t>
      </w:r>
      <w:r w:rsidR="00525FB1" w:rsidRPr="00717D53">
        <w:rPr>
          <w:rFonts w:hAnsi="標楷體" w:hint="eastAsia"/>
          <w:szCs w:val="32"/>
        </w:rPr>
        <w:t>分工模式</w:t>
      </w:r>
      <w:r w:rsidR="001B003B">
        <w:rPr>
          <w:rFonts w:hAnsi="標楷體" w:hint="eastAsia"/>
          <w:szCs w:val="32"/>
        </w:rPr>
        <w:t>係</w:t>
      </w:r>
      <w:r w:rsidR="00423302">
        <w:rPr>
          <w:rFonts w:hAnsi="標楷體" w:hint="eastAsia"/>
          <w:szCs w:val="32"/>
        </w:rPr>
        <w:t>屬</w:t>
      </w:r>
      <w:r w:rsidR="007825A2">
        <w:rPr>
          <w:rFonts w:hAnsi="標楷體" w:hint="eastAsia"/>
          <w:szCs w:val="32"/>
        </w:rPr>
        <w:t>雙重</w:t>
      </w:r>
      <w:r w:rsidR="00423302">
        <w:rPr>
          <w:rFonts w:hAnsi="標楷體" w:hint="eastAsia"/>
          <w:szCs w:val="32"/>
        </w:rPr>
        <w:lastRenderedPageBreak/>
        <w:t>人力之</w:t>
      </w:r>
      <w:r>
        <w:rPr>
          <w:rFonts w:hAnsi="標楷體" w:hint="eastAsia"/>
          <w:szCs w:val="32"/>
        </w:rPr>
        <w:t>浪費</w:t>
      </w:r>
      <w:r w:rsidR="00525FB1">
        <w:rPr>
          <w:rFonts w:hAnsi="標楷體" w:hint="eastAsia"/>
          <w:szCs w:val="32"/>
        </w:rPr>
        <w:t>。</w:t>
      </w:r>
      <w:r w:rsidR="00612D50">
        <w:rPr>
          <w:rFonts w:hAnsi="標楷體" w:hint="eastAsia"/>
          <w:szCs w:val="32"/>
        </w:rPr>
        <w:t>另</w:t>
      </w:r>
      <w:r w:rsidR="001B003B">
        <w:rPr>
          <w:rFonts w:hAnsi="標楷體" w:hint="eastAsia"/>
          <w:szCs w:val="32"/>
        </w:rPr>
        <w:t>法官及辯護人則認為</w:t>
      </w:r>
      <w:r w:rsidR="001B003B" w:rsidRPr="00717D53">
        <w:rPr>
          <w:rFonts w:hAnsi="標楷體" w:hint="eastAsia"/>
          <w:szCs w:val="32"/>
        </w:rPr>
        <w:t>偵查</w:t>
      </w:r>
      <w:r w:rsidR="001B003B">
        <w:rPr>
          <w:rFonts w:hAnsi="標楷體" w:hint="eastAsia"/>
          <w:szCs w:val="32"/>
        </w:rPr>
        <w:t>檢察官</w:t>
      </w:r>
      <w:r w:rsidR="00321D31">
        <w:rPr>
          <w:rFonts w:hAnsi="標楷體" w:hint="eastAsia"/>
          <w:szCs w:val="32"/>
        </w:rPr>
        <w:t>未能</w:t>
      </w:r>
      <w:r w:rsidR="00321D31">
        <w:rPr>
          <w:rFonts w:hint="eastAsia"/>
        </w:rPr>
        <w:t>「</w:t>
      </w:r>
      <w:r w:rsidR="00321D31">
        <w:rPr>
          <w:rFonts w:hAnsi="標楷體" w:hint="eastAsia"/>
          <w:szCs w:val="32"/>
        </w:rPr>
        <w:t>己案己蒞</w:t>
      </w:r>
      <w:r w:rsidR="00321D31">
        <w:rPr>
          <w:rFonts w:hint="eastAsia"/>
        </w:rPr>
        <w:t>」，易</w:t>
      </w:r>
      <w:r w:rsidR="00770FEA">
        <w:rPr>
          <w:rFonts w:hAnsi="標楷體" w:hint="eastAsia"/>
          <w:szCs w:val="32"/>
        </w:rPr>
        <w:t>草率</w:t>
      </w:r>
      <w:r w:rsidR="00423302">
        <w:rPr>
          <w:rFonts w:hAnsi="標楷體" w:hint="eastAsia"/>
          <w:szCs w:val="32"/>
        </w:rPr>
        <w:t>起訴</w:t>
      </w:r>
      <w:r w:rsidR="007825A2">
        <w:rPr>
          <w:rFonts w:hAnsi="標楷體" w:hint="eastAsia"/>
          <w:szCs w:val="32"/>
        </w:rPr>
        <w:t>，</w:t>
      </w:r>
      <w:r w:rsidR="00770FEA">
        <w:rPr>
          <w:rFonts w:hAnsi="標楷體" w:hint="eastAsia"/>
          <w:szCs w:val="32"/>
        </w:rPr>
        <w:t>加重公訴蒞庭及法院審理</w:t>
      </w:r>
      <w:r w:rsidR="007825A2">
        <w:rPr>
          <w:rFonts w:hAnsi="標楷體" w:hint="eastAsia"/>
          <w:szCs w:val="32"/>
        </w:rPr>
        <w:t>工作</w:t>
      </w:r>
      <w:r w:rsidR="00770FEA">
        <w:rPr>
          <w:rFonts w:hAnsi="標楷體" w:hint="eastAsia"/>
          <w:szCs w:val="32"/>
        </w:rPr>
        <w:t>之</w:t>
      </w:r>
      <w:r w:rsidR="007825A2">
        <w:rPr>
          <w:rFonts w:hAnsi="標楷體" w:hint="eastAsia"/>
          <w:szCs w:val="32"/>
        </w:rPr>
        <w:t>負擔，並有侵犯人權之虞</w:t>
      </w:r>
      <w:r w:rsidR="00423302">
        <w:rPr>
          <w:rFonts w:hAnsi="標楷體" w:hint="eastAsia"/>
          <w:szCs w:val="32"/>
        </w:rPr>
        <w:t>。</w:t>
      </w:r>
      <w:r w:rsidR="00321D31">
        <w:rPr>
          <w:rFonts w:hAnsi="標楷體" w:hint="eastAsia"/>
          <w:szCs w:val="32"/>
        </w:rPr>
        <w:t>而</w:t>
      </w:r>
      <w:r w:rsidR="000A60FA" w:rsidRPr="00717D53">
        <w:rPr>
          <w:rFonts w:hAnsi="標楷體" w:hint="eastAsia"/>
          <w:szCs w:val="32"/>
        </w:rPr>
        <w:t>公訴</w:t>
      </w:r>
      <w:r w:rsidR="000A60FA">
        <w:rPr>
          <w:rFonts w:hAnsi="標楷體" w:hint="eastAsia"/>
          <w:szCs w:val="32"/>
        </w:rPr>
        <w:t>檢察官僅閱卷即蒞庭公訴，</w:t>
      </w:r>
      <w:r w:rsidR="00423302">
        <w:rPr>
          <w:rFonts w:hAnsi="標楷體" w:hint="eastAsia"/>
          <w:szCs w:val="32"/>
        </w:rPr>
        <w:t>對起訴事實之瞭解及心證</w:t>
      </w:r>
      <w:r w:rsidR="00060FDE">
        <w:rPr>
          <w:rFonts w:hAnsi="標楷體" w:hint="eastAsia"/>
          <w:szCs w:val="32"/>
        </w:rPr>
        <w:t>顯</w:t>
      </w:r>
      <w:r w:rsidR="00423302">
        <w:rPr>
          <w:rFonts w:hAnsi="標楷體" w:hint="eastAsia"/>
          <w:szCs w:val="32"/>
        </w:rPr>
        <w:t>不如</w:t>
      </w:r>
      <w:r w:rsidR="00423302" w:rsidRPr="00717D53">
        <w:rPr>
          <w:rFonts w:hAnsi="標楷體" w:hint="eastAsia"/>
          <w:szCs w:val="32"/>
        </w:rPr>
        <w:t>偵查</w:t>
      </w:r>
      <w:r w:rsidR="00423302">
        <w:rPr>
          <w:rFonts w:hAnsi="標楷體" w:hint="eastAsia"/>
          <w:szCs w:val="32"/>
        </w:rPr>
        <w:t>檢察官，</w:t>
      </w:r>
      <w:r w:rsidR="00525FB1">
        <w:rPr>
          <w:rFonts w:hAnsi="標楷體" w:hint="eastAsia"/>
          <w:szCs w:val="32"/>
        </w:rPr>
        <w:t>對於</w:t>
      </w:r>
      <w:r w:rsidR="00060FDE">
        <w:rPr>
          <w:rFonts w:hAnsi="標楷體" w:hint="eastAsia"/>
          <w:szCs w:val="32"/>
        </w:rPr>
        <w:t>重大案件</w:t>
      </w:r>
      <w:r w:rsidR="000A60FA">
        <w:rPr>
          <w:rFonts w:hAnsi="標楷體" w:hint="eastAsia"/>
          <w:szCs w:val="32"/>
        </w:rPr>
        <w:t>交互詰問之</w:t>
      </w:r>
      <w:r w:rsidR="00525FB1">
        <w:rPr>
          <w:rFonts w:hAnsi="標楷體" w:hint="eastAsia"/>
          <w:szCs w:val="32"/>
        </w:rPr>
        <w:t>實施</w:t>
      </w:r>
      <w:r w:rsidR="000A60FA">
        <w:rPr>
          <w:rFonts w:hAnsi="標楷體" w:hint="eastAsia"/>
          <w:szCs w:val="32"/>
        </w:rPr>
        <w:t>成效，</w:t>
      </w:r>
      <w:r w:rsidR="00060FDE">
        <w:rPr>
          <w:rFonts w:hAnsi="標楷體" w:hint="eastAsia"/>
          <w:szCs w:val="32"/>
        </w:rPr>
        <w:t>非無</w:t>
      </w:r>
      <w:r w:rsidR="00423302">
        <w:rPr>
          <w:rFonts w:hAnsi="標楷體" w:hint="eastAsia"/>
          <w:szCs w:val="32"/>
        </w:rPr>
        <w:t>影響</w:t>
      </w:r>
      <w:r w:rsidR="00321D31">
        <w:rPr>
          <w:rFonts w:hAnsi="標楷體" w:hint="eastAsia"/>
          <w:szCs w:val="32"/>
        </w:rPr>
        <w:t>，</w:t>
      </w:r>
      <w:r w:rsidR="00694476">
        <w:rPr>
          <w:rFonts w:hAnsi="標楷體" w:hint="eastAsia"/>
          <w:szCs w:val="32"/>
        </w:rPr>
        <w:t>相關主管機關宜</w:t>
      </w:r>
      <w:r w:rsidR="00321D31">
        <w:rPr>
          <w:rFonts w:hAnsi="標楷體" w:hint="eastAsia"/>
          <w:szCs w:val="32"/>
        </w:rPr>
        <w:t>參酌各方意見，務實檢討改進方案，</w:t>
      </w:r>
      <w:r w:rsidR="007115AD">
        <w:rPr>
          <w:rFonts w:hAnsi="標楷體" w:hint="eastAsia"/>
          <w:szCs w:val="32"/>
        </w:rPr>
        <w:t>俾</w:t>
      </w:r>
      <w:r w:rsidR="002B2C85">
        <w:rPr>
          <w:rFonts w:hAnsi="標楷體" w:hint="eastAsia"/>
          <w:szCs w:val="32"/>
        </w:rPr>
        <w:t>落實檢察官依據</w:t>
      </w:r>
      <w:r w:rsidR="002B2C85" w:rsidRPr="00DF0086">
        <w:rPr>
          <w:rFonts w:hAnsi="標楷體" w:cs="HiddenVertOCR" w:hint="eastAsia"/>
          <w:color w:val="000000"/>
        </w:rPr>
        <w:t>刑事訴訟法第161條</w:t>
      </w:r>
      <w:r w:rsidR="002B2C85">
        <w:rPr>
          <w:rFonts w:hAnsi="標楷體" w:cs="HiddenVertOCR" w:hint="eastAsia"/>
          <w:color w:val="000000"/>
        </w:rPr>
        <w:t>規定</w:t>
      </w:r>
      <w:r w:rsidR="002B2C85">
        <w:rPr>
          <w:rFonts w:hAnsi="標楷體" w:hint="eastAsia"/>
          <w:szCs w:val="32"/>
        </w:rPr>
        <w:t>之</w:t>
      </w:r>
      <w:r w:rsidR="00321D31">
        <w:rPr>
          <w:rFonts w:hAnsi="標楷體" w:hint="eastAsia"/>
          <w:szCs w:val="32"/>
        </w:rPr>
        <w:t>實質舉證責任</w:t>
      </w:r>
      <w:r w:rsidR="00423302">
        <w:rPr>
          <w:rFonts w:hAnsi="標楷體" w:hint="eastAsia"/>
          <w:szCs w:val="32"/>
        </w:rPr>
        <w:t>。</w:t>
      </w:r>
      <w:bookmarkEnd w:id="130"/>
    </w:p>
    <w:p w:rsidR="002F585D" w:rsidRDefault="002F585D" w:rsidP="002F585D">
      <w:pPr>
        <w:pStyle w:val="2"/>
        <w:ind w:leftChars="100" w:left="1047" w:hangingChars="200" w:hanging="698"/>
        <w:rPr>
          <w:color w:val="000000"/>
        </w:rPr>
      </w:pPr>
      <w:bookmarkStart w:id="131" w:name="_Toc281236582"/>
      <w:r w:rsidRPr="00DF0086">
        <w:rPr>
          <w:rFonts w:hAnsi="標楷體" w:hint="eastAsia"/>
          <w:color w:val="000000"/>
          <w:szCs w:val="32"/>
        </w:rPr>
        <w:t>性侵害</w:t>
      </w:r>
      <w:r w:rsidR="00B14D78" w:rsidRPr="00024E25">
        <w:rPr>
          <w:rFonts w:hAnsi="標楷體" w:hint="eastAsia"/>
          <w:szCs w:val="32"/>
        </w:rPr>
        <w:t>犯罪</w:t>
      </w:r>
      <w:r w:rsidRPr="00DF0086">
        <w:rPr>
          <w:rFonts w:hAnsi="標楷體" w:hint="eastAsia"/>
          <w:color w:val="000000"/>
          <w:szCs w:val="32"/>
        </w:rPr>
        <w:t>防治法對於證人之保護及被告之詰問</w:t>
      </w:r>
      <w:r w:rsidR="000A095E">
        <w:rPr>
          <w:rFonts w:hAnsi="標楷體" w:hint="eastAsia"/>
          <w:color w:val="000000"/>
          <w:szCs w:val="32"/>
        </w:rPr>
        <w:t>規定與刑事訴訟法尚</w:t>
      </w:r>
      <w:r w:rsidRPr="00DF0086">
        <w:rPr>
          <w:rFonts w:hAnsi="標楷體" w:hint="eastAsia"/>
          <w:color w:val="000000"/>
          <w:szCs w:val="32"/>
        </w:rPr>
        <w:t>有不同，</w:t>
      </w:r>
      <w:r w:rsidR="00B14D78" w:rsidRPr="00DF0086">
        <w:rPr>
          <w:rFonts w:hint="eastAsia"/>
          <w:color w:val="000000"/>
        </w:rPr>
        <w:t>如何兼顧</w:t>
      </w:r>
      <w:r w:rsidR="00B14D78" w:rsidRPr="00DF0086">
        <w:rPr>
          <w:rFonts w:cs="HiddenHorzOCR" w:hint="eastAsia"/>
          <w:color w:val="000000"/>
        </w:rPr>
        <w:t>被告</w:t>
      </w:r>
      <w:r w:rsidR="00B14D78" w:rsidRPr="00DF0086">
        <w:rPr>
          <w:rFonts w:hint="eastAsia"/>
          <w:color w:val="000000"/>
        </w:rPr>
        <w:t>詰問權保障及證人(被害人)之身心安全</w:t>
      </w:r>
      <w:r w:rsidRPr="00DF0086">
        <w:rPr>
          <w:rFonts w:hAnsi="標楷體" w:hint="eastAsia"/>
          <w:color w:val="000000"/>
          <w:szCs w:val="32"/>
        </w:rPr>
        <w:t>，現行</w:t>
      </w:r>
      <w:r w:rsidR="000A095E">
        <w:rPr>
          <w:rFonts w:hAnsi="標楷體" w:hint="eastAsia"/>
          <w:color w:val="000000"/>
          <w:szCs w:val="32"/>
        </w:rPr>
        <w:t>實務運作及相關規定</w:t>
      </w:r>
      <w:r w:rsidR="00694476">
        <w:rPr>
          <w:rFonts w:hAnsi="標楷體" w:hint="eastAsia"/>
          <w:color w:val="000000"/>
          <w:szCs w:val="32"/>
        </w:rPr>
        <w:t>尚有</w:t>
      </w:r>
      <w:r w:rsidR="000A095E">
        <w:rPr>
          <w:rFonts w:hAnsi="標楷體" w:hint="eastAsia"/>
          <w:color w:val="000000"/>
          <w:szCs w:val="32"/>
        </w:rPr>
        <w:t>檢討</w:t>
      </w:r>
      <w:r w:rsidRPr="00DF0086">
        <w:rPr>
          <w:rFonts w:hAnsi="標楷體" w:hint="eastAsia"/>
          <w:color w:val="000000"/>
          <w:szCs w:val="32"/>
        </w:rPr>
        <w:t>修</w:t>
      </w:r>
      <w:r w:rsidR="00B14D78">
        <w:rPr>
          <w:rFonts w:hAnsi="標楷體" w:hint="eastAsia"/>
          <w:color w:val="000000"/>
          <w:szCs w:val="32"/>
        </w:rPr>
        <w:t>正</w:t>
      </w:r>
      <w:r w:rsidR="000A095E">
        <w:rPr>
          <w:rFonts w:hAnsi="標楷體" w:hint="eastAsia"/>
          <w:color w:val="000000"/>
          <w:szCs w:val="32"/>
        </w:rPr>
        <w:t>，更為周全完備</w:t>
      </w:r>
      <w:r w:rsidR="00B14D78">
        <w:rPr>
          <w:rFonts w:hAnsi="標楷體" w:hint="eastAsia"/>
          <w:color w:val="000000"/>
          <w:szCs w:val="32"/>
        </w:rPr>
        <w:t>之必要</w:t>
      </w:r>
      <w:r w:rsidR="00E20639" w:rsidRPr="002B2354">
        <w:rPr>
          <w:rFonts w:ascii="өũ" w:hAnsi="өũ" w:cs="新細明體"/>
          <w:color w:val="000000"/>
          <w:szCs w:val="24"/>
        </w:rPr>
        <w:t>：</w:t>
      </w:r>
      <w:bookmarkEnd w:id="131"/>
    </w:p>
    <w:p w:rsidR="00E74EE8" w:rsidRPr="00E20639" w:rsidRDefault="00E20639" w:rsidP="00E20639">
      <w:pPr>
        <w:pStyle w:val="3"/>
        <w:ind w:left="1400" w:hanging="704"/>
      </w:pPr>
      <w:bookmarkStart w:id="132" w:name="_Toc281236583"/>
      <w:r w:rsidRPr="00024E25">
        <w:rPr>
          <w:rFonts w:hAnsi="標楷體" w:hint="eastAsia"/>
          <w:szCs w:val="32"/>
        </w:rPr>
        <w:t>性侵害犯罪防治法第16條：「對被害人之訊問或詰問，得依聲請或依職權在法庭外為之，或利用聲音、影像傳送之科技設備或其他適當隔離措施，將被害人與被告或法官隔離。</w:t>
      </w:r>
      <w:r>
        <w:rPr>
          <w:rFonts w:hAnsi="標楷體" w:hint="eastAsia"/>
          <w:szCs w:val="32"/>
        </w:rPr>
        <w:t>（</w:t>
      </w:r>
      <w:r w:rsidRPr="00024E25">
        <w:rPr>
          <w:rFonts w:hAnsi="標楷體" w:hint="eastAsia"/>
          <w:szCs w:val="32"/>
        </w:rPr>
        <w:t>第2項</w:t>
      </w:r>
      <w:r>
        <w:rPr>
          <w:rFonts w:hAnsi="標楷體" w:hint="eastAsia"/>
          <w:szCs w:val="32"/>
        </w:rPr>
        <w:t>）</w:t>
      </w:r>
      <w:r w:rsidRPr="00024E25">
        <w:rPr>
          <w:rFonts w:hAnsi="標楷體" w:hint="eastAsia"/>
          <w:szCs w:val="32"/>
        </w:rPr>
        <w:t>被害人經傳喚到庭作證時，如因心智障礙或身心創傷，認當庭詰問有致其不能自由陳述或完全陳述之虞者，法官、軍事審判官應採取前項隔離詰問之措施。</w:t>
      </w:r>
      <w:r>
        <w:rPr>
          <w:rFonts w:hAnsi="標楷體" w:hint="eastAsia"/>
          <w:szCs w:val="32"/>
        </w:rPr>
        <w:t>（</w:t>
      </w:r>
      <w:r w:rsidRPr="00024E25">
        <w:rPr>
          <w:rFonts w:hAnsi="標楷體" w:hint="eastAsia"/>
          <w:szCs w:val="32"/>
        </w:rPr>
        <w:t>第3項</w:t>
      </w:r>
      <w:r>
        <w:rPr>
          <w:rFonts w:hAnsi="標楷體" w:hint="eastAsia"/>
          <w:szCs w:val="32"/>
        </w:rPr>
        <w:t>）</w:t>
      </w:r>
      <w:r w:rsidRPr="00024E25">
        <w:rPr>
          <w:rFonts w:hAnsi="標楷體" w:hint="eastAsia"/>
          <w:szCs w:val="32"/>
        </w:rPr>
        <w:t>審判長因當事人或辯護人詰問被害人不當而禁止其詰問者，得以訊問代之。</w:t>
      </w:r>
      <w:r>
        <w:rPr>
          <w:rFonts w:hAnsi="標楷體" w:hint="eastAsia"/>
          <w:szCs w:val="32"/>
        </w:rPr>
        <w:t>（</w:t>
      </w:r>
      <w:r w:rsidRPr="00024E25">
        <w:rPr>
          <w:rFonts w:hAnsi="標楷體" w:hint="eastAsia"/>
          <w:szCs w:val="32"/>
        </w:rPr>
        <w:t>第4項</w:t>
      </w:r>
      <w:r>
        <w:rPr>
          <w:rFonts w:hAnsi="標楷體" w:hint="eastAsia"/>
          <w:szCs w:val="32"/>
        </w:rPr>
        <w:t>）</w:t>
      </w:r>
      <w:r w:rsidRPr="00024E25">
        <w:rPr>
          <w:rFonts w:hAnsi="標楷體" w:hint="eastAsia"/>
          <w:szCs w:val="32"/>
        </w:rPr>
        <w:t>性侵害犯罪之被告或其辯護人不得詰問或提出有關被害人與被告以外之人之性經驗證據。但法官、軍事審判官認有必要者，不在此限。」第17條：「被害人於審判中有下列情形之一，其於檢察事務官、司法警察官或司法警察調查中所為之陳述，經證明具有可信之特別情況，且為證明犯罪事實之存否所必要者，得為證據：一、因性侵害致身心創傷無法陳述者。二、到庭後因身心壓力於訊問或詰問時無法為完全之陳述或拒絕陳述者。」</w:t>
      </w:r>
      <w:bookmarkEnd w:id="132"/>
    </w:p>
    <w:p w:rsidR="00E20639" w:rsidRPr="00E20639" w:rsidRDefault="00E20639" w:rsidP="00E20639">
      <w:pPr>
        <w:pStyle w:val="3"/>
        <w:ind w:left="1400" w:hanging="704"/>
      </w:pPr>
      <w:bookmarkStart w:id="133" w:name="_Toc281236584"/>
      <w:r w:rsidRPr="00024E25">
        <w:rPr>
          <w:rFonts w:hAnsi="標楷體" w:hint="eastAsia"/>
          <w:szCs w:val="32"/>
        </w:rPr>
        <w:lastRenderedPageBreak/>
        <w:t>就性侵害犯罪之交互詰問情形，法務部</w:t>
      </w:r>
      <w:r>
        <w:rPr>
          <w:rFonts w:hAnsi="標楷體" w:hint="eastAsia"/>
          <w:szCs w:val="32"/>
        </w:rPr>
        <w:t>及</w:t>
      </w:r>
      <w:r w:rsidRPr="00024E25">
        <w:rPr>
          <w:rFonts w:hAnsi="標楷體" w:hint="eastAsia"/>
          <w:szCs w:val="32"/>
        </w:rPr>
        <w:t>司法院函復</w:t>
      </w:r>
      <w:r>
        <w:rPr>
          <w:rFonts w:hAnsi="標楷體" w:hint="eastAsia"/>
          <w:szCs w:val="32"/>
        </w:rPr>
        <w:t>稱</w:t>
      </w:r>
      <w:r w:rsidRPr="00024E25">
        <w:rPr>
          <w:rFonts w:hAnsi="標楷體" w:hint="eastAsia"/>
          <w:szCs w:val="32"/>
        </w:rPr>
        <w:t>，現行法規或實務操作，對被告、證人及被害人之權利允已有充分保障，應足以兼顧被告詰問權及被害人身心安全。另司法院99年11月8日提出之書面意見略以，</w:t>
      </w:r>
      <w:r w:rsidRPr="00024E25">
        <w:rPr>
          <w:rFonts w:hAnsi="標楷體" w:cs="細明體" w:hint="eastAsia"/>
          <w:color w:val="000000"/>
          <w:szCs w:val="32"/>
          <w:lang w:val="zh-TW"/>
        </w:rPr>
        <w:t>基於保護證人之立場，對於被告之詰問權為一定程度之限制或剝奪，但此等限制或剝奪，乃因證人保護之必要而為，並非漫無標準，且實際運用時，</w:t>
      </w:r>
      <w:r w:rsidRPr="00E20639">
        <w:rPr>
          <w:rFonts w:hAnsi="標楷體" w:cs="細明體" w:hint="eastAsia"/>
          <w:color w:val="000000"/>
          <w:szCs w:val="32"/>
          <w:lang w:val="zh-TW"/>
        </w:rPr>
        <w:t>仍賦予法院裁量空間，使法官得視具體情形、衡量證人保護與被告詰問權</w:t>
      </w:r>
      <w:r w:rsidRPr="00024E25">
        <w:rPr>
          <w:rFonts w:hAnsi="標楷體" w:cs="細明體" w:hint="eastAsia"/>
          <w:color w:val="000000"/>
          <w:szCs w:val="32"/>
          <w:lang w:val="zh-TW"/>
        </w:rPr>
        <w:t>，而決定應否限制或剝奪被告之詰問權，且以性侵害犯罪防治法</w:t>
      </w:r>
      <w:r>
        <w:rPr>
          <w:rFonts w:hAnsi="標楷體" w:cs="細明體" w:hint="eastAsia"/>
          <w:color w:val="000000"/>
          <w:szCs w:val="32"/>
          <w:lang w:val="zh-TW"/>
        </w:rPr>
        <w:t>相關</w:t>
      </w:r>
      <w:r w:rsidRPr="00024E25">
        <w:rPr>
          <w:rFonts w:hAnsi="標楷體" w:cs="細明體" w:hint="eastAsia"/>
          <w:color w:val="000000"/>
          <w:szCs w:val="32"/>
          <w:lang w:val="zh-TW"/>
        </w:rPr>
        <w:t>規定為例，亦非一遇有不當之詰問即禁止其詰問，而仍得採取其他較緩和之修正、限制等手段來處置（法院辦理刑事訴訟案件應行注意事項第</w:t>
      </w:r>
      <w:r>
        <w:rPr>
          <w:rFonts w:hAnsi="標楷體" w:cs="細明體" w:hint="eastAsia"/>
          <w:color w:val="000000"/>
          <w:szCs w:val="32"/>
          <w:lang w:val="zh-TW"/>
        </w:rPr>
        <w:t>110</w:t>
      </w:r>
      <w:r w:rsidRPr="00024E25">
        <w:rPr>
          <w:rFonts w:hAnsi="標楷體" w:cs="細明體" w:hint="eastAsia"/>
          <w:color w:val="000000"/>
          <w:szCs w:val="32"/>
          <w:lang w:val="zh-TW"/>
        </w:rPr>
        <w:t>條參照），故現行立法方式，顯較能因應個案特殊性而為妥適之裁定。而律師公會</w:t>
      </w:r>
      <w:r>
        <w:rPr>
          <w:rFonts w:hAnsi="標楷體" w:cs="細明體" w:hint="eastAsia"/>
          <w:color w:val="000000"/>
          <w:szCs w:val="32"/>
          <w:lang w:val="zh-TW"/>
        </w:rPr>
        <w:t>全國聯合會則表示</w:t>
      </w:r>
      <w:r w:rsidRPr="00024E25">
        <w:rPr>
          <w:rFonts w:hAnsi="標楷體" w:cs="細明體" w:hint="eastAsia"/>
          <w:color w:val="000000"/>
          <w:szCs w:val="32"/>
          <w:lang w:val="zh-TW"/>
        </w:rPr>
        <w:t>，</w:t>
      </w:r>
      <w:r w:rsidRPr="00024E25">
        <w:rPr>
          <w:rFonts w:hAnsi="標楷體" w:hint="eastAsia"/>
          <w:szCs w:val="32"/>
        </w:rPr>
        <w:t>為保障證人（被害人）之身心安全，固可對被告之對質權為適度之限制，但詰問權原則上不應受到限制，以免誣攀冤抑。目前部分法院設有特殊法庭，使證人得於特殊房間內，在與被告隔離狀態下接受詰問。這種作法尚可達到平衡證人（被害人）與被告利益之需求，但似宜讓辯護人得在詰問前先行確認該房間之狀態，是否足以確保證人（被害人）在詰問過程中不受外力誘導或干擾。</w:t>
      </w:r>
      <w:bookmarkEnd w:id="133"/>
    </w:p>
    <w:p w:rsidR="00E20639" w:rsidRPr="00024E25" w:rsidRDefault="00E20639" w:rsidP="00E20639">
      <w:pPr>
        <w:pStyle w:val="3"/>
        <w:ind w:left="1400" w:hanging="704"/>
        <w:rPr>
          <w:rFonts w:hAnsi="標楷體"/>
          <w:szCs w:val="32"/>
        </w:rPr>
      </w:pPr>
      <w:bookmarkStart w:id="134" w:name="_Toc281236585"/>
      <w:r w:rsidRPr="00024E25">
        <w:rPr>
          <w:rFonts w:hAnsi="標楷體" w:hint="eastAsia"/>
          <w:szCs w:val="32"/>
        </w:rPr>
        <w:t>鑒於交</w:t>
      </w:r>
      <w:r w:rsidR="00696D15">
        <w:rPr>
          <w:rFonts w:hAnsi="標楷體" w:hint="eastAsia"/>
          <w:szCs w:val="32"/>
        </w:rPr>
        <w:t>互</w:t>
      </w:r>
      <w:r w:rsidRPr="00024E25">
        <w:rPr>
          <w:rFonts w:hAnsi="標楷體" w:hint="eastAsia"/>
          <w:szCs w:val="32"/>
        </w:rPr>
        <w:t>詰問為發現真實之利器，且詰問權又為被告訴訟權之重要內容，</w:t>
      </w:r>
      <w:r w:rsidR="00470051">
        <w:rPr>
          <w:rFonts w:hAnsi="標楷體" w:hint="eastAsia"/>
          <w:szCs w:val="32"/>
        </w:rPr>
        <w:t>學界有認為，</w:t>
      </w:r>
      <w:r w:rsidRPr="00024E25">
        <w:rPr>
          <w:rFonts w:hAnsi="標楷體" w:hint="eastAsia"/>
          <w:szCs w:val="32"/>
        </w:rPr>
        <w:t>對被告詰問權之限制應有明確之法律</w:t>
      </w:r>
      <w:r>
        <w:rPr>
          <w:rFonts w:hAnsi="標楷體" w:hint="eastAsia"/>
          <w:szCs w:val="32"/>
        </w:rPr>
        <w:t>規定。</w:t>
      </w:r>
      <w:r w:rsidR="00470051" w:rsidRPr="00024E25">
        <w:rPr>
          <w:rFonts w:hAnsi="標楷體" w:hint="eastAsia"/>
          <w:szCs w:val="32"/>
        </w:rPr>
        <w:t>現行性侵害犯罪防治法</w:t>
      </w:r>
      <w:r w:rsidR="00470051">
        <w:rPr>
          <w:rFonts w:hAnsi="標楷體" w:hint="eastAsia"/>
          <w:szCs w:val="32"/>
        </w:rPr>
        <w:t>等</w:t>
      </w:r>
      <w:r w:rsidR="00470051" w:rsidRPr="00024E25">
        <w:rPr>
          <w:rFonts w:hAnsi="標楷體" w:hint="eastAsia"/>
          <w:szCs w:val="32"/>
        </w:rPr>
        <w:t>規定賦予法院個案裁量權固有助於依個案情形適用，惟個案寬嚴不一，誠屬對被告詰問權之減損</w:t>
      </w:r>
      <w:r w:rsidR="00470051">
        <w:rPr>
          <w:rFonts w:hAnsi="標楷體" w:hint="eastAsia"/>
          <w:szCs w:val="32"/>
        </w:rPr>
        <w:t>。</w:t>
      </w:r>
      <w:r w:rsidRPr="00024E25">
        <w:rPr>
          <w:rFonts w:hAnsi="標楷體" w:hint="eastAsia"/>
          <w:szCs w:val="32"/>
        </w:rPr>
        <w:t>對被告詰問權之限制要件不明，法院是否依聲請即將被害人與被告隔離訊問</w:t>
      </w:r>
      <w:r w:rsidR="00470051">
        <w:rPr>
          <w:rFonts w:hAnsi="標楷體" w:hint="eastAsia"/>
          <w:szCs w:val="32"/>
        </w:rPr>
        <w:t>，</w:t>
      </w:r>
      <w:r w:rsidRPr="00024E25">
        <w:rPr>
          <w:rFonts w:hAnsi="標楷體" w:hint="eastAsia"/>
          <w:szCs w:val="32"/>
        </w:rPr>
        <w:t>而</w:t>
      </w:r>
      <w:r w:rsidRPr="00024E25">
        <w:rPr>
          <w:rFonts w:hAnsi="標楷體" w:hint="eastAsia"/>
          <w:szCs w:val="32"/>
        </w:rPr>
        <w:lastRenderedPageBreak/>
        <w:t>無從詰問被害人？此外，因交互詰問是基於被告或其辯護人得藉由親自詢問、觀察證人之表情及陳述方式，檢驗證人陳述之真偽，</w:t>
      </w:r>
      <w:r w:rsidR="00470051" w:rsidRPr="00024E25">
        <w:rPr>
          <w:rFonts w:hAnsi="標楷體" w:hint="eastAsia"/>
          <w:szCs w:val="32"/>
        </w:rPr>
        <w:t>倘法院採取法庭外訊問被害人或將被告與被害人隔離，</w:t>
      </w:r>
      <w:r w:rsidRPr="00024E25">
        <w:rPr>
          <w:rFonts w:hAnsi="標楷體" w:hint="eastAsia"/>
          <w:szCs w:val="32"/>
        </w:rPr>
        <w:t>剝奪被告目視被害人之機會，甚至僅依聲請即限制被告詰問證人之機會，對被告之詰問權保障恐有不周</w:t>
      </w:r>
      <w:r>
        <w:rPr>
          <w:rFonts w:hAnsi="標楷體" w:hint="eastAsia"/>
          <w:szCs w:val="32"/>
        </w:rPr>
        <w:t>。</w:t>
      </w:r>
      <w:r w:rsidR="00470051">
        <w:rPr>
          <w:rFonts w:hAnsi="標楷體" w:hint="eastAsia"/>
          <w:szCs w:val="32"/>
        </w:rPr>
        <w:t>惟亦有司法院研究報告指稱，</w:t>
      </w:r>
      <w:r w:rsidR="00470051" w:rsidRPr="00651E50">
        <w:rPr>
          <w:rFonts w:hAnsi="標楷體" w:cs="HiddenVertOCR" w:hint="eastAsia"/>
          <w:szCs w:val="32"/>
        </w:rPr>
        <w:t>被告與證人往往具有對立的緊張關</w:t>
      </w:r>
      <w:r w:rsidR="00470051">
        <w:rPr>
          <w:rFonts w:hAnsi="標楷體" w:cs="HiddenVertOCR" w:hint="eastAsia"/>
          <w:szCs w:val="32"/>
        </w:rPr>
        <w:t>係，尤其是證</w:t>
      </w:r>
      <w:r w:rsidR="00470051" w:rsidRPr="00651E50">
        <w:rPr>
          <w:rFonts w:hAnsi="標楷體" w:cs="HiddenVertOCR" w:hint="eastAsia"/>
          <w:szCs w:val="32"/>
        </w:rPr>
        <w:t>人是被害人之情形更是如此。若由被告親自交互詰</w:t>
      </w:r>
      <w:r w:rsidR="00470051">
        <w:rPr>
          <w:rFonts w:hAnsi="標楷體" w:cs="HiddenVertOCR" w:hint="eastAsia"/>
          <w:szCs w:val="32"/>
        </w:rPr>
        <w:t>問</w:t>
      </w:r>
      <w:r w:rsidR="00470051" w:rsidRPr="00651E50">
        <w:rPr>
          <w:rFonts w:hAnsi="標楷體" w:cs="HiddenVertOCR" w:hint="eastAsia"/>
          <w:szCs w:val="32"/>
        </w:rPr>
        <w:t>被害人，是否合宜</w:t>
      </w:r>
      <w:r w:rsidR="00470051">
        <w:rPr>
          <w:rFonts w:hAnsi="標楷體" w:cs="HiddenVertOCR"/>
          <w:szCs w:val="32"/>
        </w:rPr>
        <w:t>？</w:t>
      </w:r>
      <w:r w:rsidR="00470051" w:rsidRPr="00651E50">
        <w:rPr>
          <w:rFonts w:hAnsi="標楷體" w:cs="HiddenVertOCR" w:hint="eastAsia"/>
          <w:szCs w:val="32"/>
        </w:rPr>
        <w:t>試想</w:t>
      </w:r>
      <w:r w:rsidR="00470051">
        <w:rPr>
          <w:rFonts w:hAnsi="標楷體" w:cs="HiddenVertOCR" w:hint="eastAsia"/>
          <w:szCs w:val="32"/>
        </w:rPr>
        <w:t>，</w:t>
      </w:r>
      <w:r w:rsidR="00470051" w:rsidRPr="00651E50">
        <w:rPr>
          <w:rFonts w:hAnsi="標楷體" w:cs="HiddenVertOCR" w:hint="eastAsia"/>
          <w:szCs w:val="32"/>
        </w:rPr>
        <w:t>若強制性交罪之被告在法庭上盛氣凌人盤詰被害人時，會是何</w:t>
      </w:r>
      <w:r w:rsidR="00470051">
        <w:rPr>
          <w:rFonts w:hAnsi="標楷體" w:cs="HiddenVertOCR" w:hint="eastAsia"/>
          <w:szCs w:val="32"/>
        </w:rPr>
        <w:t>種</w:t>
      </w:r>
      <w:r w:rsidR="00470051" w:rsidRPr="00651E50">
        <w:rPr>
          <w:rFonts w:hAnsi="標楷體" w:cs="HiddenVertOCR" w:hint="eastAsia"/>
          <w:szCs w:val="32"/>
        </w:rPr>
        <w:t>觀感</w:t>
      </w:r>
      <w:r w:rsidR="00470051" w:rsidRPr="00651E50">
        <w:rPr>
          <w:rFonts w:hAnsi="標楷體" w:cs="HiddenVertOCR"/>
          <w:szCs w:val="32"/>
        </w:rPr>
        <w:t>?</w:t>
      </w:r>
      <w:r w:rsidR="00470051" w:rsidRPr="00651E50">
        <w:rPr>
          <w:rFonts w:hAnsi="標楷體" w:cs="HiddenVertOCR" w:hint="eastAsia"/>
          <w:szCs w:val="32"/>
        </w:rPr>
        <w:t>因此，一般認</w:t>
      </w:r>
      <w:r w:rsidR="00470051">
        <w:rPr>
          <w:rFonts w:hAnsi="標楷體" w:cs="HiddenVertOCR" w:hint="eastAsia"/>
          <w:szCs w:val="32"/>
        </w:rPr>
        <w:t>為透過辯護</w:t>
      </w:r>
      <w:r w:rsidR="00470051" w:rsidRPr="00651E50">
        <w:rPr>
          <w:rFonts w:hAnsi="標楷體" w:cs="HiddenVertOCR" w:hint="eastAsia"/>
          <w:szCs w:val="32"/>
        </w:rPr>
        <w:t>人居間來進行交互詰</w:t>
      </w:r>
      <w:r w:rsidR="00470051">
        <w:rPr>
          <w:rFonts w:hAnsi="標楷體" w:cs="HiddenVertOCR" w:hint="eastAsia"/>
          <w:szCs w:val="32"/>
        </w:rPr>
        <w:t>問</w:t>
      </w:r>
      <w:r w:rsidR="00470051" w:rsidRPr="00651E50">
        <w:rPr>
          <w:rFonts w:hAnsi="標楷體" w:cs="HiddenVertOCR" w:hint="eastAsia"/>
          <w:szCs w:val="32"/>
        </w:rPr>
        <w:t>，較為適宜</w:t>
      </w:r>
      <w:r w:rsidR="00470051">
        <w:rPr>
          <w:rFonts w:hAnsi="標楷體" w:cs="HiddenVertOCR" w:hint="eastAsia"/>
          <w:szCs w:val="32"/>
        </w:rPr>
        <w:t>。</w:t>
      </w:r>
      <w:r w:rsidR="00470051">
        <w:rPr>
          <w:rFonts w:hAnsi="標楷體" w:hint="eastAsia"/>
          <w:szCs w:val="32"/>
        </w:rPr>
        <w:t>就性侵害案件，澳洲的制度是被告本人不能詰問</w:t>
      </w:r>
      <w:r w:rsidR="00470051" w:rsidRPr="009B33BE">
        <w:rPr>
          <w:rFonts w:hint="eastAsia"/>
        </w:rPr>
        <w:t>被害人</w:t>
      </w:r>
      <w:r w:rsidR="00470051">
        <w:rPr>
          <w:rFonts w:hAnsi="標楷體" w:hint="eastAsia"/>
          <w:szCs w:val="32"/>
        </w:rPr>
        <w:t>，只能經由辯護人或指定的辯護人，否則是對被害人二度的傷害。</w:t>
      </w:r>
      <w:r w:rsidR="00694476" w:rsidRPr="00024E25">
        <w:rPr>
          <w:rFonts w:hAnsi="標楷體" w:hint="eastAsia"/>
          <w:szCs w:val="32"/>
        </w:rPr>
        <w:t>有法官代表</w:t>
      </w:r>
      <w:r w:rsidR="00694476">
        <w:rPr>
          <w:rFonts w:hAnsi="標楷體" w:hint="eastAsia"/>
          <w:szCs w:val="32"/>
        </w:rPr>
        <w:t>於</w:t>
      </w:r>
      <w:r w:rsidR="00694476" w:rsidRPr="00024E25">
        <w:rPr>
          <w:rFonts w:hAnsi="標楷體" w:hint="eastAsia"/>
          <w:szCs w:val="32"/>
        </w:rPr>
        <w:t>本院諮詢時指</w:t>
      </w:r>
      <w:r w:rsidR="00694476">
        <w:rPr>
          <w:rFonts w:hAnsi="標楷體" w:hint="eastAsia"/>
          <w:szCs w:val="32"/>
        </w:rPr>
        <w:t>稱</w:t>
      </w:r>
      <w:r w:rsidR="00694476" w:rsidRPr="00024E25">
        <w:rPr>
          <w:rFonts w:hAnsi="標楷體" w:hint="eastAsia"/>
          <w:szCs w:val="32"/>
        </w:rPr>
        <w:t>，被害人到庭陳述</w:t>
      </w:r>
      <w:r w:rsidR="00694476">
        <w:rPr>
          <w:rFonts w:hAnsi="標楷體" w:hint="eastAsia"/>
          <w:szCs w:val="32"/>
        </w:rPr>
        <w:t>曾</w:t>
      </w:r>
      <w:r w:rsidR="00694476" w:rsidRPr="00024E25">
        <w:rPr>
          <w:rFonts w:hAnsi="標楷體" w:hint="eastAsia"/>
          <w:szCs w:val="32"/>
        </w:rPr>
        <w:t>發生崩潰致無法進行交互詰問，進而僅得依性侵害犯罪防治法第17條採納傳聞證據。若採行此種設計有其困難，亦宜考量是否性侵害案件一律由辯護人進行詰問，避免被告之聲音、氣息等對被害人造成二次傷害。</w:t>
      </w:r>
      <w:bookmarkEnd w:id="134"/>
    </w:p>
    <w:p w:rsidR="00E20639" w:rsidRPr="00024E25" w:rsidRDefault="00E20639" w:rsidP="00E20639">
      <w:pPr>
        <w:pStyle w:val="3"/>
        <w:ind w:left="1400" w:hanging="704"/>
        <w:rPr>
          <w:rFonts w:hAnsi="標楷體"/>
          <w:szCs w:val="32"/>
        </w:rPr>
      </w:pPr>
      <w:bookmarkStart w:id="135" w:name="_Toc281236586"/>
      <w:r>
        <w:rPr>
          <w:rFonts w:hAnsi="標楷體" w:hint="eastAsia"/>
          <w:szCs w:val="32"/>
        </w:rPr>
        <w:t>再者，</w:t>
      </w:r>
      <w:r w:rsidR="00694476" w:rsidRPr="00E20639">
        <w:rPr>
          <w:rFonts w:hAnsi="標楷體" w:hint="eastAsia"/>
          <w:szCs w:val="32"/>
        </w:rPr>
        <w:t>刑事訴訟法及性侵害犯罪防治法</w:t>
      </w:r>
      <w:r w:rsidR="00694476">
        <w:rPr>
          <w:rFonts w:hAnsi="標楷體" w:hint="eastAsia"/>
          <w:szCs w:val="32"/>
        </w:rPr>
        <w:t>並未明文規定</w:t>
      </w:r>
      <w:r w:rsidR="00694476" w:rsidRPr="00E20639">
        <w:rPr>
          <w:rFonts w:hAnsi="標楷體" w:hint="eastAsia"/>
          <w:szCs w:val="32"/>
        </w:rPr>
        <w:t>被害人</w:t>
      </w:r>
      <w:r w:rsidR="00694476">
        <w:rPr>
          <w:rFonts w:hAnsi="標楷體" w:hint="eastAsia"/>
          <w:szCs w:val="32"/>
        </w:rPr>
        <w:t>之</w:t>
      </w:r>
      <w:r w:rsidR="00694476" w:rsidRPr="00E20639">
        <w:rPr>
          <w:rFonts w:hAnsi="標楷體" w:hint="eastAsia"/>
          <w:szCs w:val="32"/>
        </w:rPr>
        <w:t>供述</w:t>
      </w:r>
      <w:r w:rsidR="00694476">
        <w:rPr>
          <w:rFonts w:hAnsi="標楷體" w:hint="eastAsia"/>
          <w:szCs w:val="32"/>
        </w:rPr>
        <w:t>應有</w:t>
      </w:r>
      <w:r w:rsidR="00694476" w:rsidRPr="00E20639">
        <w:rPr>
          <w:rFonts w:hAnsi="標楷體" w:hint="eastAsia"/>
          <w:szCs w:val="32"/>
        </w:rPr>
        <w:t>補強證據之要求，</w:t>
      </w:r>
      <w:r w:rsidR="00694476">
        <w:rPr>
          <w:rFonts w:hAnsi="標楷體" w:hint="eastAsia"/>
          <w:szCs w:val="32"/>
        </w:rPr>
        <w:t>而</w:t>
      </w:r>
      <w:r w:rsidR="00694476" w:rsidRPr="00E20639">
        <w:rPr>
          <w:rFonts w:hAnsi="標楷體" w:hint="eastAsia"/>
          <w:szCs w:val="32"/>
        </w:rPr>
        <w:t>由法官依自由心證法則判斷</w:t>
      </w:r>
      <w:r w:rsidR="00694476">
        <w:rPr>
          <w:rFonts w:hAnsi="標楷體" w:hint="eastAsia"/>
          <w:szCs w:val="32"/>
        </w:rPr>
        <w:t>之</w:t>
      </w:r>
      <w:r w:rsidR="00694476" w:rsidRPr="00E20639">
        <w:rPr>
          <w:rFonts w:hAnsi="標楷體" w:hint="eastAsia"/>
          <w:szCs w:val="32"/>
        </w:rPr>
        <w:t>。然則被害人與被告係立於相反立場，且供述證據本身容易受限於人的記憶力及環境所影響，因此若裁判僅依被害人之供述而無其他補強證據，對被告或有不公，故學者建議明定被害人之供述不得作為唯一證據，避免被害人記憶錯誤等</w:t>
      </w:r>
      <w:r w:rsidR="00694476">
        <w:rPr>
          <w:rFonts w:hAnsi="標楷體" w:hint="eastAsia"/>
          <w:szCs w:val="32"/>
        </w:rPr>
        <w:t>，</w:t>
      </w:r>
      <w:r w:rsidR="00694476" w:rsidRPr="00E20639">
        <w:rPr>
          <w:rFonts w:hAnsi="標楷體" w:hint="eastAsia"/>
          <w:szCs w:val="32"/>
        </w:rPr>
        <w:t>造成冤獄。</w:t>
      </w:r>
      <w:bookmarkEnd w:id="135"/>
    </w:p>
    <w:p w:rsidR="00E20639" w:rsidRDefault="006A42C8" w:rsidP="00E20639">
      <w:pPr>
        <w:pStyle w:val="3"/>
        <w:ind w:left="1400" w:hanging="704"/>
      </w:pPr>
      <w:bookmarkStart w:id="136" w:name="_Toc281236587"/>
      <w:r>
        <w:rPr>
          <w:rFonts w:hAnsi="標楷體" w:hint="eastAsia"/>
          <w:szCs w:val="32"/>
        </w:rPr>
        <w:t>最後，</w:t>
      </w:r>
      <w:r w:rsidR="00694476" w:rsidRPr="00024E25">
        <w:rPr>
          <w:rFonts w:hAnsi="標楷體" w:hint="eastAsia"/>
          <w:szCs w:val="32"/>
        </w:rPr>
        <w:t>為避免法庭之交互詰問成為被害人之二度傷害，曾有學者認為應建立事前之完整蒐證機制，</w:t>
      </w:r>
      <w:r w:rsidR="00694476" w:rsidRPr="00024E25">
        <w:rPr>
          <w:rFonts w:hAnsi="標楷體" w:hint="eastAsia"/>
          <w:szCs w:val="32"/>
        </w:rPr>
        <w:lastRenderedPageBreak/>
        <w:t>即於警方偵查階段，由專業心理輔導人員、社工人員、醫療人員及檢察官組成聯合小組</w:t>
      </w:r>
      <w:r w:rsidR="00693953">
        <w:rPr>
          <w:rFonts w:hAnsi="標楷體" w:hint="eastAsia"/>
          <w:szCs w:val="32"/>
        </w:rPr>
        <w:t>，</w:t>
      </w:r>
      <w:r w:rsidR="00694476" w:rsidRPr="00024E25">
        <w:rPr>
          <w:rFonts w:hAnsi="標楷體" w:hint="eastAsia"/>
          <w:szCs w:val="32"/>
        </w:rPr>
        <w:t>對案件經過</w:t>
      </w:r>
      <w:r w:rsidR="00693953">
        <w:rPr>
          <w:rFonts w:hAnsi="標楷體" w:hint="eastAsia"/>
          <w:szCs w:val="32"/>
        </w:rPr>
        <w:t>，</w:t>
      </w:r>
      <w:r w:rsidR="00694476" w:rsidRPr="00024E25">
        <w:rPr>
          <w:rFonts w:hAnsi="標楷體" w:hint="eastAsia"/>
          <w:szCs w:val="32"/>
        </w:rPr>
        <w:t>訊問</w:t>
      </w:r>
      <w:r w:rsidR="00693953">
        <w:rPr>
          <w:rFonts w:hAnsi="標楷體" w:hint="eastAsia"/>
          <w:szCs w:val="32"/>
        </w:rPr>
        <w:t>被害人</w:t>
      </w:r>
      <w:r w:rsidR="00694476" w:rsidRPr="00024E25">
        <w:rPr>
          <w:rFonts w:hAnsi="標楷體" w:hint="eastAsia"/>
          <w:szCs w:val="32"/>
        </w:rPr>
        <w:t>，並全程錄音錄影，案件起訴後，被告或法院若對偵訊過程有疑義，勘驗該錄影帶即可，被害人免於一再出庭而造成二次傷害。此種方式有助提高被害人於警訊過程陳述之品質及可信性並兼顧被害人恢復過程之身心狀況</w:t>
      </w:r>
      <w:r w:rsidR="00694476">
        <w:rPr>
          <w:rFonts w:hAnsi="標楷體" w:hint="eastAsia"/>
          <w:szCs w:val="32"/>
        </w:rPr>
        <w:t>。</w:t>
      </w:r>
      <w:bookmarkEnd w:id="136"/>
    </w:p>
    <w:p w:rsidR="009B2E70" w:rsidRPr="009B2E70" w:rsidRDefault="00694476" w:rsidP="009B2E70">
      <w:pPr>
        <w:pStyle w:val="3"/>
        <w:ind w:left="1400" w:hanging="704"/>
        <w:rPr>
          <w:rFonts w:ascii="Calibri" w:hAnsi="Calibri" w:cs="Calibri"/>
          <w:szCs w:val="32"/>
        </w:rPr>
      </w:pPr>
      <w:bookmarkStart w:id="137" w:name="_Toc281236588"/>
      <w:r w:rsidRPr="009B2E70">
        <w:rPr>
          <w:rFonts w:hint="eastAsia"/>
          <w:szCs w:val="32"/>
        </w:rPr>
        <w:t>綜上</w:t>
      </w:r>
      <w:r w:rsidR="009B2E70" w:rsidRPr="009B2E70">
        <w:rPr>
          <w:rFonts w:hint="eastAsia"/>
          <w:szCs w:val="32"/>
        </w:rPr>
        <w:t>，</w:t>
      </w:r>
      <w:r w:rsidR="009B2E70">
        <w:rPr>
          <w:rFonts w:hint="eastAsia"/>
          <w:szCs w:val="32"/>
        </w:rPr>
        <w:t>為</w:t>
      </w:r>
      <w:r w:rsidR="009B2E70" w:rsidRPr="00DF0086">
        <w:rPr>
          <w:rFonts w:hint="eastAsia"/>
          <w:color w:val="000000"/>
        </w:rPr>
        <w:t>兼顧</w:t>
      </w:r>
      <w:r w:rsidR="009B2E70" w:rsidRPr="00DF0086">
        <w:rPr>
          <w:rFonts w:cs="HiddenHorzOCR" w:hint="eastAsia"/>
          <w:color w:val="000000"/>
        </w:rPr>
        <w:t>被告</w:t>
      </w:r>
      <w:r w:rsidR="009B2E70" w:rsidRPr="00DF0086">
        <w:rPr>
          <w:rFonts w:hint="eastAsia"/>
          <w:color w:val="000000"/>
        </w:rPr>
        <w:t>詰問權保障及證人(被害人)之身心安全</w:t>
      </w:r>
      <w:r w:rsidR="009B2E70" w:rsidRPr="00DF0086">
        <w:rPr>
          <w:rFonts w:hAnsi="標楷體" w:hint="eastAsia"/>
          <w:color w:val="000000"/>
          <w:szCs w:val="32"/>
        </w:rPr>
        <w:t>，</w:t>
      </w:r>
      <w:r w:rsidR="009B2E70" w:rsidRPr="009B2E70">
        <w:rPr>
          <w:rFonts w:hint="eastAsia"/>
          <w:szCs w:val="32"/>
        </w:rPr>
        <w:t>避免被害人二度傷害，</w:t>
      </w:r>
      <w:r w:rsidR="00087E63" w:rsidRPr="00DF0086">
        <w:rPr>
          <w:rFonts w:hAnsi="標楷體" w:hint="eastAsia"/>
          <w:color w:val="000000"/>
          <w:szCs w:val="32"/>
        </w:rPr>
        <w:t>現行</w:t>
      </w:r>
      <w:r w:rsidR="00087E63">
        <w:rPr>
          <w:rFonts w:hAnsi="標楷體" w:hint="eastAsia"/>
          <w:color w:val="000000"/>
          <w:szCs w:val="32"/>
        </w:rPr>
        <w:t>實務運作及相關規定尚有檢討</w:t>
      </w:r>
      <w:r w:rsidR="00087E63" w:rsidRPr="00DF0086">
        <w:rPr>
          <w:rFonts w:hAnsi="標楷體" w:hint="eastAsia"/>
          <w:color w:val="000000"/>
          <w:szCs w:val="32"/>
        </w:rPr>
        <w:t>修</w:t>
      </w:r>
      <w:r w:rsidR="00087E63">
        <w:rPr>
          <w:rFonts w:hAnsi="標楷體" w:hint="eastAsia"/>
          <w:color w:val="000000"/>
          <w:szCs w:val="32"/>
        </w:rPr>
        <w:t>正</w:t>
      </w:r>
      <w:r w:rsidR="00693953">
        <w:rPr>
          <w:rFonts w:hAnsi="標楷體" w:hint="eastAsia"/>
          <w:color w:val="000000"/>
          <w:szCs w:val="32"/>
        </w:rPr>
        <w:t>之必要</w:t>
      </w:r>
      <w:r w:rsidR="00087E63">
        <w:rPr>
          <w:rFonts w:hAnsi="標楷體" w:hint="eastAsia"/>
          <w:color w:val="000000"/>
          <w:szCs w:val="32"/>
        </w:rPr>
        <w:t>，</w:t>
      </w:r>
      <w:r w:rsidR="009B2E70">
        <w:rPr>
          <w:rFonts w:hint="eastAsia"/>
          <w:szCs w:val="32"/>
        </w:rPr>
        <w:t>相關主管機關宜</w:t>
      </w:r>
      <w:r w:rsidR="009B2E70" w:rsidRPr="009B2E70">
        <w:rPr>
          <w:rFonts w:hint="eastAsia"/>
          <w:szCs w:val="32"/>
        </w:rPr>
        <w:t>針對隔離訊問之要件、方式與內容</w:t>
      </w:r>
      <w:r w:rsidR="009B2E70">
        <w:rPr>
          <w:rFonts w:hint="eastAsia"/>
          <w:szCs w:val="32"/>
        </w:rPr>
        <w:t>審酌</w:t>
      </w:r>
      <w:r w:rsidR="009B2E70" w:rsidRPr="009B2E70">
        <w:rPr>
          <w:rFonts w:hint="eastAsia"/>
          <w:szCs w:val="32"/>
        </w:rPr>
        <w:t>更為細緻之規範，</w:t>
      </w:r>
      <w:r w:rsidR="00133D6C">
        <w:rPr>
          <w:rFonts w:hint="eastAsia"/>
          <w:szCs w:val="32"/>
        </w:rPr>
        <w:t>完備</w:t>
      </w:r>
      <w:r w:rsidR="009B2E70">
        <w:rPr>
          <w:rFonts w:hint="eastAsia"/>
          <w:szCs w:val="32"/>
        </w:rPr>
        <w:t>偵查程序之</w:t>
      </w:r>
      <w:r w:rsidR="009B2E70" w:rsidRPr="009B2E70">
        <w:rPr>
          <w:rFonts w:hint="eastAsia"/>
          <w:szCs w:val="32"/>
        </w:rPr>
        <w:t>蒐證</w:t>
      </w:r>
      <w:r w:rsidR="00133D6C">
        <w:rPr>
          <w:rFonts w:hint="eastAsia"/>
          <w:szCs w:val="32"/>
        </w:rPr>
        <w:t>，並參酌法律明</w:t>
      </w:r>
      <w:r w:rsidR="00133D6C" w:rsidRPr="009B2E70">
        <w:rPr>
          <w:rFonts w:hint="eastAsia"/>
          <w:szCs w:val="32"/>
        </w:rPr>
        <w:t>定</w:t>
      </w:r>
      <w:r w:rsidR="009B2E70" w:rsidRPr="009B2E70">
        <w:rPr>
          <w:rFonts w:hint="eastAsia"/>
          <w:szCs w:val="32"/>
        </w:rPr>
        <w:t>被害人供述</w:t>
      </w:r>
      <w:r w:rsidR="00133D6C">
        <w:rPr>
          <w:rFonts w:hint="eastAsia"/>
          <w:szCs w:val="32"/>
        </w:rPr>
        <w:t>之補強證據</w:t>
      </w:r>
      <w:r w:rsidR="00087E63">
        <w:rPr>
          <w:rFonts w:hint="eastAsia"/>
          <w:szCs w:val="32"/>
        </w:rPr>
        <w:t>等相關</w:t>
      </w:r>
      <w:r w:rsidR="00133D6C">
        <w:rPr>
          <w:rFonts w:hint="eastAsia"/>
          <w:szCs w:val="32"/>
        </w:rPr>
        <w:t>意見</w:t>
      </w:r>
      <w:r w:rsidR="009B2E70" w:rsidRPr="009B2E70">
        <w:rPr>
          <w:rFonts w:hint="eastAsia"/>
          <w:szCs w:val="32"/>
        </w:rPr>
        <w:t>，</w:t>
      </w:r>
      <w:r w:rsidR="00133D6C" w:rsidRPr="009B2E70">
        <w:rPr>
          <w:rFonts w:hint="eastAsia"/>
          <w:szCs w:val="32"/>
        </w:rPr>
        <w:t>建</w:t>
      </w:r>
      <w:r w:rsidR="00133D6C">
        <w:rPr>
          <w:rFonts w:hint="eastAsia"/>
          <w:szCs w:val="32"/>
        </w:rPr>
        <w:t>制</w:t>
      </w:r>
      <w:r w:rsidR="00133D6C" w:rsidRPr="009B2E70">
        <w:rPr>
          <w:rFonts w:hint="eastAsia"/>
          <w:szCs w:val="32"/>
        </w:rPr>
        <w:t>完善之</w:t>
      </w:r>
      <w:r w:rsidR="009B2E70" w:rsidRPr="009B2E70">
        <w:rPr>
          <w:rFonts w:hint="eastAsia"/>
          <w:szCs w:val="32"/>
        </w:rPr>
        <w:t>訴訟</w:t>
      </w:r>
      <w:r w:rsidR="00133D6C" w:rsidRPr="009B2E70">
        <w:rPr>
          <w:rFonts w:hint="eastAsia"/>
          <w:szCs w:val="32"/>
        </w:rPr>
        <w:t>機制</w:t>
      </w:r>
      <w:r w:rsidR="009B2E70" w:rsidRPr="009B2E70">
        <w:rPr>
          <w:rFonts w:hint="eastAsia"/>
          <w:szCs w:val="32"/>
        </w:rPr>
        <w:t>。</w:t>
      </w:r>
      <w:bookmarkEnd w:id="137"/>
    </w:p>
    <w:p w:rsidR="006F180A" w:rsidRPr="00583E87" w:rsidRDefault="006F180A" w:rsidP="006F180A">
      <w:pPr>
        <w:pStyle w:val="2"/>
        <w:ind w:leftChars="100" w:left="1047" w:hangingChars="200" w:hanging="698"/>
        <w:rPr>
          <w:color w:val="000000"/>
          <w:szCs w:val="32"/>
        </w:rPr>
      </w:pPr>
      <w:bookmarkStart w:id="138" w:name="_Toc281236589"/>
      <w:r w:rsidRPr="00DF0086">
        <w:rPr>
          <w:rFonts w:hAnsi="標楷體" w:hint="eastAsia"/>
          <w:color w:val="000000"/>
          <w:szCs w:val="32"/>
        </w:rPr>
        <w:t>現行</w:t>
      </w:r>
      <w:r w:rsidR="004B6A86">
        <w:rPr>
          <w:rFonts w:hAnsi="標楷體" w:hint="eastAsia"/>
          <w:color w:val="000000"/>
          <w:szCs w:val="32"/>
        </w:rPr>
        <w:t>刑事案件起訴</w:t>
      </w:r>
      <w:r w:rsidRPr="00DF0086">
        <w:rPr>
          <w:rFonts w:hAnsi="標楷體" w:hint="eastAsia"/>
          <w:color w:val="000000"/>
          <w:szCs w:val="32"/>
        </w:rPr>
        <w:t>「卷證併送制度」</w:t>
      </w:r>
      <w:r w:rsidR="001120DF">
        <w:rPr>
          <w:rFonts w:hAnsi="標楷體" w:hint="eastAsia"/>
          <w:color w:val="000000"/>
          <w:szCs w:val="32"/>
        </w:rPr>
        <w:t>易</w:t>
      </w:r>
      <w:r w:rsidR="00DE6E1A">
        <w:rPr>
          <w:rFonts w:hAnsi="標楷體" w:hint="eastAsia"/>
          <w:color w:val="000000"/>
          <w:szCs w:val="32"/>
        </w:rPr>
        <w:t>使法官有</w:t>
      </w:r>
      <w:r w:rsidRPr="00DF0086">
        <w:rPr>
          <w:rFonts w:hAnsi="標楷體" w:hint="eastAsia"/>
          <w:color w:val="000000"/>
          <w:szCs w:val="32"/>
        </w:rPr>
        <w:t>先入為主</w:t>
      </w:r>
      <w:r w:rsidR="00DE6E1A">
        <w:rPr>
          <w:rFonts w:hAnsi="標楷體" w:hint="eastAsia"/>
          <w:color w:val="000000"/>
          <w:szCs w:val="32"/>
        </w:rPr>
        <w:t>之預斷，</w:t>
      </w:r>
      <w:r w:rsidR="002F0EBF">
        <w:rPr>
          <w:rFonts w:hAnsi="標楷體" w:hint="eastAsia"/>
          <w:color w:val="000000"/>
          <w:szCs w:val="32"/>
        </w:rPr>
        <w:t>法官及律師團體等</w:t>
      </w:r>
      <w:r w:rsidR="003623A5">
        <w:rPr>
          <w:rFonts w:hAnsi="標楷體" w:hint="eastAsia"/>
          <w:color w:val="000000"/>
          <w:szCs w:val="32"/>
        </w:rPr>
        <w:t>多認為會減低</w:t>
      </w:r>
      <w:r w:rsidR="00DE6E1A">
        <w:rPr>
          <w:rFonts w:hAnsi="標楷體" w:hint="eastAsia"/>
          <w:color w:val="000000"/>
          <w:szCs w:val="32"/>
        </w:rPr>
        <w:t>法庭上</w:t>
      </w:r>
      <w:r w:rsidRPr="00DF0086">
        <w:rPr>
          <w:rFonts w:hAnsi="標楷體" w:hint="eastAsia"/>
          <w:color w:val="000000"/>
          <w:szCs w:val="32"/>
        </w:rPr>
        <w:t>交互詰問</w:t>
      </w:r>
      <w:r w:rsidR="00DE6E1A">
        <w:rPr>
          <w:rFonts w:hAnsi="標楷體" w:hint="eastAsia"/>
          <w:color w:val="000000"/>
          <w:szCs w:val="32"/>
        </w:rPr>
        <w:t>之</w:t>
      </w:r>
      <w:r w:rsidR="003623A5">
        <w:rPr>
          <w:rFonts w:hAnsi="標楷體" w:hint="eastAsia"/>
          <w:color w:val="000000"/>
          <w:szCs w:val="32"/>
        </w:rPr>
        <w:t>成效</w:t>
      </w:r>
      <w:r w:rsidRPr="00DF0086">
        <w:rPr>
          <w:rFonts w:hAnsi="標楷體" w:hint="eastAsia"/>
          <w:color w:val="000000"/>
          <w:szCs w:val="32"/>
        </w:rPr>
        <w:t>，</w:t>
      </w:r>
      <w:r w:rsidR="002F0EBF">
        <w:rPr>
          <w:rFonts w:hAnsi="標楷體" w:hint="eastAsia"/>
          <w:color w:val="000000"/>
          <w:szCs w:val="32"/>
        </w:rPr>
        <w:t>有違當事人進行主義之精神，</w:t>
      </w:r>
      <w:r w:rsidR="003623A5">
        <w:rPr>
          <w:rFonts w:hAnsi="標楷體" w:hint="eastAsia"/>
          <w:color w:val="000000"/>
          <w:szCs w:val="32"/>
        </w:rPr>
        <w:t>惟變更</w:t>
      </w:r>
      <w:r w:rsidR="003623A5" w:rsidRPr="00DF0086">
        <w:rPr>
          <w:rFonts w:hAnsi="標楷體" w:hint="eastAsia"/>
          <w:color w:val="000000"/>
          <w:szCs w:val="32"/>
        </w:rPr>
        <w:t>「卷證併送制度」</w:t>
      </w:r>
      <w:r w:rsidR="003623A5">
        <w:rPr>
          <w:rFonts w:hAnsi="標楷體" w:hint="eastAsia"/>
          <w:color w:val="000000"/>
          <w:szCs w:val="32"/>
        </w:rPr>
        <w:t>，</w:t>
      </w:r>
      <w:r w:rsidR="002F0EBF">
        <w:rPr>
          <w:rFonts w:hAnsi="標楷體" w:hint="eastAsia"/>
          <w:color w:val="000000"/>
          <w:szCs w:val="32"/>
        </w:rPr>
        <w:t>須有諸多</w:t>
      </w:r>
      <w:r w:rsidR="003623A5">
        <w:rPr>
          <w:rFonts w:hAnsi="標楷體" w:hint="eastAsia"/>
          <w:color w:val="000000"/>
          <w:szCs w:val="32"/>
        </w:rPr>
        <w:t>相關配套措施</w:t>
      </w:r>
      <w:r w:rsidR="00DE6E1A">
        <w:rPr>
          <w:rFonts w:hAnsi="標楷體" w:hint="eastAsia"/>
          <w:color w:val="000000"/>
          <w:szCs w:val="32"/>
        </w:rPr>
        <w:t>，</w:t>
      </w:r>
      <w:r w:rsidR="002F0EBF">
        <w:rPr>
          <w:rFonts w:hAnsi="標楷體" w:hint="eastAsia"/>
          <w:color w:val="000000"/>
          <w:szCs w:val="32"/>
        </w:rPr>
        <w:t>尚</w:t>
      </w:r>
      <w:r w:rsidR="003623A5">
        <w:rPr>
          <w:rFonts w:hAnsi="標楷體" w:hint="eastAsia"/>
          <w:color w:val="000000"/>
          <w:szCs w:val="32"/>
        </w:rPr>
        <w:t>有</w:t>
      </w:r>
      <w:r w:rsidR="00DE6E1A">
        <w:rPr>
          <w:rFonts w:hAnsi="標楷體" w:hint="eastAsia"/>
          <w:color w:val="000000"/>
          <w:szCs w:val="32"/>
        </w:rPr>
        <w:t>審慎</w:t>
      </w:r>
      <w:r w:rsidRPr="00DF0086">
        <w:rPr>
          <w:rFonts w:hAnsi="標楷體" w:hint="eastAsia"/>
          <w:color w:val="000000"/>
          <w:szCs w:val="32"/>
        </w:rPr>
        <w:t>研議</w:t>
      </w:r>
      <w:r w:rsidR="00D96BFA">
        <w:rPr>
          <w:rFonts w:hAnsi="標楷體" w:hint="eastAsia"/>
          <w:color w:val="000000"/>
          <w:szCs w:val="32"/>
        </w:rPr>
        <w:t>之必要：</w:t>
      </w:r>
      <w:bookmarkEnd w:id="138"/>
    </w:p>
    <w:p w:rsidR="00490450" w:rsidRPr="00490450" w:rsidRDefault="009F2435" w:rsidP="009F2435">
      <w:pPr>
        <w:pStyle w:val="3"/>
        <w:ind w:left="1400" w:hanging="704"/>
        <w:rPr>
          <w:color w:val="000000"/>
        </w:rPr>
      </w:pPr>
      <w:bookmarkStart w:id="139" w:name="_Toc281236590"/>
      <w:r>
        <w:rPr>
          <w:rFonts w:hAnsi="標楷體" w:cs="HiddenHorzOCR" w:hint="eastAsia"/>
          <w:color w:val="000000"/>
          <w:szCs w:val="32"/>
        </w:rPr>
        <w:t>按</w:t>
      </w:r>
      <w:r w:rsidR="004B6A86" w:rsidRPr="00DF0086">
        <w:rPr>
          <w:rFonts w:hAnsi="標楷體" w:cs="HiddenHorzOCR" w:hint="eastAsia"/>
          <w:color w:val="000000"/>
          <w:szCs w:val="32"/>
        </w:rPr>
        <w:t>刑事訴訟法第264條</w:t>
      </w:r>
      <w:r>
        <w:rPr>
          <w:rFonts w:hAnsi="標楷體" w:cs="HiddenHorzOCR" w:hint="eastAsia"/>
          <w:color w:val="000000"/>
          <w:szCs w:val="32"/>
        </w:rPr>
        <w:t>第2項及第3項規定：「</w:t>
      </w:r>
      <w:r w:rsidRPr="00DF0086">
        <w:rPr>
          <w:rFonts w:hAnsi="標楷體" w:cs="細明體" w:hint="eastAsia"/>
          <w:color w:val="000000"/>
          <w:szCs w:val="32"/>
        </w:rPr>
        <w:t>起訴書，應記載左列事項：</w:t>
      </w:r>
      <w:r>
        <w:rPr>
          <w:rFonts w:hAnsi="標楷體" w:cs="細明體" w:hint="eastAsia"/>
          <w:color w:val="000000"/>
          <w:szCs w:val="32"/>
        </w:rPr>
        <w:t>1.</w:t>
      </w:r>
      <w:r w:rsidRPr="00DF0086">
        <w:rPr>
          <w:rFonts w:hAnsi="標楷體" w:cs="細明體" w:hint="eastAsia"/>
          <w:color w:val="000000"/>
          <w:szCs w:val="32"/>
        </w:rPr>
        <w:t>被告之姓名、性別、年齡、籍貫、職業、住所或居所或其他足資辨別之特徵。</w:t>
      </w:r>
      <w:r>
        <w:rPr>
          <w:rFonts w:hAnsi="標楷體" w:cs="細明體" w:hint="eastAsia"/>
          <w:color w:val="000000"/>
          <w:szCs w:val="32"/>
        </w:rPr>
        <w:t>2.</w:t>
      </w:r>
      <w:r w:rsidRPr="009F2435">
        <w:rPr>
          <w:rFonts w:hAnsi="標楷體" w:cs="細明體" w:hint="eastAsia"/>
          <w:color w:val="000000"/>
          <w:szCs w:val="32"/>
        </w:rPr>
        <w:t xml:space="preserve"> </w:t>
      </w:r>
      <w:r w:rsidRPr="00DF0086">
        <w:rPr>
          <w:rFonts w:hAnsi="標楷體" w:cs="細明體" w:hint="eastAsia"/>
          <w:color w:val="000000"/>
          <w:szCs w:val="32"/>
        </w:rPr>
        <w:t>犯罪事實及證據並所犯法條。</w:t>
      </w:r>
      <w:r>
        <w:rPr>
          <w:rFonts w:hAnsi="標楷體" w:cs="細明體" w:hint="eastAsia"/>
          <w:color w:val="000000"/>
          <w:szCs w:val="32"/>
        </w:rPr>
        <w:t>（</w:t>
      </w:r>
      <w:r>
        <w:rPr>
          <w:rFonts w:hAnsi="標楷體" w:cs="HiddenHorzOCR" w:hint="eastAsia"/>
          <w:color w:val="000000"/>
          <w:szCs w:val="32"/>
        </w:rPr>
        <w:t>第3項</w:t>
      </w:r>
      <w:r>
        <w:rPr>
          <w:rFonts w:hAnsi="標楷體" w:cs="細明體" w:hint="eastAsia"/>
          <w:color w:val="000000"/>
          <w:szCs w:val="32"/>
        </w:rPr>
        <w:t>）</w:t>
      </w:r>
      <w:r w:rsidRPr="00DF0086">
        <w:rPr>
          <w:rFonts w:hAnsi="標楷體" w:cs="細明體" w:hint="eastAsia"/>
          <w:color w:val="000000"/>
          <w:szCs w:val="32"/>
        </w:rPr>
        <w:t>起訴時，應將卷宗及證物一併送交法院。</w:t>
      </w:r>
      <w:r>
        <w:rPr>
          <w:rFonts w:hAnsi="標楷體" w:cs="HiddenHorzOCR" w:hint="eastAsia"/>
          <w:color w:val="000000"/>
          <w:szCs w:val="32"/>
        </w:rPr>
        <w:t>」</w:t>
      </w:r>
      <w:r w:rsidR="00E97CBB" w:rsidRPr="008714A9">
        <w:rPr>
          <w:rFonts w:hint="eastAsia"/>
          <w:color w:val="000000"/>
          <w:szCs w:val="17"/>
        </w:rPr>
        <w:t>我國刑事訴訟制度原採歐陸法系之職權進行主義，</w:t>
      </w:r>
      <w:r w:rsidR="002C7325">
        <w:rPr>
          <w:rFonts w:hint="eastAsia"/>
          <w:color w:val="000000"/>
          <w:szCs w:val="17"/>
        </w:rPr>
        <w:t>88年7月全國司法改革會議</w:t>
      </w:r>
      <w:r w:rsidR="002C7325" w:rsidRPr="00DF0086">
        <w:rPr>
          <w:rFonts w:hint="eastAsia"/>
          <w:color w:val="000000"/>
        </w:rPr>
        <w:t>結論中確立刑事程序上採嚴謹證據法則</w:t>
      </w:r>
      <w:r w:rsidR="002C7325">
        <w:rPr>
          <w:rFonts w:hint="eastAsia"/>
          <w:color w:val="000000"/>
        </w:rPr>
        <w:t>、檢察官之實質舉證責任、落實及強化交互詰問之要求</w:t>
      </w:r>
      <w:r w:rsidR="002C7325" w:rsidRPr="00DF0086">
        <w:rPr>
          <w:rFonts w:hint="eastAsia"/>
          <w:color w:val="000000"/>
        </w:rPr>
        <w:t>，</w:t>
      </w:r>
      <w:r w:rsidR="002C7325" w:rsidRPr="00DF0086">
        <w:rPr>
          <w:rFonts w:hAnsi="標楷體" w:cs="HiddenVertOCR" w:hint="eastAsia"/>
          <w:color w:val="000000"/>
          <w:szCs w:val="32"/>
        </w:rPr>
        <w:t>當事人調</w:t>
      </w:r>
      <w:r w:rsidR="002C7325" w:rsidRPr="00DF0086">
        <w:rPr>
          <w:rFonts w:hAnsi="標楷體" w:cs="細明體" w:hint="eastAsia"/>
          <w:color w:val="000000"/>
          <w:szCs w:val="32"/>
        </w:rPr>
        <w:t>查</w:t>
      </w:r>
      <w:r w:rsidR="002C7325" w:rsidRPr="00DF0086">
        <w:rPr>
          <w:rFonts w:hAnsi="標楷體" w:cs="MS Mincho" w:hint="eastAsia"/>
          <w:color w:val="000000"/>
          <w:szCs w:val="32"/>
        </w:rPr>
        <w:t>證據之主導權及法院依職權調</w:t>
      </w:r>
      <w:r w:rsidR="002C7325" w:rsidRPr="00DF0086">
        <w:rPr>
          <w:rFonts w:hAnsi="標楷體" w:cs="細明體" w:hint="eastAsia"/>
          <w:color w:val="000000"/>
          <w:szCs w:val="32"/>
        </w:rPr>
        <w:t>查</w:t>
      </w:r>
      <w:r w:rsidR="002C7325" w:rsidRPr="00DF0086">
        <w:rPr>
          <w:rFonts w:hAnsi="標楷體" w:cs="MS Mincho" w:hint="eastAsia"/>
          <w:color w:val="000000"/>
          <w:szCs w:val="32"/>
        </w:rPr>
        <w:t>證據之補充性格</w:t>
      </w:r>
      <w:r w:rsidR="002C7325">
        <w:rPr>
          <w:rFonts w:hAnsi="標楷體" w:cs="MS Mincho" w:hint="eastAsia"/>
          <w:color w:val="000000"/>
          <w:szCs w:val="32"/>
        </w:rPr>
        <w:t>。</w:t>
      </w:r>
      <w:r w:rsidR="003943EB">
        <w:rPr>
          <w:rFonts w:hAnsi="標楷體" w:cs="MS Mincho" w:hint="eastAsia"/>
          <w:color w:val="000000"/>
          <w:szCs w:val="32"/>
        </w:rPr>
        <w:t>嗣</w:t>
      </w:r>
      <w:r w:rsidR="003943EB" w:rsidRPr="008714A9">
        <w:rPr>
          <w:rFonts w:hint="eastAsia"/>
          <w:color w:val="000000"/>
          <w:szCs w:val="17"/>
        </w:rPr>
        <w:t>刑事訴訟</w:t>
      </w:r>
      <w:r w:rsidR="003943EB">
        <w:rPr>
          <w:rFonts w:hint="eastAsia"/>
          <w:color w:val="000000"/>
          <w:szCs w:val="17"/>
        </w:rPr>
        <w:t>法之修正，</w:t>
      </w:r>
      <w:r w:rsidR="00E97CBB">
        <w:rPr>
          <w:rFonts w:hint="eastAsia"/>
          <w:color w:val="000000"/>
          <w:szCs w:val="17"/>
        </w:rPr>
        <w:t>除加強與落實交互詰問規定外，</w:t>
      </w:r>
      <w:r w:rsidR="00E97CBB" w:rsidRPr="008714A9">
        <w:rPr>
          <w:rFonts w:hint="eastAsia"/>
          <w:color w:val="000000"/>
          <w:szCs w:val="17"/>
        </w:rPr>
        <w:lastRenderedPageBreak/>
        <w:t>就證據法則方面，引進傳聞法則</w:t>
      </w:r>
      <w:r w:rsidR="00E97CBB" w:rsidRPr="00CB377E">
        <w:rPr>
          <w:rFonts w:hAnsi="標楷體" w:cs="HiddenHorzOCR" w:hint="eastAsia"/>
          <w:szCs w:val="32"/>
        </w:rPr>
        <w:t>、證據排除法則</w:t>
      </w:r>
      <w:r w:rsidR="00E97CBB" w:rsidRPr="00CB377E">
        <w:rPr>
          <w:rFonts w:hAnsi="標楷體" w:hint="eastAsia"/>
          <w:color w:val="000000"/>
          <w:szCs w:val="32"/>
        </w:rPr>
        <w:t>，並強</w:t>
      </w:r>
      <w:r w:rsidR="00E97CBB" w:rsidRPr="008714A9">
        <w:rPr>
          <w:rFonts w:hint="eastAsia"/>
          <w:color w:val="000000"/>
          <w:szCs w:val="17"/>
        </w:rPr>
        <w:t>化檢察官之實質舉證責任，確立無罪推定原則，改採所謂「改良式當事人進行主義」。</w:t>
      </w:r>
      <w:r w:rsidR="00E97CBB">
        <w:rPr>
          <w:rFonts w:hint="eastAsia"/>
          <w:color w:val="000000"/>
          <w:szCs w:val="17"/>
        </w:rPr>
        <w:t>故</w:t>
      </w:r>
      <w:r w:rsidR="00312ED6">
        <w:rPr>
          <w:rFonts w:hAnsi="標楷體" w:hint="eastAsia"/>
          <w:szCs w:val="32"/>
        </w:rPr>
        <w:t>我國</w:t>
      </w:r>
      <w:r w:rsidR="001F4154">
        <w:rPr>
          <w:rFonts w:hAnsi="標楷體" w:hint="eastAsia"/>
          <w:szCs w:val="32"/>
        </w:rPr>
        <w:t>引進英美法制交互詰問的目的</w:t>
      </w:r>
      <w:r w:rsidR="00EA46C6">
        <w:rPr>
          <w:rFonts w:hAnsi="標楷體" w:hint="eastAsia"/>
          <w:szCs w:val="32"/>
        </w:rPr>
        <w:t>在於</w:t>
      </w:r>
      <w:r w:rsidR="001F4154">
        <w:rPr>
          <w:rFonts w:hAnsi="標楷體" w:hint="eastAsia"/>
          <w:szCs w:val="32"/>
        </w:rPr>
        <w:t>落實檢</w:t>
      </w:r>
      <w:r w:rsidR="00EA46C6">
        <w:rPr>
          <w:rFonts w:hAnsi="標楷體" w:hint="eastAsia"/>
          <w:szCs w:val="32"/>
        </w:rPr>
        <w:t>察官</w:t>
      </w:r>
      <w:r w:rsidR="001F4154">
        <w:rPr>
          <w:rFonts w:hAnsi="標楷體" w:hint="eastAsia"/>
          <w:szCs w:val="32"/>
        </w:rPr>
        <w:t>到庭實質舉證，協助法院發現真相，</w:t>
      </w:r>
      <w:r w:rsidR="00EA46C6">
        <w:rPr>
          <w:rFonts w:hAnsi="標楷體" w:hint="eastAsia"/>
          <w:szCs w:val="32"/>
        </w:rPr>
        <w:t>其前提則是</w:t>
      </w:r>
      <w:r w:rsidR="001F4154">
        <w:rPr>
          <w:rFonts w:hAnsi="標楷體" w:hint="eastAsia"/>
          <w:szCs w:val="32"/>
        </w:rPr>
        <w:t>去除職權主義下法官</w:t>
      </w:r>
      <w:r w:rsidR="00EA46C6">
        <w:rPr>
          <w:rFonts w:hAnsi="標楷體" w:hint="eastAsia"/>
          <w:szCs w:val="32"/>
        </w:rPr>
        <w:t>之心證</w:t>
      </w:r>
      <w:r w:rsidR="001F4154">
        <w:rPr>
          <w:rFonts w:hAnsi="標楷體" w:hint="eastAsia"/>
          <w:szCs w:val="32"/>
        </w:rPr>
        <w:t>預斷。</w:t>
      </w:r>
      <w:r w:rsidR="006E4D7C">
        <w:rPr>
          <w:rFonts w:hint="eastAsia"/>
          <w:color w:val="000000"/>
          <w:szCs w:val="17"/>
        </w:rPr>
        <w:t>惟現行起訴</w:t>
      </w:r>
      <w:r w:rsidR="006E4D7C" w:rsidRPr="003943EB">
        <w:rPr>
          <w:rFonts w:hint="eastAsia"/>
          <w:color w:val="000000"/>
          <w:szCs w:val="17"/>
        </w:rPr>
        <w:t>卷證併送制度</w:t>
      </w:r>
      <w:r w:rsidR="006E4D7C">
        <w:rPr>
          <w:rFonts w:hint="eastAsia"/>
          <w:color w:val="000000"/>
          <w:szCs w:val="17"/>
        </w:rPr>
        <w:t>，</w:t>
      </w:r>
      <w:r w:rsidR="006E4D7C" w:rsidRPr="003943EB">
        <w:rPr>
          <w:rFonts w:hAnsi="標楷體" w:hint="eastAsia"/>
          <w:szCs w:val="32"/>
        </w:rPr>
        <w:t>法官</w:t>
      </w:r>
      <w:r w:rsidR="006E4D7C">
        <w:rPr>
          <w:rFonts w:hAnsi="標楷體" w:hint="eastAsia"/>
          <w:szCs w:val="32"/>
        </w:rPr>
        <w:t>於開庭行交互詰問前，得</w:t>
      </w:r>
      <w:r w:rsidR="006E4D7C" w:rsidRPr="003943EB">
        <w:rPr>
          <w:rFonts w:hAnsi="標楷體" w:hint="eastAsia"/>
          <w:szCs w:val="32"/>
        </w:rPr>
        <w:t>先行</w:t>
      </w:r>
      <w:r w:rsidR="006E4D7C">
        <w:rPr>
          <w:rFonts w:hAnsi="標楷體" w:hint="eastAsia"/>
          <w:szCs w:val="32"/>
        </w:rPr>
        <w:t>審</w:t>
      </w:r>
      <w:r w:rsidR="006E4D7C" w:rsidRPr="003943EB">
        <w:rPr>
          <w:rFonts w:hAnsi="標楷體" w:hint="eastAsia"/>
          <w:szCs w:val="32"/>
        </w:rPr>
        <w:t>閱起訴卷證，</w:t>
      </w:r>
      <w:r w:rsidR="006E4D7C">
        <w:rPr>
          <w:rFonts w:hAnsi="標楷體" w:hint="eastAsia"/>
          <w:szCs w:val="32"/>
        </w:rPr>
        <w:t>而生</w:t>
      </w:r>
      <w:r w:rsidR="006E4D7C" w:rsidRPr="003943EB">
        <w:rPr>
          <w:rFonts w:hAnsi="標楷體" w:hint="eastAsia"/>
          <w:szCs w:val="32"/>
        </w:rPr>
        <w:t>預斷心證，致交互詰問之</w:t>
      </w:r>
      <w:r w:rsidR="006E4D7C">
        <w:rPr>
          <w:rFonts w:hAnsi="標楷體" w:hint="eastAsia"/>
          <w:szCs w:val="32"/>
        </w:rPr>
        <w:t>程序</w:t>
      </w:r>
      <w:r w:rsidR="006E4D7C" w:rsidRPr="003943EB">
        <w:rPr>
          <w:rFonts w:hAnsi="標楷體" w:hint="eastAsia"/>
          <w:szCs w:val="32"/>
        </w:rPr>
        <w:t>，法官仍多依職權訊問及證據之調</w:t>
      </w:r>
      <w:r w:rsidR="006E4D7C">
        <w:rPr>
          <w:rFonts w:hAnsi="標楷體" w:hint="eastAsia"/>
          <w:szCs w:val="32"/>
        </w:rPr>
        <w:t>查</w:t>
      </w:r>
      <w:r w:rsidR="006E4D7C" w:rsidRPr="003943EB">
        <w:rPr>
          <w:rFonts w:hAnsi="標楷體" w:hint="eastAsia"/>
          <w:szCs w:val="32"/>
        </w:rPr>
        <w:t>。</w:t>
      </w:r>
      <w:r w:rsidR="009D0137">
        <w:rPr>
          <w:rFonts w:hAnsi="標楷體" w:cs="HiddenHorzOCR" w:hint="eastAsia"/>
          <w:color w:val="000000"/>
          <w:szCs w:val="32"/>
        </w:rPr>
        <w:t>依據</w:t>
      </w:r>
      <w:r w:rsidR="009D0137" w:rsidRPr="00DF0086">
        <w:rPr>
          <w:rFonts w:hAnsi="標楷體" w:cs="HiddenHorzOCR" w:hint="eastAsia"/>
          <w:color w:val="000000"/>
          <w:szCs w:val="32"/>
        </w:rPr>
        <w:t>花蓮地方法院檢察署檢察官</w:t>
      </w:r>
      <w:r w:rsidR="009D0137">
        <w:rPr>
          <w:rFonts w:hAnsi="標楷體" w:cs="HiddenHorzOCR" w:hint="eastAsia"/>
          <w:color w:val="000000"/>
          <w:szCs w:val="32"/>
        </w:rPr>
        <w:t>許建榮</w:t>
      </w:r>
      <w:r w:rsidR="009D0137" w:rsidRPr="00DF0086">
        <w:rPr>
          <w:rFonts w:hAnsi="標楷體" w:cs="HiddenHorzOCR" w:hint="eastAsia"/>
          <w:color w:val="000000"/>
          <w:szCs w:val="32"/>
        </w:rPr>
        <w:t>等於</w:t>
      </w:r>
      <w:r w:rsidR="009D0137" w:rsidRPr="00DF0086">
        <w:rPr>
          <w:rFonts w:hAnsi="標楷體" w:cs="HiddenHorzOCR"/>
          <w:color w:val="000000"/>
          <w:szCs w:val="32"/>
        </w:rPr>
        <w:t>94</w:t>
      </w:r>
      <w:r w:rsidR="009D0137" w:rsidRPr="00DF0086">
        <w:rPr>
          <w:rFonts w:hAnsi="標楷體" w:cs="HiddenHorzOCR" w:hint="eastAsia"/>
          <w:color w:val="000000"/>
          <w:szCs w:val="32"/>
        </w:rPr>
        <w:t>年</w:t>
      </w:r>
      <w:r w:rsidR="009D0137" w:rsidRPr="00DF0086">
        <w:rPr>
          <w:rFonts w:hAnsi="標楷體" w:cs="HiddenHorzOCR"/>
          <w:color w:val="000000"/>
          <w:szCs w:val="32"/>
        </w:rPr>
        <w:t>11</w:t>
      </w:r>
      <w:r w:rsidR="009D0137" w:rsidRPr="00DF0086">
        <w:rPr>
          <w:rFonts w:hAnsi="標楷體" w:cs="HiddenHorzOCR" w:hint="eastAsia"/>
          <w:color w:val="000000"/>
          <w:szCs w:val="32"/>
        </w:rPr>
        <w:t>月完成「台灣花蓮地方法院實施交互詰問法庭活動之</w:t>
      </w:r>
      <w:r w:rsidR="009D0137" w:rsidRPr="00DF0086">
        <w:rPr>
          <w:rFonts w:hAnsi="標楷體" w:hint="eastAsia"/>
          <w:color w:val="000000"/>
          <w:szCs w:val="32"/>
        </w:rPr>
        <w:t>研究</w:t>
      </w:r>
      <w:r w:rsidR="009D0137" w:rsidRPr="00DF0086">
        <w:rPr>
          <w:rFonts w:hAnsi="標楷體" w:cs="HiddenHorzOCR"/>
          <w:color w:val="000000"/>
          <w:szCs w:val="32"/>
        </w:rPr>
        <w:t>」，</w:t>
      </w:r>
      <w:r w:rsidR="009D0137" w:rsidRPr="00DF0086">
        <w:rPr>
          <w:rFonts w:hAnsi="標楷體" w:cs="HiddenHorzOCR" w:hint="eastAsia"/>
          <w:color w:val="000000"/>
          <w:szCs w:val="32"/>
        </w:rPr>
        <w:t>而得到</w:t>
      </w:r>
      <w:r w:rsidR="009D0137">
        <w:rPr>
          <w:rFonts w:hAnsi="標楷體" w:cs="HiddenHorzOCR" w:hint="eastAsia"/>
          <w:color w:val="000000"/>
          <w:szCs w:val="32"/>
        </w:rPr>
        <w:t>「</w:t>
      </w:r>
      <w:r w:rsidR="009D0137" w:rsidRPr="00DF0086">
        <w:rPr>
          <w:rFonts w:hAnsi="標楷體" w:cs="HiddenHorzOCR" w:hint="eastAsia"/>
          <w:color w:val="000000"/>
          <w:szCs w:val="32"/>
        </w:rPr>
        <w:t>在卷證併送制度下，極易影響法官心證，有失當事人武器公平原則</w:t>
      </w:r>
      <w:r w:rsidR="009D0137">
        <w:rPr>
          <w:rFonts w:hAnsi="標楷體" w:cs="HiddenHorzOCR" w:hint="eastAsia"/>
          <w:color w:val="000000"/>
          <w:szCs w:val="32"/>
        </w:rPr>
        <w:t>」</w:t>
      </w:r>
      <w:r w:rsidR="009D0137" w:rsidRPr="00DF0086">
        <w:rPr>
          <w:rFonts w:hAnsi="標楷體" w:cs="HiddenHorzOCR" w:hint="eastAsia"/>
          <w:color w:val="000000"/>
          <w:szCs w:val="32"/>
        </w:rPr>
        <w:t>之結論</w:t>
      </w:r>
      <w:r w:rsidR="009D0137">
        <w:rPr>
          <w:rFonts w:hAnsi="標楷體" w:hint="eastAsia"/>
          <w:szCs w:val="32"/>
        </w:rPr>
        <w:t>。另</w:t>
      </w:r>
      <w:r w:rsidR="00490450">
        <w:rPr>
          <w:rFonts w:hAnsi="標楷體" w:hint="eastAsia"/>
          <w:szCs w:val="32"/>
        </w:rPr>
        <w:t>據</w:t>
      </w:r>
      <w:r w:rsidR="00490450">
        <w:rPr>
          <w:rFonts w:hint="eastAsia"/>
          <w:color w:val="000000"/>
        </w:rPr>
        <w:t>林清鈞法官於97年9、10月間台中地區之問卷調查結果，</w:t>
      </w:r>
      <w:r w:rsidR="002821F4">
        <w:rPr>
          <w:rFonts w:hint="eastAsia"/>
          <w:color w:val="000000"/>
        </w:rPr>
        <w:t>亦多</w:t>
      </w:r>
      <w:r w:rsidR="00490450" w:rsidRPr="00717D53">
        <w:rPr>
          <w:rFonts w:hint="eastAsia"/>
        </w:rPr>
        <w:t>認為</w:t>
      </w:r>
      <w:r w:rsidR="00490450">
        <w:rPr>
          <w:rFonts w:hint="eastAsia"/>
        </w:rPr>
        <w:t>我國未</w:t>
      </w:r>
      <w:r w:rsidR="00490450" w:rsidRPr="002F083A">
        <w:rPr>
          <w:rFonts w:hint="eastAsia"/>
        </w:rPr>
        <w:t>採起</w:t>
      </w:r>
      <w:r w:rsidR="00490450" w:rsidRPr="00831892">
        <w:rPr>
          <w:rFonts w:hAnsi="標楷體" w:hint="eastAsia"/>
          <w:color w:val="000000"/>
          <w:szCs w:val="32"/>
        </w:rPr>
        <w:t>訴狀</w:t>
      </w:r>
      <w:r w:rsidR="00490450" w:rsidRPr="002F083A">
        <w:rPr>
          <w:rFonts w:hint="eastAsia"/>
        </w:rPr>
        <w:t>一本主義</w:t>
      </w:r>
      <w:r w:rsidR="00490450">
        <w:rPr>
          <w:rFonts w:hint="eastAsia"/>
        </w:rPr>
        <w:t>，會使法官先入為主，影響</w:t>
      </w:r>
      <w:r w:rsidR="00490450" w:rsidRPr="00DF0086">
        <w:rPr>
          <w:rFonts w:hAnsi="標楷體" w:cs="MS Mincho" w:hint="eastAsia"/>
          <w:color w:val="000000"/>
          <w:szCs w:val="32"/>
        </w:rPr>
        <w:t>交互</w:t>
      </w:r>
      <w:r w:rsidR="00490450" w:rsidRPr="00DF0086">
        <w:rPr>
          <w:rFonts w:hAnsi="標楷體" w:cs="HiddenHorzOCR" w:hint="eastAsia"/>
          <w:color w:val="000000"/>
          <w:szCs w:val="32"/>
        </w:rPr>
        <w:t>詰問</w:t>
      </w:r>
      <w:r w:rsidR="00490450">
        <w:rPr>
          <w:rFonts w:hAnsi="標楷體" w:cs="HiddenHorzOCR" w:hint="eastAsia"/>
          <w:color w:val="000000"/>
          <w:szCs w:val="32"/>
        </w:rPr>
        <w:t>之效果，</w:t>
      </w:r>
      <w:r w:rsidR="002821F4">
        <w:rPr>
          <w:rFonts w:hAnsi="標楷體" w:cs="HiddenHorzOCR" w:hint="eastAsia"/>
          <w:color w:val="000000"/>
          <w:szCs w:val="32"/>
        </w:rPr>
        <w:t>其中</w:t>
      </w:r>
      <w:r w:rsidR="00490450" w:rsidRPr="00137424">
        <w:rPr>
          <w:rFonts w:hAnsi="標楷體" w:hint="eastAsia"/>
          <w:szCs w:val="32"/>
        </w:rPr>
        <w:t>贊同</w:t>
      </w:r>
      <w:r w:rsidR="00490450">
        <w:rPr>
          <w:rFonts w:hAnsi="標楷體" w:hint="eastAsia"/>
          <w:szCs w:val="32"/>
        </w:rPr>
        <w:t>及</w:t>
      </w:r>
      <w:r w:rsidR="00490450" w:rsidRPr="00137424">
        <w:rPr>
          <w:rFonts w:hAnsi="標楷體" w:hint="eastAsia"/>
          <w:szCs w:val="32"/>
        </w:rPr>
        <w:t>非常贊同</w:t>
      </w:r>
      <w:r w:rsidR="00490450">
        <w:rPr>
          <w:rFonts w:hAnsi="標楷體" w:hint="eastAsia"/>
          <w:szCs w:val="32"/>
        </w:rPr>
        <w:t>者，律師占百分之89；法官占百分之51；檢察官占百分之58。</w:t>
      </w:r>
      <w:r w:rsidR="00A701C6">
        <w:rPr>
          <w:rFonts w:hAnsi="標楷體" w:hint="eastAsia"/>
          <w:szCs w:val="32"/>
        </w:rPr>
        <w:t>另據</w:t>
      </w:r>
      <w:r w:rsidR="00A701C6" w:rsidRPr="00DF0086">
        <w:rPr>
          <w:rFonts w:hint="eastAsia"/>
          <w:color w:val="000000"/>
          <w:szCs w:val="32"/>
        </w:rPr>
        <w:t>中華民國律師公會全國聯合會</w:t>
      </w:r>
      <w:r w:rsidR="00A701C6">
        <w:rPr>
          <w:rFonts w:hint="eastAsia"/>
          <w:color w:val="000000"/>
        </w:rPr>
        <w:t>之</w:t>
      </w:r>
      <w:r w:rsidR="00A701C6" w:rsidRPr="00DF0086">
        <w:rPr>
          <w:rFonts w:hint="eastAsia"/>
          <w:color w:val="000000"/>
        </w:rPr>
        <w:t>說明：卷證併送制度乃是歐陸職權主義訴訟模式的核心。起訴狀一本主義則是當事人進行主義（或稱對抗式）訴訟模式題中應有之義，合先敘明。國外為數頗豐之實證研究結果指出，歐陸法系所採卷證併送制度，無可避免地會使法官產生有罪預斷</w:t>
      </w:r>
      <w:r w:rsidR="00A701C6">
        <w:rPr>
          <w:rFonts w:hint="eastAsia"/>
          <w:color w:val="000000"/>
        </w:rPr>
        <w:t>等情</w:t>
      </w:r>
      <w:r w:rsidR="00A701C6" w:rsidRPr="00DF0086">
        <w:rPr>
          <w:rFonts w:hint="eastAsia"/>
          <w:color w:val="000000"/>
        </w:rPr>
        <w:t>。</w:t>
      </w:r>
      <w:bookmarkEnd w:id="139"/>
    </w:p>
    <w:p w:rsidR="006A640D" w:rsidRPr="006A640D" w:rsidRDefault="003943EB" w:rsidP="009F2435">
      <w:pPr>
        <w:pStyle w:val="3"/>
        <w:ind w:left="1400" w:hanging="704"/>
        <w:rPr>
          <w:color w:val="000000"/>
        </w:rPr>
      </w:pPr>
      <w:bookmarkStart w:id="140" w:name="_Toc281236591"/>
      <w:r>
        <w:rPr>
          <w:rFonts w:hint="eastAsia"/>
          <w:color w:val="000000"/>
          <w:szCs w:val="17"/>
        </w:rPr>
        <w:t>刑事案件之審理，在</w:t>
      </w:r>
      <w:r w:rsidR="00EA46C6" w:rsidRPr="008714A9">
        <w:rPr>
          <w:rFonts w:hint="eastAsia"/>
          <w:color w:val="000000"/>
          <w:szCs w:val="17"/>
        </w:rPr>
        <w:t>當事人進行主義</w:t>
      </w:r>
      <w:r>
        <w:rPr>
          <w:rFonts w:hint="eastAsia"/>
          <w:color w:val="000000"/>
          <w:szCs w:val="17"/>
        </w:rPr>
        <w:t>下，</w:t>
      </w:r>
      <w:r w:rsidR="00EA46C6" w:rsidRPr="008714A9">
        <w:rPr>
          <w:rFonts w:hint="eastAsia"/>
          <w:color w:val="000000"/>
          <w:szCs w:val="17"/>
        </w:rPr>
        <w:t>法院基於客觀、中立第三者地位，以不介入訴訟關係人</w:t>
      </w:r>
      <w:r w:rsidR="00EA46C6" w:rsidRPr="008714A9">
        <w:rPr>
          <w:color w:val="000000"/>
          <w:szCs w:val="17"/>
        </w:rPr>
        <w:t>(</w:t>
      </w:r>
      <w:r w:rsidR="00EA46C6" w:rsidRPr="008714A9">
        <w:rPr>
          <w:rFonts w:hint="eastAsia"/>
          <w:color w:val="000000"/>
          <w:szCs w:val="17"/>
        </w:rPr>
        <w:t>包有含檢察官、被告、辯護人、自訴人</w:t>
      </w:r>
      <w:r w:rsidR="00EA46C6" w:rsidRPr="008714A9">
        <w:rPr>
          <w:color w:val="000000"/>
          <w:szCs w:val="17"/>
        </w:rPr>
        <w:t>)</w:t>
      </w:r>
      <w:r w:rsidR="00EA46C6" w:rsidRPr="008714A9">
        <w:rPr>
          <w:rFonts w:hint="eastAsia"/>
          <w:color w:val="000000"/>
          <w:szCs w:val="17"/>
        </w:rPr>
        <w:t>間之詰問為原則，至多為補充性詰問</w:t>
      </w:r>
      <w:r w:rsidR="00EA46C6" w:rsidRPr="008714A9">
        <w:rPr>
          <w:color w:val="000000"/>
          <w:szCs w:val="17"/>
        </w:rPr>
        <w:t>；</w:t>
      </w:r>
      <w:r w:rsidR="00EA46C6" w:rsidRPr="008714A9">
        <w:rPr>
          <w:rFonts w:hint="eastAsia"/>
          <w:color w:val="000000"/>
          <w:szCs w:val="17"/>
        </w:rPr>
        <w:t>但</w:t>
      </w:r>
      <w:r>
        <w:rPr>
          <w:rFonts w:hint="eastAsia"/>
          <w:color w:val="000000"/>
          <w:szCs w:val="17"/>
        </w:rPr>
        <w:t>現行</w:t>
      </w:r>
      <w:r w:rsidR="00EA46C6" w:rsidRPr="008714A9">
        <w:rPr>
          <w:rFonts w:hint="eastAsia"/>
          <w:color w:val="000000"/>
          <w:szCs w:val="17"/>
        </w:rPr>
        <w:t>實務操作上，法院依職權介入訴</w:t>
      </w:r>
      <w:r w:rsidR="006E4D7C">
        <w:rPr>
          <w:rFonts w:hint="eastAsia"/>
          <w:color w:val="000000"/>
          <w:szCs w:val="17"/>
        </w:rPr>
        <w:t>訟關</w:t>
      </w:r>
      <w:r w:rsidR="00EA46C6" w:rsidRPr="008714A9">
        <w:rPr>
          <w:rFonts w:hint="eastAsia"/>
          <w:color w:val="000000"/>
          <w:szCs w:val="17"/>
        </w:rPr>
        <w:t>係人之</w:t>
      </w:r>
      <w:r w:rsidR="00492B86">
        <w:rPr>
          <w:rFonts w:hint="eastAsia"/>
          <w:color w:val="000000"/>
          <w:szCs w:val="17"/>
        </w:rPr>
        <w:t>詰問</w:t>
      </w:r>
      <w:r w:rsidR="00EA46C6" w:rsidRPr="008714A9">
        <w:rPr>
          <w:rFonts w:hint="eastAsia"/>
          <w:color w:val="000000"/>
          <w:szCs w:val="17"/>
        </w:rPr>
        <w:t>進行，甚至職權傳喚證人之情形相當普遍。其原因，</w:t>
      </w:r>
      <w:r>
        <w:rPr>
          <w:rFonts w:hint="eastAsia"/>
          <w:color w:val="000000"/>
          <w:szCs w:val="17"/>
        </w:rPr>
        <w:t>依據本院諮詢會議法官代表之意見，</w:t>
      </w:r>
      <w:r w:rsidR="00EA46C6" w:rsidRPr="008714A9">
        <w:rPr>
          <w:rFonts w:hint="eastAsia"/>
          <w:color w:val="000000"/>
          <w:szCs w:val="17"/>
        </w:rPr>
        <w:t>與卷證併送制度</w:t>
      </w:r>
      <w:r w:rsidR="00EA46C6" w:rsidRPr="008714A9">
        <w:rPr>
          <w:color w:val="000000"/>
          <w:szCs w:val="17"/>
        </w:rPr>
        <w:lastRenderedPageBreak/>
        <w:t>(</w:t>
      </w:r>
      <w:r w:rsidR="00EA46C6" w:rsidRPr="008714A9">
        <w:rPr>
          <w:rFonts w:hint="eastAsia"/>
          <w:color w:val="000000"/>
          <w:szCs w:val="17"/>
        </w:rPr>
        <w:t>刑訴法第</w:t>
      </w:r>
      <w:r w:rsidR="00EA46C6" w:rsidRPr="008714A9">
        <w:rPr>
          <w:color w:val="000000"/>
          <w:szCs w:val="17"/>
        </w:rPr>
        <w:t>264</w:t>
      </w:r>
      <w:r w:rsidR="00EA46C6" w:rsidRPr="008714A9">
        <w:rPr>
          <w:rFonts w:hint="eastAsia"/>
          <w:color w:val="000000"/>
          <w:szCs w:val="17"/>
        </w:rPr>
        <w:t>第2項</w:t>
      </w:r>
      <w:r w:rsidR="00EA46C6" w:rsidRPr="008714A9">
        <w:rPr>
          <w:color w:val="000000"/>
          <w:szCs w:val="17"/>
        </w:rPr>
        <w:t>)</w:t>
      </w:r>
      <w:r w:rsidR="00EA46C6" w:rsidRPr="008714A9">
        <w:rPr>
          <w:rFonts w:hint="eastAsia"/>
          <w:color w:val="000000"/>
          <w:szCs w:val="17"/>
        </w:rPr>
        <w:t>及法院職權調查責任</w:t>
      </w:r>
      <w:r w:rsidR="00EA46C6" w:rsidRPr="008714A9">
        <w:rPr>
          <w:color w:val="000000"/>
          <w:szCs w:val="17"/>
        </w:rPr>
        <w:t>(</w:t>
      </w:r>
      <w:r w:rsidR="00EA46C6" w:rsidRPr="008714A9">
        <w:rPr>
          <w:rFonts w:hint="eastAsia"/>
          <w:color w:val="000000"/>
          <w:szCs w:val="17"/>
        </w:rPr>
        <w:t>刑事訴訟法第</w:t>
      </w:r>
      <w:r w:rsidR="00EA46C6" w:rsidRPr="008714A9">
        <w:rPr>
          <w:color w:val="000000"/>
          <w:szCs w:val="17"/>
        </w:rPr>
        <w:t>163</w:t>
      </w:r>
      <w:r w:rsidR="00EA46C6" w:rsidRPr="008714A9">
        <w:rPr>
          <w:rFonts w:hint="eastAsia"/>
          <w:color w:val="000000"/>
          <w:szCs w:val="17"/>
        </w:rPr>
        <w:t>條第2項、第</w:t>
      </w:r>
      <w:r w:rsidR="00EA46C6" w:rsidRPr="008714A9">
        <w:rPr>
          <w:color w:val="000000"/>
          <w:szCs w:val="17"/>
        </w:rPr>
        <w:t>379</w:t>
      </w:r>
      <w:r w:rsidR="00EA46C6" w:rsidRPr="008714A9">
        <w:rPr>
          <w:rFonts w:hint="eastAsia"/>
          <w:color w:val="000000"/>
          <w:szCs w:val="17"/>
        </w:rPr>
        <w:t>條第10款</w:t>
      </w:r>
      <w:r w:rsidR="00EA46C6" w:rsidRPr="008714A9">
        <w:rPr>
          <w:color w:val="000000"/>
          <w:szCs w:val="17"/>
        </w:rPr>
        <w:t xml:space="preserve">) </w:t>
      </w:r>
      <w:r w:rsidR="00EA46C6" w:rsidRPr="008714A9">
        <w:rPr>
          <w:rFonts w:hint="eastAsia"/>
          <w:color w:val="000000"/>
          <w:szCs w:val="17"/>
        </w:rPr>
        <w:t>等職權主義色彩濃厚之規定依然存在，應有極大關係。</w:t>
      </w:r>
      <w:r w:rsidR="00AD3C95">
        <w:rPr>
          <w:rFonts w:hint="eastAsia"/>
          <w:color w:val="000000"/>
          <w:szCs w:val="17"/>
        </w:rPr>
        <w:t>蓋</w:t>
      </w:r>
      <w:r w:rsidR="00AD3C95" w:rsidRPr="00DF0086">
        <w:rPr>
          <w:rFonts w:hAnsi="標楷體" w:cs="HiddenHorzOCR" w:hint="eastAsia"/>
          <w:color w:val="000000"/>
          <w:szCs w:val="32"/>
        </w:rPr>
        <w:t>檢察官提起公訴時，若附隨起訴書將偵</w:t>
      </w:r>
      <w:r w:rsidR="00AD3C95" w:rsidRPr="00DF0086">
        <w:rPr>
          <w:rFonts w:hAnsi="標楷體" w:cs="細明體" w:hint="eastAsia"/>
          <w:color w:val="000000"/>
          <w:szCs w:val="32"/>
        </w:rPr>
        <w:t>查</w:t>
      </w:r>
      <w:r w:rsidR="00AD3C95" w:rsidRPr="00DF0086">
        <w:rPr>
          <w:rFonts w:hAnsi="標楷體" w:cs="MS Mincho" w:hint="eastAsia"/>
          <w:color w:val="000000"/>
          <w:szCs w:val="32"/>
        </w:rPr>
        <w:t>紀錄、卷宗或證物併送法院，承審法</w:t>
      </w:r>
      <w:r w:rsidR="00AD3C95" w:rsidRPr="00DF0086">
        <w:rPr>
          <w:rFonts w:hAnsi="標楷體" w:cs="HiddenHorzOCR" w:hint="eastAsia"/>
          <w:color w:val="000000"/>
          <w:szCs w:val="32"/>
        </w:rPr>
        <w:t>官得於審判期日前先接觸相關證</w:t>
      </w:r>
      <w:r w:rsidR="00693953">
        <w:rPr>
          <w:rFonts w:hAnsi="標楷體" w:cs="HiddenHorzOCR" w:hint="eastAsia"/>
          <w:color w:val="000000"/>
          <w:szCs w:val="32"/>
        </w:rPr>
        <w:t>據</w:t>
      </w:r>
      <w:r w:rsidR="00AD3C95" w:rsidRPr="00DF0086">
        <w:rPr>
          <w:rFonts w:hAnsi="標楷體" w:cs="HiddenHorzOCR" w:hint="eastAsia"/>
          <w:color w:val="000000"/>
          <w:szCs w:val="32"/>
        </w:rPr>
        <w:t>資料，並於探悉案情獲致心證後方到庭審理，實際運作上不免訴訟程序尚未開始，審判心證即受到檢察官「單方」、「片面」影響</w:t>
      </w:r>
      <w:r w:rsidR="00AD3C95">
        <w:rPr>
          <w:rFonts w:hAnsi="標楷體" w:cs="HiddenHorzOCR" w:hint="eastAsia"/>
          <w:color w:val="000000"/>
          <w:szCs w:val="32"/>
        </w:rPr>
        <w:t>，</w:t>
      </w:r>
      <w:r w:rsidR="00AD3C95" w:rsidRPr="00DF0086">
        <w:rPr>
          <w:rFonts w:hAnsi="標楷體" w:cs="HiddenHorzOCR" w:hint="eastAsia"/>
          <w:color w:val="000000"/>
          <w:szCs w:val="32"/>
        </w:rPr>
        <w:t>對於案件有陷入主觀或預斷</w:t>
      </w:r>
      <w:r w:rsidR="00AD3C95">
        <w:rPr>
          <w:rFonts w:hAnsi="標楷體" w:cs="HiddenHorzOCR" w:hint="eastAsia"/>
          <w:color w:val="000000"/>
          <w:szCs w:val="32"/>
        </w:rPr>
        <w:t>之危險</w:t>
      </w:r>
      <w:r w:rsidR="00AD3C95" w:rsidRPr="00DF0086">
        <w:rPr>
          <w:rFonts w:hAnsi="標楷體" w:cs="HiddenHorzOCR" w:hint="eastAsia"/>
          <w:color w:val="000000"/>
          <w:szCs w:val="32"/>
        </w:rPr>
        <w:t>，威脅裁判公平。</w:t>
      </w:r>
      <w:r w:rsidR="00AD3C95">
        <w:rPr>
          <w:rFonts w:hAnsi="標楷體" w:cs="HiddenHorzOCR" w:hint="eastAsia"/>
          <w:color w:val="000000"/>
          <w:szCs w:val="32"/>
        </w:rPr>
        <w:t>故</w:t>
      </w:r>
      <w:r w:rsidR="007E35B7">
        <w:rPr>
          <w:rFonts w:hAnsi="標楷體" w:cs="HiddenHorzOCR" w:hint="eastAsia"/>
          <w:color w:val="000000"/>
          <w:szCs w:val="32"/>
        </w:rPr>
        <w:t>除檢察機關外，</w:t>
      </w:r>
      <w:r w:rsidR="006A640D">
        <w:rPr>
          <w:rFonts w:hint="eastAsia"/>
          <w:color w:val="000000"/>
          <w:szCs w:val="17"/>
        </w:rPr>
        <w:t>其他機關團體代表咸認</w:t>
      </w:r>
      <w:r w:rsidR="006A640D">
        <w:rPr>
          <w:rFonts w:hAnsi="標楷體" w:hint="eastAsia"/>
          <w:szCs w:val="32"/>
        </w:rPr>
        <w:t>目前採取卷證併送制度，</w:t>
      </w:r>
      <w:r w:rsidR="00B7723C">
        <w:rPr>
          <w:rFonts w:hAnsi="標楷體" w:hint="eastAsia"/>
          <w:szCs w:val="32"/>
        </w:rPr>
        <w:t>法官事先閱卷、接觸證物</w:t>
      </w:r>
      <w:r w:rsidR="006A640D">
        <w:rPr>
          <w:rFonts w:hAnsi="標楷體" w:hint="eastAsia"/>
          <w:szCs w:val="32"/>
        </w:rPr>
        <w:t>是可以形成</w:t>
      </w:r>
      <w:r w:rsidR="00B7723C">
        <w:rPr>
          <w:rFonts w:hAnsi="標楷體" w:hint="eastAsia"/>
          <w:szCs w:val="32"/>
        </w:rPr>
        <w:t>心證</w:t>
      </w:r>
      <w:r w:rsidR="006A640D">
        <w:rPr>
          <w:rFonts w:hAnsi="標楷體" w:hint="eastAsia"/>
          <w:szCs w:val="32"/>
        </w:rPr>
        <w:t>，也可</w:t>
      </w:r>
      <w:r w:rsidR="00B7723C">
        <w:rPr>
          <w:rFonts w:hAnsi="標楷體" w:hint="eastAsia"/>
          <w:szCs w:val="32"/>
        </w:rPr>
        <w:t>據</w:t>
      </w:r>
      <w:r w:rsidR="006A640D">
        <w:rPr>
          <w:rFonts w:hAnsi="標楷體" w:hint="eastAsia"/>
          <w:szCs w:val="32"/>
        </w:rPr>
        <w:t>以寫出判決書</w:t>
      </w:r>
      <w:r w:rsidR="00B7723C">
        <w:rPr>
          <w:rFonts w:hAnsi="標楷體" w:hint="eastAsia"/>
          <w:szCs w:val="32"/>
        </w:rPr>
        <w:t>，</w:t>
      </w:r>
      <w:r w:rsidR="006A640D">
        <w:rPr>
          <w:rFonts w:hAnsi="標楷體" w:hint="eastAsia"/>
          <w:szCs w:val="32"/>
        </w:rPr>
        <w:t>與當初</w:t>
      </w:r>
      <w:r w:rsidR="00B7723C">
        <w:rPr>
          <w:rFonts w:hAnsi="標楷體" w:hint="eastAsia"/>
          <w:szCs w:val="32"/>
        </w:rPr>
        <w:t>採行當事人進行主義交互</w:t>
      </w:r>
      <w:r w:rsidR="00B7723C" w:rsidRPr="008714A9">
        <w:rPr>
          <w:rFonts w:hint="eastAsia"/>
          <w:color w:val="000000"/>
          <w:szCs w:val="17"/>
        </w:rPr>
        <w:t>詰問</w:t>
      </w:r>
      <w:r w:rsidR="00B7723C">
        <w:rPr>
          <w:rFonts w:hint="eastAsia"/>
          <w:color w:val="000000"/>
          <w:szCs w:val="17"/>
        </w:rPr>
        <w:t>制度，法官</w:t>
      </w:r>
      <w:r w:rsidR="00B7723C">
        <w:rPr>
          <w:rFonts w:hAnsi="標楷體" w:hint="eastAsia"/>
          <w:szCs w:val="32"/>
        </w:rPr>
        <w:t>透過聽訟的過程來形成心證</w:t>
      </w:r>
      <w:r w:rsidR="006A640D">
        <w:rPr>
          <w:rFonts w:hAnsi="標楷體" w:hint="eastAsia"/>
          <w:szCs w:val="32"/>
        </w:rPr>
        <w:t>的立法原意</w:t>
      </w:r>
      <w:r w:rsidR="00B7723C">
        <w:rPr>
          <w:rFonts w:hAnsi="標楷體" w:hint="eastAsia"/>
          <w:szCs w:val="32"/>
        </w:rPr>
        <w:t>相</w:t>
      </w:r>
      <w:r w:rsidR="006A640D">
        <w:rPr>
          <w:rFonts w:hAnsi="標楷體" w:hint="eastAsia"/>
          <w:szCs w:val="32"/>
        </w:rPr>
        <w:t>矛盾。</w:t>
      </w:r>
      <w:r w:rsidR="00B7723C">
        <w:rPr>
          <w:rFonts w:hAnsi="標楷體" w:hint="eastAsia"/>
          <w:szCs w:val="32"/>
        </w:rPr>
        <w:t>律師團體代表更指出，</w:t>
      </w:r>
      <w:r w:rsidR="00B7723C" w:rsidRPr="00DF0086">
        <w:rPr>
          <w:rFonts w:hAnsi="標楷體" w:cs="HiddenHorzOCR" w:hint="eastAsia"/>
          <w:color w:val="000000"/>
          <w:szCs w:val="32"/>
        </w:rPr>
        <w:t>採起訴狀一本主義之好處是會壓低起訴率，且卷證併送有促使法官寫有罪判決之誘因</w:t>
      </w:r>
      <w:r w:rsidR="00AD3C95">
        <w:rPr>
          <w:rFonts w:hAnsi="標楷體" w:cs="HiddenHorzOCR" w:hint="eastAsia"/>
          <w:color w:val="000000"/>
          <w:szCs w:val="32"/>
        </w:rPr>
        <w:t>，違背無罪推定原則，並影響判決之正確性</w:t>
      </w:r>
      <w:r w:rsidR="00B7723C" w:rsidRPr="00DF0086">
        <w:rPr>
          <w:rFonts w:hAnsi="標楷體" w:cs="HiddenHorzOCR" w:hint="eastAsia"/>
          <w:color w:val="000000"/>
          <w:szCs w:val="32"/>
        </w:rPr>
        <w:t>。</w:t>
      </w:r>
      <w:r w:rsidR="003623A5">
        <w:rPr>
          <w:rFonts w:hAnsi="標楷體" w:cs="HiddenHorzOCR" w:hint="eastAsia"/>
          <w:color w:val="000000"/>
          <w:szCs w:val="32"/>
        </w:rPr>
        <w:t>惟亦有法官代表認為，預斷與否，尚非屬當然，亦非一定對被告不利。</w:t>
      </w:r>
      <w:bookmarkEnd w:id="140"/>
    </w:p>
    <w:p w:rsidR="000C3FCD" w:rsidRDefault="00E770C5" w:rsidP="00B7723C">
      <w:pPr>
        <w:pStyle w:val="3"/>
        <w:ind w:left="1400" w:hanging="704"/>
      </w:pPr>
      <w:bookmarkStart w:id="141" w:name="_Toc281236592"/>
      <w:r w:rsidRPr="00E770C5">
        <w:rPr>
          <w:rFonts w:hAnsi="標楷體" w:cs="MS Mincho" w:hint="eastAsia"/>
          <w:color w:val="000000"/>
          <w:szCs w:val="32"/>
        </w:rPr>
        <w:t>法務部表示，</w:t>
      </w:r>
      <w:r w:rsidRPr="00E770C5">
        <w:rPr>
          <w:rFonts w:hAnsi="標楷體" w:hint="eastAsia"/>
          <w:szCs w:val="32"/>
        </w:rPr>
        <w:t>日本採行「起訴狀一本主義」與實施「交互詰問」制度，法制上並無一定之關連。「起訴狀一本主義」固以「排除有罪之預斷」為目的，但因日本檢察官之起訴十分慎重，偵查蒐證亦相當完備，使日本之有罪率達到99.9％。要達到減低無罪率，其關鍵並不在於是否採行「起訴狀一本主義」，而在於檢察官之偵查蒐證是否完整。</w:t>
      </w:r>
      <w:r>
        <w:rPr>
          <w:rFonts w:hAnsi="標楷體" w:hint="eastAsia"/>
          <w:szCs w:val="32"/>
        </w:rPr>
        <w:t>本院諮詢會議</w:t>
      </w:r>
      <w:r w:rsidR="008F6AE6" w:rsidRPr="00E770C5">
        <w:rPr>
          <w:rFonts w:hAnsi="標楷體" w:cs="MS Mincho" w:hint="eastAsia"/>
          <w:color w:val="000000"/>
          <w:szCs w:val="32"/>
        </w:rPr>
        <w:t>贊成現行起訴卷證併送制度檢察</w:t>
      </w:r>
      <w:r>
        <w:rPr>
          <w:rFonts w:hAnsi="標楷體" w:cs="MS Mincho" w:hint="eastAsia"/>
          <w:color w:val="000000"/>
          <w:szCs w:val="32"/>
        </w:rPr>
        <w:t>官代表分別說明其理由：</w:t>
      </w:r>
      <w:r w:rsidR="008F6AE6" w:rsidRPr="00E770C5">
        <w:rPr>
          <w:rFonts w:hAnsi="標楷體" w:cs="HiddenHorzOCR" w:hint="eastAsia"/>
          <w:color w:val="000000"/>
          <w:szCs w:val="32"/>
        </w:rPr>
        <w:t>檢察官</w:t>
      </w:r>
      <w:r w:rsidR="008F6AE6" w:rsidRPr="00E770C5">
        <w:rPr>
          <w:rFonts w:hAnsi="標楷體" w:cs="MS Mincho" w:hint="eastAsia"/>
          <w:color w:val="000000"/>
          <w:szCs w:val="32"/>
        </w:rPr>
        <w:t>起訴時，</w:t>
      </w:r>
      <w:r w:rsidR="008F6AE6" w:rsidRPr="00E770C5">
        <w:rPr>
          <w:rFonts w:hAnsi="標楷體" w:cs="HiddenHorzOCR" w:hint="eastAsia"/>
          <w:color w:val="000000"/>
          <w:szCs w:val="32"/>
        </w:rPr>
        <w:t>卷證併送尚與承審法官之預斷無必然之關係</w:t>
      </w:r>
      <w:r>
        <w:rPr>
          <w:rFonts w:hAnsi="標楷體" w:cs="HiddenHorzOCR" w:hint="eastAsia"/>
          <w:color w:val="000000"/>
          <w:szCs w:val="32"/>
        </w:rPr>
        <w:t>，</w:t>
      </w:r>
      <w:r w:rsidR="008F6AE6" w:rsidRPr="00E770C5">
        <w:rPr>
          <w:rFonts w:hAnsi="標楷體" w:cs="HiddenHorzOCR" w:hint="eastAsia"/>
          <w:color w:val="000000"/>
          <w:szCs w:val="32"/>
        </w:rPr>
        <w:t>且檢察官起訴時不併送卷宗證物，被告之辯護人無法像目前一樣影印整套卷宗，法官也無法事先掌握</w:t>
      </w:r>
      <w:r w:rsidR="008F6AE6" w:rsidRPr="00E770C5">
        <w:rPr>
          <w:rFonts w:hAnsi="標楷體" w:cs="HiddenHorzOCR" w:hint="eastAsia"/>
          <w:color w:val="000000"/>
          <w:szCs w:val="32"/>
        </w:rPr>
        <w:lastRenderedPageBreak/>
        <w:t>全部證據資料，整個訴訟程序就需賴檢察官與律師逐步地提供訴訟資料來建構案件</w:t>
      </w:r>
      <w:r w:rsidR="008F6AE6" w:rsidRPr="00E770C5">
        <w:rPr>
          <w:rFonts w:hAnsi="標楷體" w:cs="細明體" w:hint="eastAsia"/>
          <w:color w:val="000000"/>
          <w:szCs w:val="32"/>
        </w:rPr>
        <w:t>內</w:t>
      </w:r>
      <w:r w:rsidR="008F6AE6" w:rsidRPr="00E770C5">
        <w:rPr>
          <w:rFonts w:hAnsi="標楷體" w:cs="MS Mincho" w:hint="eastAsia"/>
          <w:color w:val="000000"/>
          <w:szCs w:val="32"/>
        </w:rPr>
        <w:t>容，訴訟程序勢必較目前採用現制之情況更為冗長</w:t>
      </w:r>
      <w:r w:rsidR="008F6AE6" w:rsidRPr="00E770C5">
        <w:rPr>
          <w:rFonts w:hAnsi="標楷體" w:cs="HiddenHorzOCR" w:hint="eastAsia"/>
          <w:color w:val="000000"/>
          <w:szCs w:val="32"/>
        </w:rPr>
        <w:t>。此外，如果我國完全採用當事人進行主義，法官完全處於中立角色，則法官勢必不應該依職權調</w:t>
      </w:r>
      <w:r w:rsidR="008F6AE6" w:rsidRPr="00E770C5">
        <w:rPr>
          <w:rFonts w:hAnsi="標楷體" w:cs="細明體" w:hint="eastAsia"/>
          <w:color w:val="000000"/>
          <w:szCs w:val="32"/>
        </w:rPr>
        <w:t>查</w:t>
      </w:r>
      <w:r w:rsidR="008F6AE6" w:rsidRPr="00E770C5">
        <w:rPr>
          <w:rFonts w:hAnsi="標楷體" w:cs="MS Mincho" w:hint="eastAsia"/>
          <w:color w:val="000000"/>
          <w:szCs w:val="32"/>
        </w:rPr>
        <w:t>證據。惟我國法官之職務</w:t>
      </w:r>
      <w:r w:rsidR="008F6AE6" w:rsidRPr="00E770C5">
        <w:rPr>
          <w:rFonts w:hAnsi="標楷體" w:cs="細明體" w:hint="eastAsia"/>
          <w:color w:val="000000"/>
          <w:szCs w:val="32"/>
        </w:rPr>
        <w:t>內</w:t>
      </w:r>
      <w:r w:rsidR="008F6AE6" w:rsidRPr="00E770C5">
        <w:rPr>
          <w:rFonts w:hAnsi="標楷體" w:cs="MS Mincho" w:hint="eastAsia"/>
          <w:color w:val="000000"/>
          <w:szCs w:val="32"/>
        </w:rPr>
        <w:t>容與美國之法官不同，我國法</w:t>
      </w:r>
      <w:r w:rsidR="008F6AE6" w:rsidRPr="00E770C5">
        <w:rPr>
          <w:rFonts w:hAnsi="標楷體" w:cs="HiddenHorzOCR" w:hint="eastAsia"/>
          <w:color w:val="000000"/>
          <w:szCs w:val="32"/>
        </w:rPr>
        <w:t>官要認定事實，要撰寫判決書，法官有疑點時無法職權調</w:t>
      </w:r>
      <w:r w:rsidR="008F6AE6" w:rsidRPr="00E770C5">
        <w:rPr>
          <w:rFonts w:hAnsi="標楷體" w:cs="細明體" w:hint="eastAsia"/>
          <w:color w:val="000000"/>
          <w:szCs w:val="32"/>
        </w:rPr>
        <w:t>查</w:t>
      </w:r>
      <w:r w:rsidR="008F6AE6" w:rsidRPr="00E770C5">
        <w:rPr>
          <w:rFonts w:hAnsi="標楷體" w:cs="MS Mincho" w:hint="eastAsia"/>
          <w:color w:val="000000"/>
          <w:szCs w:val="32"/>
        </w:rPr>
        <w:t>證據，如何撰寫判決</w:t>
      </w:r>
      <w:r w:rsidR="008F6AE6" w:rsidRPr="00E770C5">
        <w:rPr>
          <w:rFonts w:hAnsi="標楷體" w:cs="HiddenHorzOCR"/>
          <w:color w:val="000000"/>
          <w:szCs w:val="32"/>
        </w:rPr>
        <w:t>?</w:t>
      </w:r>
      <w:r w:rsidR="008F6AE6" w:rsidRPr="00E770C5">
        <w:rPr>
          <w:rFonts w:hAnsi="標楷體" w:cs="HiddenHorzOCR" w:hint="eastAsia"/>
          <w:color w:val="000000"/>
          <w:szCs w:val="32"/>
        </w:rPr>
        <w:t>為配合起訴狀一本主義，證據開示制度</w:t>
      </w:r>
      <w:r w:rsidR="003623A5">
        <w:rPr>
          <w:rFonts w:hint="eastAsia"/>
        </w:rPr>
        <w:t>（</w:t>
      </w:r>
      <w:r w:rsidR="003623A5">
        <w:t>discovery</w:t>
      </w:r>
      <w:r w:rsidR="003623A5">
        <w:rPr>
          <w:rFonts w:hint="eastAsia"/>
        </w:rPr>
        <w:t>）</w:t>
      </w:r>
      <w:r w:rsidR="008F6AE6" w:rsidRPr="00E770C5">
        <w:rPr>
          <w:rFonts w:hAnsi="標楷體" w:cs="HiddenHorzOCR" w:hint="eastAsia"/>
          <w:color w:val="000000"/>
          <w:szCs w:val="32"/>
        </w:rPr>
        <w:t>也必須一併納入。</w:t>
      </w:r>
      <w:r w:rsidR="008F6AE6">
        <w:rPr>
          <w:rFonts w:hint="eastAsia"/>
        </w:rPr>
        <w:t>證據開示之程序非常</w:t>
      </w:r>
      <w:r w:rsidR="00DC4586">
        <w:rPr>
          <w:rFonts w:hint="eastAsia"/>
        </w:rPr>
        <w:t>煩瑣</w:t>
      </w:r>
      <w:r w:rsidR="008F6AE6">
        <w:rPr>
          <w:rFonts w:hint="eastAsia"/>
        </w:rPr>
        <w:t>，所花費之人力與物力我國資源是否可以負擔是一大問題。又卷證不併送在我國現行制度下沒有實益，因在準備程序時一切均已曝光（證據清單提示與證據能力之調查），甚至連被告均已經法官訊問本案之案情（認不認罪之程序與爭不爭執事項之整理）。除非設置預審法官，將審前與審判程序交由不同法官處理等情。</w:t>
      </w:r>
      <w:bookmarkEnd w:id="141"/>
    </w:p>
    <w:p w:rsidR="00490450" w:rsidRPr="00E97CBB" w:rsidRDefault="00635F7B" w:rsidP="00490450">
      <w:pPr>
        <w:pStyle w:val="3"/>
        <w:ind w:left="1400" w:hanging="704"/>
        <w:rPr>
          <w:color w:val="000000"/>
        </w:rPr>
      </w:pPr>
      <w:bookmarkStart w:id="142" w:name="_Toc281236593"/>
      <w:r>
        <w:rPr>
          <w:rFonts w:ascii="新細明體" w:hAnsi="新細明體" w:hint="eastAsia"/>
        </w:rPr>
        <w:t>當事人進行主義之</w:t>
      </w:r>
      <w:r w:rsidR="00924F28" w:rsidRPr="00717A4A">
        <w:rPr>
          <w:rFonts w:ascii="新細明體" w:hAnsi="新細明體" w:cs="DFKaiShu-SB-Estd-BF" w:hint="eastAsia"/>
          <w:szCs w:val="22"/>
        </w:rPr>
        <w:t>交互詰問制度所重者莫過於當事人於審判程序中積極針對證據而為攻防，以形成法官之心證</w:t>
      </w:r>
      <w:r>
        <w:rPr>
          <w:rFonts w:ascii="新細明體" w:hAnsi="新細明體" w:cs="DFKaiShu-SB-Estd-BF" w:hint="eastAsia"/>
          <w:szCs w:val="22"/>
        </w:rPr>
        <w:t>。</w:t>
      </w:r>
      <w:r w:rsidR="00273F70" w:rsidRPr="00717A4A">
        <w:rPr>
          <w:rFonts w:ascii="新細明體" w:hAnsi="新細明體" w:cs="DFKaiShu-SB-Estd-BF" w:hint="eastAsia"/>
          <w:szCs w:val="22"/>
        </w:rPr>
        <w:t>刑事訴訟法第</w:t>
      </w:r>
      <w:r w:rsidR="00273F70" w:rsidRPr="00923992">
        <w:rPr>
          <w:rFonts w:hAnsi="標楷體"/>
          <w:szCs w:val="22"/>
        </w:rPr>
        <w:t>161</w:t>
      </w:r>
      <w:r w:rsidR="00273F70" w:rsidRPr="00717A4A">
        <w:rPr>
          <w:rFonts w:ascii="新細明體" w:hAnsi="新細明體" w:cs="DFKaiShu-SB-Estd-BF" w:hint="eastAsia"/>
          <w:szCs w:val="22"/>
        </w:rPr>
        <w:t>條新增檢察官須對被告犯罪事實負</w:t>
      </w:r>
      <w:r w:rsidR="00273F70">
        <w:rPr>
          <w:rFonts w:ascii="新細明體" w:hAnsi="新細明體" w:cs="DFKaiShu-SB-Estd-BF" w:hint="eastAsia"/>
          <w:szCs w:val="22"/>
        </w:rPr>
        <w:t>實質</w:t>
      </w:r>
      <w:r w:rsidR="00273F70" w:rsidRPr="00717A4A">
        <w:rPr>
          <w:rFonts w:ascii="新細明體" w:hAnsi="新細明體" w:cs="DFKaiShu-SB-Estd-BF" w:hint="eastAsia"/>
          <w:szCs w:val="22"/>
        </w:rPr>
        <w:t>舉證責任，</w:t>
      </w:r>
      <w:r w:rsidR="00273F70">
        <w:rPr>
          <w:rFonts w:ascii="新細明體" w:hAnsi="新細明體" w:cs="DFKaiShu-SB-Estd-BF" w:hint="eastAsia"/>
          <w:szCs w:val="22"/>
        </w:rPr>
        <w:t>應係</w:t>
      </w:r>
      <w:r w:rsidR="00273F70" w:rsidRPr="00717A4A">
        <w:rPr>
          <w:rFonts w:ascii="新細明體" w:hAnsi="新細明體" w:cs="DFKaiShu-SB-Estd-BF" w:hint="eastAsia"/>
          <w:szCs w:val="22"/>
        </w:rPr>
        <w:t>在</w:t>
      </w:r>
      <w:r w:rsidR="00273F70">
        <w:rPr>
          <w:rFonts w:ascii="新細明體" w:hAnsi="新細明體" w:cs="DFKaiShu-SB-Estd-BF" w:hint="eastAsia"/>
          <w:szCs w:val="22"/>
        </w:rPr>
        <w:t>公判庭為之，</w:t>
      </w:r>
      <w:r w:rsidR="00273F70" w:rsidRPr="00717A4A">
        <w:rPr>
          <w:rFonts w:ascii="新細明體" w:hAnsi="新細明體" w:cs="DFKaiShu-SB-Estd-BF" w:hint="eastAsia"/>
          <w:szCs w:val="22"/>
        </w:rPr>
        <w:t>法官</w:t>
      </w:r>
      <w:r w:rsidR="00273F70">
        <w:rPr>
          <w:rFonts w:ascii="新細明體" w:hAnsi="新細明體" w:cs="DFKaiShu-SB-Estd-BF" w:hint="eastAsia"/>
          <w:szCs w:val="22"/>
        </w:rPr>
        <w:t>則</w:t>
      </w:r>
      <w:r w:rsidR="00273F70" w:rsidRPr="00717A4A">
        <w:rPr>
          <w:rFonts w:ascii="新細明體" w:hAnsi="新細明體" w:cs="DFKaiShu-SB-Estd-BF" w:hint="eastAsia"/>
          <w:szCs w:val="22"/>
        </w:rPr>
        <w:t>以空白心證聆聽詰問之內容</w:t>
      </w:r>
      <w:r w:rsidR="00273F70">
        <w:rPr>
          <w:rFonts w:ascii="新細明體" w:hAnsi="新細明體" w:cs="DFKaiShu-SB-Estd-BF" w:hint="eastAsia"/>
          <w:szCs w:val="22"/>
        </w:rPr>
        <w:t>，</w:t>
      </w:r>
      <w:r w:rsidR="00273F70" w:rsidRPr="00717A4A">
        <w:rPr>
          <w:rFonts w:ascii="新細明體" w:hAnsi="新細明體" w:cs="DFKaiShu-SB-Estd-BF" w:hint="eastAsia"/>
          <w:szCs w:val="22"/>
        </w:rPr>
        <w:t>立於公正第三者之地位以進行審判，以釐清事實之真相。</w:t>
      </w:r>
      <w:r>
        <w:rPr>
          <w:rFonts w:ascii="新細明體" w:hAnsi="新細明體" w:hint="eastAsia"/>
        </w:rPr>
        <w:t>惟</w:t>
      </w:r>
      <w:r w:rsidR="00924F28" w:rsidRPr="00717A4A">
        <w:rPr>
          <w:rFonts w:ascii="新細明體" w:hAnsi="新細明體" w:cs="DFKaiShu-SB-Estd-BF" w:hint="eastAsia"/>
          <w:szCs w:val="22"/>
        </w:rPr>
        <w:t>我國現制，法官在公判程序前</w:t>
      </w:r>
      <w:r>
        <w:rPr>
          <w:rFonts w:ascii="新細明體" w:hAnsi="新細明體" w:cs="DFKaiShu-SB-Estd-BF" w:hint="eastAsia"/>
          <w:szCs w:val="22"/>
        </w:rPr>
        <w:t>，</w:t>
      </w:r>
      <w:r w:rsidR="00924F28" w:rsidRPr="00717A4A">
        <w:rPr>
          <w:rFonts w:ascii="新細明體" w:hAnsi="新細明體" w:cs="DFKaiShu-SB-Estd-BF" w:hint="eastAsia"/>
          <w:szCs w:val="22"/>
        </w:rPr>
        <w:t>先行</w:t>
      </w:r>
      <w:r w:rsidR="00273F70">
        <w:rPr>
          <w:rFonts w:ascii="新細明體" w:hAnsi="新細明體" w:cs="DFKaiShu-SB-Estd-BF" w:hint="eastAsia"/>
          <w:szCs w:val="22"/>
        </w:rPr>
        <w:t>審閱</w:t>
      </w:r>
      <w:r w:rsidR="00924F28" w:rsidRPr="00717A4A">
        <w:rPr>
          <w:rFonts w:ascii="新細明體" w:hAnsi="新細明體" w:cs="DFKaiShu-SB-Estd-BF" w:hint="eastAsia"/>
          <w:szCs w:val="22"/>
        </w:rPr>
        <w:t>檢察官起訴所</w:t>
      </w:r>
      <w:r>
        <w:rPr>
          <w:rFonts w:ascii="新細明體" w:hAnsi="新細明體" w:cs="DFKaiShu-SB-Estd-BF" w:hint="eastAsia"/>
          <w:szCs w:val="22"/>
        </w:rPr>
        <w:t>附</w:t>
      </w:r>
      <w:r w:rsidR="00924F28" w:rsidRPr="00717A4A">
        <w:rPr>
          <w:rFonts w:ascii="新細明體" w:hAnsi="新細明體" w:cs="DFKaiShu-SB-Estd-BF" w:hint="eastAsia"/>
          <w:szCs w:val="22"/>
        </w:rPr>
        <w:t>證據資料</w:t>
      </w:r>
      <w:r>
        <w:rPr>
          <w:rFonts w:ascii="新細明體" w:hAnsi="新細明體" w:cs="DFKaiShu-SB-Estd-BF" w:hint="eastAsia"/>
          <w:szCs w:val="22"/>
        </w:rPr>
        <w:t>，不問其如何取得、有無證據能力</w:t>
      </w:r>
      <w:r w:rsidR="00924F28" w:rsidRPr="00717A4A">
        <w:rPr>
          <w:rFonts w:ascii="新細明體" w:hAnsi="新細明體" w:cs="DFKaiShu-SB-Estd-BF" w:hint="eastAsia"/>
          <w:szCs w:val="22"/>
        </w:rPr>
        <w:t>，</w:t>
      </w:r>
      <w:r>
        <w:rPr>
          <w:rFonts w:ascii="新細明體" w:hAnsi="新細明體" w:cs="DFKaiShu-SB-Estd-BF" w:hint="eastAsia"/>
          <w:szCs w:val="22"/>
        </w:rPr>
        <w:t>均可能產生預斷</w:t>
      </w:r>
      <w:r w:rsidR="00924F28" w:rsidRPr="00717A4A">
        <w:rPr>
          <w:rFonts w:ascii="新細明體" w:hAnsi="新細明體" w:cs="DFKaiShu-SB-Estd-BF" w:hint="eastAsia"/>
          <w:szCs w:val="22"/>
        </w:rPr>
        <w:t>，</w:t>
      </w:r>
      <w:r>
        <w:rPr>
          <w:rFonts w:ascii="新細明體" w:hAnsi="新細明體" w:cs="DFKaiShu-SB-Estd-BF" w:hint="eastAsia"/>
          <w:szCs w:val="22"/>
        </w:rPr>
        <w:t>其</w:t>
      </w:r>
      <w:r w:rsidRPr="00717A4A">
        <w:rPr>
          <w:rFonts w:ascii="新細明體" w:hAnsi="新細明體" w:cs="DFKaiShu-SB-Estd-BF" w:hint="eastAsia"/>
          <w:szCs w:val="22"/>
        </w:rPr>
        <w:t>後</w:t>
      </w:r>
      <w:r w:rsidR="00924F28" w:rsidRPr="00717A4A">
        <w:rPr>
          <w:rFonts w:ascii="新細明體" w:hAnsi="新細明體" w:cs="DFKaiShu-SB-Estd-BF" w:hint="eastAsia"/>
          <w:szCs w:val="22"/>
        </w:rPr>
        <w:t>之交互詰問</w:t>
      </w:r>
      <w:r w:rsidR="00273F70">
        <w:rPr>
          <w:rFonts w:ascii="新細明體" w:hAnsi="新細明體" w:cs="DFKaiShu-SB-Estd-BF" w:hint="eastAsia"/>
          <w:szCs w:val="22"/>
        </w:rPr>
        <w:t>之程序及內容</w:t>
      </w:r>
      <w:r w:rsidR="00924F28" w:rsidRPr="00717A4A">
        <w:rPr>
          <w:rFonts w:ascii="新細明體" w:hAnsi="新細明體" w:cs="DFKaiShu-SB-Estd-BF" w:hint="eastAsia"/>
          <w:szCs w:val="22"/>
        </w:rPr>
        <w:t>，</w:t>
      </w:r>
      <w:r w:rsidR="00273F70">
        <w:rPr>
          <w:rFonts w:ascii="新細明體" w:hAnsi="新細明體" w:cs="DFKaiShu-SB-Estd-BF" w:hint="eastAsia"/>
          <w:szCs w:val="22"/>
        </w:rPr>
        <w:t>成效即屬有限</w:t>
      </w:r>
      <w:r w:rsidR="00924F28" w:rsidRPr="00717A4A">
        <w:rPr>
          <w:rFonts w:ascii="新細明體" w:hAnsi="新細明體" w:cs="DFKaiShu-SB-Estd-BF" w:hint="eastAsia"/>
          <w:szCs w:val="22"/>
        </w:rPr>
        <w:t>。</w:t>
      </w:r>
      <w:r w:rsidR="00490450" w:rsidRPr="00DF0086">
        <w:rPr>
          <w:rFonts w:hAnsi="標楷體" w:cs="HiddenHorzOCR" w:hint="eastAsia"/>
          <w:color w:val="000000"/>
          <w:szCs w:val="32"/>
        </w:rPr>
        <w:t>立法院96年3月5日三讀通過刑事訴訟法第284條之1的修正，附帶決議就第一審「通常審判程序在地方法院原則上行獨任審判之部分</w:t>
      </w:r>
      <w:r w:rsidR="00490450" w:rsidRPr="00DF0086">
        <w:rPr>
          <w:rFonts w:hAnsi="標楷體" w:cs="HiddenHorzOCR"/>
          <w:color w:val="000000"/>
          <w:szCs w:val="32"/>
        </w:rPr>
        <w:t>(</w:t>
      </w:r>
      <w:r w:rsidR="00490450" w:rsidRPr="00DF0086">
        <w:rPr>
          <w:rFonts w:hAnsi="標楷體" w:cs="HiddenHorzOCR" w:hint="eastAsia"/>
          <w:color w:val="000000"/>
          <w:szCs w:val="32"/>
        </w:rPr>
        <w:t>刑訴法第376條第1、2款之案件</w:t>
      </w:r>
      <w:r w:rsidR="00490450" w:rsidRPr="00DF0086">
        <w:rPr>
          <w:rFonts w:hAnsi="標楷體" w:cs="HiddenHorzOCR"/>
          <w:color w:val="000000"/>
          <w:szCs w:val="32"/>
        </w:rPr>
        <w:t xml:space="preserve">) </w:t>
      </w:r>
      <w:r w:rsidR="00490450" w:rsidRPr="00DF0086">
        <w:rPr>
          <w:rFonts w:hAnsi="標楷體" w:cs="HiddenHorzOCR" w:hint="eastAsia"/>
          <w:color w:val="000000"/>
          <w:szCs w:val="32"/>
        </w:rPr>
        <w:t>，應於6年</w:t>
      </w:r>
      <w:r w:rsidR="00490450" w:rsidRPr="00DF0086">
        <w:rPr>
          <w:rFonts w:hAnsi="標楷體" w:cs="細明體" w:hint="eastAsia"/>
          <w:color w:val="000000"/>
          <w:szCs w:val="32"/>
        </w:rPr>
        <w:t>內</w:t>
      </w:r>
      <w:r w:rsidR="00490450" w:rsidRPr="00DF0086">
        <w:rPr>
          <w:rFonts w:hAnsi="標楷體" w:cs="MS Mincho" w:hint="eastAsia"/>
          <w:color w:val="000000"/>
          <w:szCs w:val="32"/>
        </w:rPr>
        <w:t>刑事訴訟制度改採起訴</w:t>
      </w:r>
      <w:r w:rsidR="00490450" w:rsidRPr="00DF0086">
        <w:rPr>
          <w:rFonts w:hAnsi="標楷體" w:cs="HiddenHorzOCR" w:hint="eastAsia"/>
          <w:color w:val="000000"/>
          <w:szCs w:val="32"/>
        </w:rPr>
        <w:lastRenderedPageBreak/>
        <w:t>狀一本主義施行同時，修正恢復全面合議。」換言之，國會民意機關</w:t>
      </w:r>
      <w:r w:rsidR="00490450">
        <w:rPr>
          <w:rFonts w:hAnsi="標楷體" w:cs="HiddenHorzOCR" w:hint="eastAsia"/>
          <w:color w:val="000000"/>
          <w:szCs w:val="32"/>
        </w:rPr>
        <w:t>已</w:t>
      </w:r>
      <w:r w:rsidR="00490450" w:rsidRPr="00DF0086">
        <w:rPr>
          <w:rFonts w:hAnsi="標楷體" w:cs="HiddenHorzOCR" w:hint="eastAsia"/>
          <w:color w:val="000000"/>
          <w:szCs w:val="32"/>
        </w:rPr>
        <w:t>訂下「起訴狀一本」</w:t>
      </w:r>
      <w:r w:rsidR="00490450">
        <w:rPr>
          <w:rFonts w:hAnsi="標楷體" w:cs="HiddenHorzOCR" w:hint="eastAsia"/>
          <w:color w:val="000000"/>
          <w:szCs w:val="32"/>
        </w:rPr>
        <w:t>不附卷證</w:t>
      </w:r>
      <w:r w:rsidR="00490450" w:rsidRPr="00DF0086">
        <w:rPr>
          <w:rFonts w:hAnsi="標楷體" w:cs="HiddenHorzOCR" w:hint="eastAsia"/>
          <w:color w:val="000000"/>
          <w:szCs w:val="32"/>
        </w:rPr>
        <w:t>的日出條款</w:t>
      </w:r>
      <w:r w:rsidR="00490450">
        <w:rPr>
          <w:rFonts w:hAnsi="標楷體" w:cs="HiddenHorzOCR" w:hint="eastAsia"/>
          <w:color w:val="000000"/>
          <w:szCs w:val="32"/>
        </w:rPr>
        <w:t>。</w:t>
      </w:r>
      <w:bookmarkEnd w:id="142"/>
    </w:p>
    <w:p w:rsidR="00924F28" w:rsidRPr="00DF0086" w:rsidRDefault="00490450" w:rsidP="00B7723C">
      <w:pPr>
        <w:pStyle w:val="3"/>
        <w:ind w:left="1400" w:hanging="704"/>
      </w:pPr>
      <w:bookmarkStart w:id="143" w:name="_Toc281236594"/>
      <w:r>
        <w:rPr>
          <w:rFonts w:ascii="新細明體" w:hAnsi="新細明體" w:hint="eastAsia"/>
        </w:rPr>
        <w:t>綜上，</w:t>
      </w:r>
      <w:r w:rsidRPr="00DF0086">
        <w:rPr>
          <w:rFonts w:hAnsi="標楷體" w:hint="eastAsia"/>
          <w:color w:val="000000"/>
          <w:szCs w:val="32"/>
        </w:rPr>
        <w:t>現行</w:t>
      </w:r>
      <w:r>
        <w:rPr>
          <w:rFonts w:hAnsi="標楷體" w:hint="eastAsia"/>
          <w:color w:val="000000"/>
          <w:szCs w:val="32"/>
        </w:rPr>
        <w:t>刑事案件起訴</w:t>
      </w:r>
      <w:r w:rsidRPr="00DF0086">
        <w:rPr>
          <w:rFonts w:hAnsi="標楷體" w:hint="eastAsia"/>
          <w:color w:val="000000"/>
          <w:szCs w:val="32"/>
        </w:rPr>
        <w:t>「卷證併送制度」</w:t>
      </w:r>
      <w:r>
        <w:rPr>
          <w:rFonts w:hAnsi="標楷體" w:hint="eastAsia"/>
          <w:color w:val="000000"/>
          <w:szCs w:val="32"/>
        </w:rPr>
        <w:t>易使法官有</w:t>
      </w:r>
      <w:r w:rsidRPr="00DF0086">
        <w:rPr>
          <w:rFonts w:hAnsi="標楷體" w:hint="eastAsia"/>
          <w:color w:val="000000"/>
          <w:szCs w:val="32"/>
        </w:rPr>
        <w:t>先入為主</w:t>
      </w:r>
      <w:r>
        <w:rPr>
          <w:rFonts w:hAnsi="標楷體" w:hint="eastAsia"/>
          <w:color w:val="000000"/>
          <w:szCs w:val="32"/>
        </w:rPr>
        <w:t>之預斷，法務部及檢察官雖不認為與</w:t>
      </w:r>
      <w:r w:rsidRPr="00DF0086">
        <w:rPr>
          <w:rFonts w:hAnsi="標楷體" w:hint="eastAsia"/>
          <w:color w:val="000000"/>
          <w:szCs w:val="32"/>
        </w:rPr>
        <w:t>交互詰問</w:t>
      </w:r>
      <w:r>
        <w:rPr>
          <w:rFonts w:hAnsi="標楷體" w:hint="eastAsia"/>
          <w:color w:val="000000"/>
          <w:szCs w:val="32"/>
        </w:rPr>
        <w:t>制度有關，惟法官</w:t>
      </w:r>
      <w:r w:rsidR="00D4616E">
        <w:rPr>
          <w:rFonts w:hAnsi="標楷體" w:hint="eastAsia"/>
          <w:color w:val="000000"/>
          <w:szCs w:val="32"/>
        </w:rPr>
        <w:t>、</w:t>
      </w:r>
      <w:r>
        <w:rPr>
          <w:rFonts w:hAnsi="標楷體" w:hint="eastAsia"/>
          <w:color w:val="000000"/>
          <w:szCs w:val="32"/>
        </w:rPr>
        <w:t>律師團體</w:t>
      </w:r>
      <w:r w:rsidR="00D4616E">
        <w:rPr>
          <w:rFonts w:hAnsi="標楷體" w:hint="eastAsia"/>
          <w:color w:val="000000"/>
          <w:szCs w:val="32"/>
        </w:rPr>
        <w:t>及學界</w:t>
      </w:r>
      <w:r>
        <w:rPr>
          <w:rFonts w:hAnsi="標楷體" w:hint="eastAsia"/>
          <w:color w:val="000000"/>
          <w:szCs w:val="32"/>
        </w:rPr>
        <w:t>多認為會減</w:t>
      </w:r>
      <w:r w:rsidR="00D4616E">
        <w:rPr>
          <w:rFonts w:hAnsi="標楷體" w:hint="eastAsia"/>
          <w:color w:val="000000"/>
          <w:szCs w:val="32"/>
        </w:rPr>
        <w:t>損</w:t>
      </w:r>
      <w:r>
        <w:rPr>
          <w:rFonts w:hAnsi="標楷體" w:hint="eastAsia"/>
          <w:color w:val="000000"/>
          <w:szCs w:val="32"/>
        </w:rPr>
        <w:t>法庭上</w:t>
      </w:r>
      <w:r w:rsidRPr="00DF0086">
        <w:rPr>
          <w:rFonts w:hAnsi="標楷體" w:hint="eastAsia"/>
          <w:color w:val="000000"/>
          <w:szCs w:val="32"/>
        </w:rPr>
        <w:t>交互詰問</w:t>
      </w:r>
      <w:r>
        <w:rPr>
          <w:rFonts w:hAnsi="標楷體" w:hint="eastAsia"/>
          <w:color w:val="000000"/>
          <w:szCs w:val="32"/>
        </w:rPr>
        <w:t>之成效</w:t>
      </w:r>
      <w:r w:rsidRPr="00DF0086">
        <w:rPr>
          <w:rFonts w:hAnsi="標楷體" w:hint="eastAsia"/>
          <w:color w:val="000000"/>
          <w:szCs w:val="32"/>
        </w:rPr>
        <w:t>，</w:t>
      </w:r>
      <w:r>
        <w:rPr>
          <w:rFonts w:hAnsi="標楷體" w:hint="eastAsia"/>
          <w:color w:val="000000"/>
          <w:szCs w:val="32"/>
        </w:rPr>
        <w:t>有違當事人進行主義之精神，惟變更</w:t>
      </w:r>
      <w:r w:rsidRPr="00DF0086">
        <w:rPr>
          <w:rFonts w:hAnsi="標楷體" w:hint="eastAsia"/>
          <w:color w:val="000000"/>
          <w:szCs w:val="32"/>
        </w:rPr>
        <w:t>「卷證併送制度」</w:t>
      </w:r>
      <w:r>
        <w:rPr>
          <w:rFonts w:hAnsi="標楷體" w:hint="eastAsia"/>
          <w:color w:val="000000"/>
          <w:szCs w:val="32"/>
        </w:rPr>
        <w:t>，須有諸多相關配套措施，尚有審慎</w:t>
      </w:r>
      <w:r w:rsidRPr="00DF0086">
        <w:rPr>
          <w:rFonts w:hAnsi="標楷體" w:hint="eastAsia"/>
          <w:color w:val="000000"/>
          <w:szCs w:val="32"/>
        </w:rPr>
        <w:t>研議</w:t>
      </w:r>
      <w:r>
        <w:rPr>
          <w:rFonts w:hAnsi="標楷體" w:hint="eastAsia"/>
          <w:color w:val="000000"/>
          <w:szCs w:val="32"/>
        </w:rPr>
        <w:t>之必要</w:t>
      </w:r>
      <w:r w:rsidR="00D4616E">
        <w:rPr>
          <w:rFonts w:hAnsi="標楷體" w:hint="eastAsia"/>
          <w:color w:val="000000"/>
          <w:szCs w:val="32"/>
        </w:rPr>
        <w:t>。</w:t>
      </w:r>
      <w:bookmarkEnd w:id="143"/>
    </w:p>
    <w:p w:rsidR="00DD4D00" w:rsidRDefault="00DD4D00" w:rsidP="007319A4">
      <w:pPr>
        <w:pStyle w:val="2"/>
        <w:ind w:leftChars="100" w:left="1047" w:hangingChars="200" w:hanging="698"/>
        <w:rPr>
          <w:color w:val="000000"/>
          <w:szCs w:val="32"/>
        </w:rPr>
      </w:pPr>
      <w:bookmarkStart w:id="144" w:name="_Toc281236595"/>
      <w:r w:rsidRPr="00DF0086">
        <w:rPr>
          <w:rFonts w:hint="eastAsia"/>
          <w:color w:val="000000"/>
          <w:szCs w:val="32"/>
        </w:rPr>
        <w:t>刑事訴訟法第159</w:t>
      </w:r>
      <w:r w:rsidR="00B77595">
        <w:rPr>
          <w:rFonts w:hint="eastAsia"/>
          <w:color w:val="000000"/>
          <w:szCs w:val="32"/>
        </w:rPr>
        <w:t>-1</w:t>
      </w:r>
      <w:r w:rsidRPr="00DF0086">
        <w:rPr>
          <w:rFonts w:hint="eastAsia"/>
          <w:color w:val="000000"/>
          <w:szCs w:val="32"/>
        </w:rPr>
        <w:t>條</w:t>
      </w:r>
      <w:r w:rsidR="00B77595">
        <w:rPr>
          <w:rFonts w:hint="eastAsia"/>
          <w:color w:val="000000"/>
          <w:szCs w:val="32"/>
        </w:rPr>
        <w:t>增訂</w:t>
      </w:r>
      <w:r w:rsidRPr="00DF0086">
        <w:rPr>
          <w:rFonts w:hint="eastAsia"/>
          <w:color w:val="000000"/>
          <w:szCs w:val="32"/>
        </w:rPr>
        <w:t>傳聞</w:t>
      </w:r>
      <w:r w:rsidR="00B77595">
        <w:rPr>
          <w:rFonts w:hint="eastAsia"/>
          <w:color w:val="000000"/>
          <w:szCs w:val="32"/>
        </w:rPr>
        <w:t>證據</w:t>
      </w:r>
      <w:r w:rsidRPr="00DF0086">
        <w:rPr>
          <w:rFonts w:hint="eastAsia"/>
          <w:color w:val="000000"/>
          <w:szCs w:val="32"/>
        </w:rPr>
        <w:t>之</w:t>
      </w:r>
      <w:r w:rsidR="001926FE">
        <w:rPr>
          <w:rFonts w:hint="eastAsia"/>
          <w:color w:val="000000"/>
          <w:szCs w:val="32"/>
        </w:rPr>
        <w:t>例外</w:t>
      </w:r>
      <w:r w:rsidRPr="00DF0086">
        <w:rPr>
          <w:rFonts w:hint="eastAsia"/>
          <w:color w:val="000000"/>
          <w:szCs w:val="32"/>
        </w:rPr>
        <w:t>規定</w:t>
      </w:r>
      <w:r w:rsidR="004C1D6A">
        <w:rPr>
          <w:rFonts w:hint="eastAsia"/>
          <w:color w:val="000000"/>
          <w:szCs w:val="32"/>
        </w:rPr>
        <w:t>，</w:t>
      </w:r>
      <w:r w:rsidR="001926FE">
        <w:rPr>
          <w:rFonts w:hint="eastAsia"/>
          <w:color w:val="000000"/>
          <w:szCs w:val="32"/>
        </w:rPr>
        <w:t>要件寬鬆，</w:t>
      </w:r>
      <w:r w:rsidR="004032FD">
        <w:rPr>
          <w:rFonts w:hint="eastAsia"/>
        </w:rPr>
        <w:t>迭受批評</w:t>
      </w:r>
      <w:r w:rsidR="001926FE">
        <w:rPr>
          <w:rFonts w:hint="eastAsia"/>
          <w:color w:val="000000"/>
          <w:szCs w:val="32"/>
        </w:rPr>
        <w:t>，</w:t>
      </w:r>
      <w:r w:rsidR="001926FE">
        <w:rPr>
          <w:rFonts w:hAnsi="標楷體" w:cs="細明體" w:hint="eastAsia"/>
          <w:color w:val="000000"/>
          <w:szCs w:val="32"/>
        </w:rPr>
        <w:t>究應如何解釋適用</w:t>
      </w:r>
      <w:r w:rsidR="004032FD">
        <w:rPr>
          <w:rFonts w:hint="eastAsia"/>
        </w:rPr>
        <w:t>，</w:t>
      </w:r>
      <w:r w:rsidR="001926FE">
        <w:rPr>
          <w:rFonts w:hint="eastAsia"/>
          <w:color w:val="000000"/>
          <w:szCs w:val="32"/>
        </w:rPr>
        <w:t>始符</w:t>
      </w:r>
      <w:r w:rsidR="00490450">
        <w:rPr>
          <w:rFonts w:hint="eastAsia"/>
          <w:color w:val="000000"/>
          <w:szCs w:val="32"/>
        </w:rPr>
        <w:t>司法院釋字第384號及第58</w:t>
      </w:r>
      <w:r w:rsidR="000F1947">
        <w:rPr>
          <w:rFonts w:hint="eastAsia"/>
          <w:color w:val="000000"/>
          <w:szCs w:val="32"/>
        </w:rPr>
        <w:t>2</w:t>
      </w:r>
      <w:r w:rsidR="00490450">
        <w:rPr>
          <w:rFonts w:hint="eastAsia"/>
          <w:color w:val="000000"/>
          <w:szCs w:val="32"/>
        </w:rPr>
        <w:t>號</w:t>
      </w:r>
      <w:r w:rsidR="00B77595" w:rsidRPr="00F104C7">
        <w:rPr>
          <w:rFonts w:hAnsi="標楷體" w:cs="細明體" w:hint="eastAsia"/>
          <w:szCs w:val="32"/>
        </w:rPr>
        <w:t>依據憲法第8條正當法律程序原則及第16條訴訟</w:t>
      </w:r>
      <w:r w:rsidR="00A573E6">
        <w:rPr>
          <w:rFonts w:hAnsi="標楷體" w:cs="細明體" w:hint="eastAsia"/>
          <w:szCs w:val="32"/>
        </w:rPr>
        <w:t>基本</w:t>
      </w:r>
      <w:r w:rsidR="00B77595" w:rsidRPr="00F104C7">
        <w:rPr>
          <w:rFonts w:hAnsi="標楷體" w:cs="細明體" w:hint="eastAsia"/>
          <w:szCs w:val="32"/>
        </w:rPr>
        <w:t>權之</w:t>
      </w:r>
      <w:r w:rsidR="00B77595">
        <w:rPr>
          <w:rFonts w:hAnsi="標楷體" w:cs="細明體" w:hint="eastAsia"/>
          <w:szCs w:val="32"/>
        </w:rPr>
        <w:t>規定</w:t>
      </w:r>
      <w:r w:rsidR="00B77595" w:rsidRPr="00F104C7">
        <w:rPr>
          <w:rFonts w:hAnsi="標楷體" w:cs="細明體" w:hint="eastAsia"/>
          <w:szCs w:val="32"/>
        </w:rPr>
        <w:t>認定詰問權為</w:t>
      </w:r>
      <w:r w:rsidR="00A573E6">
        <w:rPr>
          <w:rFonts w:hAnsi="標楷體" w:cs="細明體" w:hint="eastAsia"/>
          <w:szCs w:val="32"/>
        </w:rPr>
        <w:t>應受憲法</w:t>
      </w:r>
      <w:r w:rsidR="00B77595" w:rsidRPr="00F104C7">
        <w:rPr>
          <w:rFonts w:hAnsi="標楷體" w:cs="細明體" w:hint="eastAsia"/>
          <w:szCs w:val="32"/>
        </w:rPr>
        <w:t>保障之基本人權</w:t>
      </w:r>
      <w:r w:rsidR="00A573E6">
        <w:rPr>
          <w:rFonts w:hAnsi="標楷體" w:cs="細明體" w:hint="eastAsia"/>
          <w:szCs w:val="32"/>
        </w:rPr>
        <w:t>之</w:t>
      </w:r>
      <w:r w:rsidR="00A573E6">
        <w:rPr>
          <w:rFonts w:hint="eastAsia"/>
          <w:color w:val="000000"/>
          <w:szCs w:val="32"/>
        </w:rPr>
        <w:t>解釋</w:t>
      </w:r>
      <w:r w:rsidR="004032FD">
        <w:rPr>
          <w:rFonts w:hAnsi="標楷體" w:cs="細明體" w:hint="eastAsia"/>
          <w:color w:val="000000"/>
          <w:szCs w:val="32"/>
        </w:rPr>
        <w:t>，以保障</w:t>
      </w:r>
      <w:r w:rsidR="004032FD" w:rsidRPr="00DF0086">
        <w:t>刑事被告詰問證人之憲法基本權，</w:t>
      </w:r>
      <w:r w:rsidR="004032FD">
        <w:rPr>
          <w:rFonts w:hint="eastAsia"/>
        </w:rPr>
        <w:t>實務見解亦非一致，尚有審慎研議之必要：</w:t>
      </w:r>
      <w:bookmarkEnd w:id="144"/>
    </w:p>
    <w:p w:rsidR="00541F86" w:rsidRPr="00541F86" w:rsidRDefault="00392D85" w:rsidP="00743D59">
      <w:pPr>
        <w:pStyle w:val="3"/>
        <w:ind w:left="1400" w:hanging="704"/>
      </w:pPr>
      <w:bookmarkStart w:id="145" w:name="_Toc281236596"/>
      <w:r>
        <w:rPr>
          <w:rFonts w:hint="eastAsia"/>
          <w:color w:val="000000"/>
          <w:szCs w:val="32"/>
        </w:rPr>
        <w:t>所謂傳聞證據，係指被告以外之人在審判庭外以言詞或書面提出未經反對詰問之陳述。</w:t>
      </w:r>
      <w:r>
        <w:rPr>
          <w:rFonts w:hAnsi="標楷體" w:hint="eastAsia"/>
          <w:szCs w:val="32"/>
        </w:rPr>
        <w:t>證人於審判外之陳述</w:t>
      </w:r>
      <w:r w:rsidR="001926FE" w:rsidRPr="00242EB2">
        <w:rPr>
          <w:rFonts w:hAnsi="標楷體" w:cs="新細明體"/>
          <w:szCs w:val="32"/>
        </w:rPr>
        <w:t>，有悖直接審理主義及言詞審理主義諸原則，</w:t>
      </w:r>
      <w:r>
        <w:rPr>
          <w:rFonts w:hAnsi="標楷體" w:cs="新細明體" w:hint="eastAsia"/>
          <w:szCs w:val="32"/>
        </w:rPr>
        <w:t>剝奪被告詰問權，</w:t>
      </w:r>
      <w:r w:rsidR="001926FE" w:rsidRPr="00242EB2">
        <w:rPr>
          <w:rFonts w:hAnsi="標楷體" w:cs="新細明體"/>
          <w:szCs w:val="32"/>
        </w:rPr>
        <w:t>影響程序正義之實現，應予排斥，已為英美法系及大陸法系國家所共認</w:t>
      </w:r>
      <w:r w:rsidR="001926FE">
        <w:rPr>
          <w:rFonts w:hAnsi="標楷體" w:cs="新細明體"/>
          <w:szCs w:val="32"/>
        </w:rPr>
        <w:t>。</w:t>
      </w:r>
      <w:r>
        <w:rPr>
          <w:rFonts w:hAnsi="標楷體" w:cs="新細明體" w:hint="eastAsia"/>
          <w:szCs w:val="32"/>
        </w:rPr>
        <w:t>故排除</w:t>
      </w:r>
      <w:r w:rsidRPr="00242EB2">
        <w:rPr>
          <w:rFonts w:hAnsi="標楷體" w:cs="新細明體"/>
          <w:szCs w:val="32"/>
        </w:rPr>
        <w:t>傳聞證據</w:t>
      </w:r>
      <w:r>
        <w:rPr>
          <w:rFonts w:hAnsi="標楷體" w:cs="新細明體" w:hint="eastAsia"/>
          <w:szCs w:val="32"/>
        </w:rPr>
        <w:t>之</w:t>
      </w:r>
      <w:r w:rsidRPr="00242EB2">
        <w:rPr>
          <w:rFonts w:hAnsi="標楷體" w:cs="新細明體"/>
          <w:szCs w:val="32"/>
        </w:rPr>
        <w:t>傳聞法則與當事人進行主義</w:t>
      </w:r>
      <w:r>
        <w:rPr>
          <w:rFonts w:hAnsi="標楷體" w:cs="新細明體" w:hint="eastAsia"/>
          <w:szCs w:val="32"/>
        </w:rPr>
        <w:t>之交互詰問</w:t>
      </w:r>
      <w:r w:rsidRPr="00242EB2">
        <w:rPr>
          <w:rFonts w:hAnsi="標楷體" w:cs="新細明體"/>
          <w:szCs w:val="32"/>
        </w:rPr>
        <w:t>有密切關聯</w:t>
      </w:r>
      <w:r>
        <w:rPr>
          <w:rFonts w:hAnsi="標楷體" w:cs="新細明體"/>
          <w:szCs w:val="32"/>
        </w:rPr>
        <w:t>，</w:t>
      </w:r>
      <w:r>
        <w:rPr>
          <w:rFonts w:hAnsi="標楷體" w:cs="新細明體" w:hint="eastAsia"/>
          <w:szCs w:val="32"/>
        </w:rPr>
        <w:t>相關規定之主要目的在確保被告受憲法保障之詰問權</w:t>
      </w:r>
      <w:r w:rsidRPr="00242EB2">
        <w:rPr>
          <w:rFonts w:hAnsi="標楷體" w:cs="新細明體"/>
          <w:szCs w:val="32"/>
        </w:rPr>
        <w:t>。</w:t>
      </w:r>
      <w:bookmarkStart w:id="146" w:name="_Toc281236597"/>
      <w:r w:rsidR="003714EA">
        <w:rPr>
          <w:rFonts w:hint="eastAsia"/>
          <w:color w:val="000000"/>
          <w:szCs w:val="32"/>
        </w:rPr>
        <w:t>否定傳聞證據之證據能力之主要理由在確保被告之反對詰問權及貫徹直接、言詞審理原則，</w:t>
      </w:r>
      <w:r w:rsidR="003714EA" w:rsidRPr="00AF0DBC">
        <w:rPr>
          <w:rFonts w:hAnsi="標楷體" w:cs="HiddenHorzOCR" w:hint="eastAsia"/>
          <w:szCs w:val="32"/>
        </w:rPr>
        <w:t>使原始陳述人之陳述直接呈現於法庭，</w:t>
      </w:r>
      <w:r w:rsidR="003714EA">
        <w:rPr>
          <w:rFonts w:hint="eastAsia"/>
          <w:color w:val="000000"/>
          <w:szCs w:val="32"/>
        </w:rPr>
        <w:t>經被告面對面之反對詰問，</w:t>
      </w:r>
      <w:r w:rsidR="003714EA">
        <w:rPr>
          <w:rFonts w:hAnsi="標楷體" w:cs="HiddenHorzOCR" w:hint="eastAsia"/>
          <w:szCs w:val="32"/>
        </w:rPr>
        <w:t>並使</w:t>
      </w:r>
      <w:r w:rsidR="003714EA" w:rsidRPr="00AF0DBC">
        <w:rPr>
          <w:rFonts w:hAnsi="標楷體" w:cs="HiddenHorzOCR" w:hint="eastAsia"/>
          <w:szCs w:val="32"/>
        </w:rPr>
        <w:t>事實</w:t>
      </w:r>
      <w:r w:rsidR="003714EA">
        <w:rPr>
          <w:rFonts w:hAnsi="標楷體" w:cs="HiddenHorzOCR" w:hint="eastAsia"/>
          <w:szCs w:val="32"/>
        </w:rPr>
        <w:t>之</w:t>
      </w:r>
      <w:r w:rsidR="003714EA" w:rsidRPr="00AF0DBC">
        <w:rPr>
          <w:rFonts w:hAnsi="標楷體" w:cs="HiddenHorzOCR" w:hint="eastAsia"/>
          <w:szCs w:val="32"/>
        </w:rPr>
        <w:t>審判者</w:t>
      </w:r>
      <w:r w:rsidR="003714EA">
        <w:rPr>
          <w:rFonts w:hAnsi="標楷體" w:cs="HiddenHorzOCR" w:hint="eastAsia"/>
          <w:szCs w:val="32"/>
        </w:rPr>
        <w:t>得以直接以</w:t>
      </w:r>
      <w:r w:rsidR="003714EA" w:rsidRPr="00AF0DBC">
        <w:rPr>
          <w:rFonts w:hAnsi="標楷體" w:cs="HiddenHorzOCR" w:hint="eastAsia"/>
          <w:szCs w:val="32"/>
        </w:rPr>
        <w:t>言詞聽審</w:t>
      </w:r>
      <w:r w:rsidR="003714EA">
        <w:rPr>
          <w:rFonts w:hAnsi="標楷體" w:cs="HiddenHorzOCR"/>
          <w:szCs w:val="32"/>
        </w:rPr>
        <w:t>，</w:t>
      </w:r>
      <w:r w:rsidR="003714EA">
        <w:rPr>
          <w:rFonts w:hAnsi="標楷體" w:cs="HiddenHorzOCR" w:hint="eastAsia"/>
          <w:szCs w:val="32"/>
        </w:rPr>
        <w:t>察言觀色，辨明證詞之真實性，以發現真實</w:t>
      </w:r>
      <w:r w:rsidR="003714EA" w:rsidRPr="00AF0DBC">
        <w:rPr>
          <w:rFonts w:hAnsi="標楷體" w:cs="HiddenHorzOCR" w:hint="eastAsia"/>
          <w:szCs w:val="32"/>
        </w:rPr>
        <w:t>。</w:t>
      </w:r>
      <w:r w:rsidR="003714EA">
        <w:rPr>
          <w:rFonts w:hAnsi="標楷體" w:cs="HiddenHorzOCR" w:hint="eastAsia"/>
          <w:szCs w:val="32"/>
        </w:rPr>
        <w:t>最高法院70年台上字第3864號判例：「證人並未親身到庭，僅提出書面以代陳述者，顯與刑事訴訟法係</w:t>
      </w:r>
      <w:r w:rsidR="003714EA">
        <w:rPr>
          <w:rFonts w:hAnsi="標楷體" w:cs="HiddenHorzOCR" w:hint="eastAsia"/>
          <w:szCs w:val="32"/>
        </w:rPr>
        <w:lastRenderedPageBreak/>
        <w:t>採直接</w:t>
      </w:r>
      <w:r w:rsidR="003714EA" w:rsidRPr="00AF0DBC">
        <w:rPr>
          <w:rFonts w:hAnsi="標楷體" w:cs="HiddenHorzOCR" w:hint="eastAsia"/>
          <w:szCs w:val="32"/>
        </w:rPr>
        <w:t>審</w:t>
      </w:r>
      <w:r w:rsidR="003714EA">
        <w:rPr>
          <w:rFonts w:hAnsi="標楷體" w:cs="HiddenHorzOCR" w:hint="eastAsia"/>
          <w:szCs w:val="32"/>
        </w:rPr>
        <w:t>理主義及</w:t>
      </w:r>
      <w:r w:rsidR="003714EA" w:rsidRPr="00AF0DBC">
        <w:rPr>
          <w:rFonts w:hAnsi="標楷體" w:cs="HiddenHorzOCR" w:hint="eastAsia"/>
          <w:szCs w:val="32"/>
        </w:rPr>
        <w:t>言詞</w:t>
      </w:r>
      <w:r w:rsidR="003714EA">
        <w:rPr>
          <w:rFonts w:hAnsi="標楷體" w:cs="HiddenHorzOCR" w:hint="eastAsia"/>
          <w:szCs w:val="32"/>
        </w:rPr>
        <w:t>審理主義之本旨有違，依該法第159條規定，自不得採為認定事實之證據。」</w:t>
      </w:r>
      <w:r w:rsidR="003714EA" w:rsidRPr="00F21DEA">
        <w:rPr>
          <w:rFonts w:hAnsi="標楷體" w:cs="HiddenHorzOCR" w:hint="eastAsia"/>
          <w:szCs w:val="32"/>
        </w:rPr>
        <w:t>（</w:t>
      </w:r>
      <w:r w:rsidR="003714EA" w:rsidRPr="00965073">
        <w:rPr>
          <w:rFonts w:hAnsi="標楷體" w:cs="新細明體"/>
          <w:szCs w:val="32"/>
        </w:rPr>
        <w:t>本則判例於民國95年 6月 6日經最高法院 95年度第 9次刑事庭會議決議判例加註「應注意刑事訴訟法第</w:t>
      </w:r>
      <w:r w:rsidR="003714EA" w:rsidRPr="00F21DEA">
        <w:rPr>
          <w:rFonts w:hAnsi="標楷體" w:cs="新細明體" w:hint="eastAsia"/>
          <w:szCs w:val="32"/>
        </w:rPr>
        <w:t>159</w:t>
      </w:r>
      <w:r w:rsidR="003714EA" w:rsidRPr="00965073">
        <w:rPr>
          <w:rFonts w:hAnsi="標楷體" w:cs="新細明體"/>
          <w:szCs w:val="32"/>
        </w:rPr>
        <w:t>條、第</w:t>
      </w:r>
      <w:r w:rsidR="003714EA" w:rsidRPr="00F21DEA">
        <w:rPr>
          <w:rFonts w:hAnsi="標楷體" w:cs="新細明體" w:hint="eastAsia"/>
          <w:szCs w:val="32"/>
        </w:rPr>
        <w:t>159</w:t>
      </w:r>
      <w:r w:rsidR="003714EA" w:rsidRPr="00965073">
        <w:rPr>
          <w:rFonts w:hAnsi="標楷體" w:cs="新細明體"/>
          <w:szCs w:val="32"/>
        </w:rPr>
        <w:t>條之</w:t>
      </w:r>
      <w:r w:rsidR="003714EA" w:rsidRPr="00F21DEA">
        <w:rPr>
          <w:rFonts w:hAnsi="標楷體" w:cs="新細明體" w:hint="eastAsia"/>
          <w:szCs w:val="32"/>
        </w:rPr>
        <w:t>4</w:t>
      </w:r>
      <w:r w:rsidR="003714EA" w:rsidRPr="00965073">
        <w:rPr>
          <w:rFonts w:hAnsi="標楷體" w:cs="新細明體"/>
          <w:szCs w:val="32"/>
        </w:rPr>
        <w:t>已修正」</w:t>
      </w:r>
      <w:r w:rsidR="003714EA" w:rsidRPr="00F21DEA">
        <w:rPr>
          <w:rFonts w:hAnsi="標楷體" w:cs="HiddenHorzOCR" w:hint="eastAsia"/>
          <w:szCs w:val="32"/>
        </w:rPr>
        <w:t>）</w:t>
      </w:r>
      <w:r w:rsidR="003714EA" w:rsidRPr="00F33F47">
        <w:rPr>
          <w:rFonts w:hAnsi="標楷體" w:hint="eastAsia"/>
          <w:szCs w:val="32"/>
        </w:rPr>
        <w:t>最高法院98年度台上字第4906號判決：「</w:t>
      </w:r>
      <w:r w:rsidR="003714EA" w:rsidRPr="00F33F47">
        <w:rPr>
          <w:rFonts w:hAnsi="標楷體"/>
          <w:szCs w:val="32"/>
        </w:rPr>
        <w:t>刑事訴訟新制採改良式當事人進行主義，提升被告地位，不再仍為單純之受審對象，而已可本於訴訟主體之一造，參與法庭活動。證人應受被告之反對詰問，以符合傳聞法則及直接、言詞審理主義之要求</w:t>
      </w:r>
      <w:r w:rsidR="003714EA">
        <w:rPr>
          <w:rFonts w:hAnsi="標楷體"/>
          <w:color w:val="000000"/>
          <w:szCs w:val="32"/>
        </w:rPr>
        <w:t>。」</w:t>
      </w:r>
      <w:bookmarkEnd w:id="146"/>
    </w:p>
    <w:p w:rsidR="00743D59" w:rsidRPr="00743D59" w:rsidRDefault="00743D59" w:rsidP="00743D59">
      <w:pPr>
        <w:pStyle w:val="3"/>
        <w:ind w:left="1400" w:hanging="704"/>
      </w:pPr>
      <w:r w:rsidRPr="00DF0086">
        <w:rPr>
          <w:rFonts w:hint="eastAsia"/>
          <w:color w:val="000000"/>
          <w:szCs w:val="32"/>
        </w:rPr>
        <w:t>刑事訴訟法</w:t>
      </w:r>
      <w:r>
        <w:rPr>
          <w:rFonts w:hint="eastAsia"/>
          <w:color w:val="000000"/>
          <w:szCs w:val="32"/>
        </w:rPr>
        <w:t>於92年2月6日增修</w:t>
      </w:r>
      <w:r w:rsidRPr="00743D59">
        <w:rPr>
          <w:rFonts w:hAnsi="標楷體"/>
          <w:szCs w:val="32"/>
        </w:rPr>
        <w:t>第1</w:t>
      </w:r>
      <w:r>
        <w:rPr>
          <w:rFonts w:hAnsi="標楷體" w:hint="eastAsia"/>
          <w:szCs w:val="32"/>
        </w:rPr>
        <w:t>66</w:t>
      </w:r>
      <w:r w:rsidRPr="00743D59">
        <w:rPr>
          <w:rFonts w:hAnsi="標楷體"/>
          <w:szCs w:val="32"/>
        </w:rPr>
        <w:t>條</w:t>
      </w:r>
      <w:r>
        <w:rPr>
          <w:rFonts w:hAnsi="標楷體" w:hint="eastAsia"/>
          <w:szCs w:val="32"/>
        </w:rPr>
        <w:t>以下交互詰問規定之同時，亦</w:t>
      </w:r>
      <w:r w:rsidR="00F33F47">
        <w:rPr>
          <w:rFonts w:hint="eastAsia"/>
          <w:color w:val="000000"/>
          <w:szCs w:val="32"/>
        </w:rPr>
        <w:t>增修</w:t>
      </w:r>
      <w:r w:rsidRPr="00743D59">
        <w:rPr>
          <w:rFonts w:hAnsi="標楷體"/>
          <w:szCs w:val="32"/>
        </w:rPr>
        <w:t>第159條</w:t>
      </w:r>
      <w:r w:rsidR="00F33F47">
        <w:rPr>
          <w:rFonts w:hAnsi="標楷體" w:hint="eastAsia"/>
          <w:szCs w:val="32"/>
        </w:rPr>
        <w:t>以下</w:t>
      </w:r>
      <w:r w:rsidRPr="00743D59">
        <w:t>傳聞法則之</w:t>
      </w:r>
      <w:r>
        <w:rPr>
          <w:rFonts w:hint="eastAsia"/>
        </w:rPr>
        <w:t>規定</w:t>
      </w:r>
      <w:r w:rsidR="00F33F47">
        <w:rPr>
          <w:rFonts w:hint="eastAsia"/>
        </w:rPr>
        <w:t>，</w:t>
      </w:r>
      <w:r w:rsidR="00F33F47" w:rsidRPr="00743D59">
        <w:rPr>
          <w:rFonts w:hAnsi="標楷體"/>
          <w:szCs w:val="32"/>
        </w:rPr>
        <w:t>第159條</w:t>
      </w:r>
      <w:r w:rsidR="00F33F47">
        <w:rPr>
          <w:rFonts w:hAnsi="標楷體" w:hint="eastAsia"/>
          <w:szCs w:val="32"/>
        </w:rPr>
        <w:t>第1項修正</w:t>
      </w:r>
      <w:r w:rsidR="00F33F47" w:rsidRPr="00F33F47">
        <w:rPr>
          <w:rFonts w:hAnsi="標楷體" w:hint="eastAsia"/>
          <w:szCs w:val="32"/>
        </w:rPr>
        <w:t>規定：「</w:t>
      </w:r>
      <w:r w:rsidR="00F33F47" w:rsidRPr="00242EB2">
        <w:rPr>
          <w:rFonts w:hAnsi="標楷體" w:cs="新細明體"/>
          <w:szCs w:val="32"/>
        </w:rPr>
        <w:t>被告以外之人於審判外之言詞或書面陳述，除法律有規定者外，不得作為證據。</w:t>
      </w:r>
      <w:r w:rsidR="00F33F47" w:rsidRPr="00F33F47">
        <w:rPr>
          <w:rFonts w:hAnsi="標楷體" w:hint="eastAsia"/>
          <w:szCs w:val="32"/>
        </w:rPr>
        <w:t>」</w:t>
      </w:r>
      <w:r w:rsidR="00F33F47">
        <w:rPr>
          <w:rFonts w:hAnsi="標楷體" w:hint="eastAsia"/>
          <w:szCs w:val="32"/>
        </w:rPr>
        <w:t>又新增訂</w:t>
      </w:r>
      <w:r w:rsidRPr="00743D59">
        <w:rPr>
          <w:rFonts w:hAnsi="標楷體"/>
          <w:szCs w:val="32"/>
        </w:rPr>
        <w:t>第159-1條</w:t>
      </w:r>
      <w:r w:rsidR="00F33F47" w:rsidRPr="00743D59">
        <w:t>傳聞法則之</w:t>
      </w:r>
      <w:r w:rsidR="00F33F47">
        <w:rPr>
          <w:rFonts w:hint="eastAsia"/>
        </w:rPr>
        <w:t>例外</w:t>
      </w:r>
      <w:r w:rsidR="00541F86">
        <w:rPr>
          <w:rFonts w:hAnsi="標楷體" w:hint="eastAsia"/>
          <w:szCs w:val="32"/>
        </w:rPr>
        <w:t>規定</w:t>
      </w:r>
      <w:r>
        <w:rPr>
          <w:rFonts w:hint="eastAsia"/>
        </w:rPr>
        <w:t>：「</w:t>
      </w:r>
      <w:r w:rsidRPr="00743D59">
        <w:t>被告以外之人於</w:t>
      </w:r>
      <w:r w:rsidRPr="00743D59">
        <w:rPr>
          <w:color w:val="000000"/>
        </w:rPr>
        <w:t>審判</w:t>
      </w:r>
      <w:r w:rsidRPr="00743D59">
        <w:t>外向法官所為之陳述，得為證據。</w:t>
      </w:r>
      <w:r>
        <w:rPr>
          <w:rFonts w:hint="eastAsia"/>
        </w:rPr>
        <w:t>（第2項）</w:t>
      </w:r>
      <w:r w:rsidRPr="00743D59">
        <w:t>被告以外之人於偵查中向檢察官所為之陳述，除顯有不可信之情況者外，得為證據。</w:t>
      </w:r>
      <w:r>
        <w:rPr>
          <w:rFonts w:hint="eastAsia"/>
        </w:rPr>
        <w:t>」</w:t>
      </w:r>
      <w:r w:rsidR="00541F86" w:rsidRPr="00743D59">
        <w:rPr>
          <w:color w:val="000000"/>
        </w:rPr>
        <w:t>審判</w:t>
      </w:r>
      <w:r w:rsidR="00541F86" w:rsidRPr="00743D59">
        <w:t>外</w:t>
      </w:r>
      <w:r w:rsidR="00541F86">
        <w:rPr>
          <w:rFonts w:hint="eastAsia"/>
        </w:rPr>
        <w:t>證人之</w:t>
      </w:r>
      <w:r w:rsidR="00541F86" w:rsidRPr="00743D59">
        <w:t>向法官</w:t>
      </w:r>
      <w:r w:rsidR="00541F86">
        <w:rPr>
          <w:rFonts w:hint="eastAsia"/>
        </w:rPr>
        <w:t>或檢察官</w:t>
      </w:r>
      <w:r w:rsidR="00541F86" w:rsidRPr="00743D59">
        <w:t>所為之陳述得為證據</w:t>
      </w:r>
      <w:r w:rsidR="00541F86">
        <w:rPr>
          <w:rFonts w:hint="eastAsia"/>
        </w:rPr>
        <w:t>之要件寬鬆，</w:t>
      </w:r>
      <w:r>
        <w:rPr>
          <w:rFonts w:hint="eastAsia"/>
        </w:rPr>
        <w:t>其立法理由：「</w:t>
      </w:r>
      <w:r w:rsidRPr="00743D59">
        <w:rPr>
          <w:rFonts w:hAnsi="標楷體"/>
          <w:szCs w:val="32"/>
        </w:rPr>
        <w:t>被告以外之人（含共同被告、共犯、被害人、證人等）於法官面前所為之陳述（ 含書面及言詞），因其陳述係在法官面前為之，故不問係其他刑事案件之準備程序、審判期日或民事事件或其他訴訟程序之陳述，均係在任意陳述之信用性已受確定保障之情況下所為，因此該等陳述應得作為證據。</w:t>
      </w:r>
      <w:r w:rsidR="00A573E6">
        <w:rPr>
          <w:rFonts w:hAnsi="標楷體" w:hint="eastAsia"/>
          <w:szCs w:val="32"/>
        </w:rPr>
        <w:t>又</w:t>
      </w:r>
      <w:r w:rsidRPr="00743D59">
        <w:rPr>
          <w:rFonts w:hAnsi="標楷體"/>
          <w:szCs w:val="32"/>
        </w:rPr>
        <w:t>檢察官職司追訴犯罪，必須對於被告之犯罪事實負舉證之責。就審判程序之訴訟構造言，檢察官係屬與被告相對立之當事人一方（參照本法第</w:t>
      </w:r>
      <w:r>
        <w:rPr>
          <w:rFonts w:hAnsi="標楷體" w:hint="eastAsia"/>
          <w:szCs w:val="32"/>
        </w:rPr>
        <w:t>3</w:t>
      </w:r>
      <w:r w:rsidRPr="00743D59">
        <w:rPr>
          <w:rFonts w:hAnsi="標楷體"/>
          <w:szCs w:val="32"/>
        </w:rPr>
        <w:t>條），是故偵查中</w:t>
      </w:r>
      <w:r w:rsidRPr="00743D59">
        <w:rPr>
          <w:rFonts w:hAnsi="標楷體"/>
          <w:szCs w:val="32"/>
        </w:rPr>
        <w:lastRenderedPageBreak/>
        <w:t>對被告以外之人所為之偵查筆錄，或被告以外之人向檢察官所提之書面陳述，性質上均屬傳聞證據，且常為認定被告有罪之證據，自理論上言，如未予被告反對詰問、適當辯解之機會，一律准其為證據，似與當事人進行主義之精神不無扞格之處，對被告之防禦權亦有所妨礙；然而現階段刑事訴訟法規定檢察官代表國家偵查犯罪、實施公訴，依法其有訊問被告、證人及鑑定人之權，證人、鑑定人且須具結，而實務運作時，偵查中檢察官向被告以外之人所取得之陳述，原則上均能遵守法律規定，不致違法取供，其可信性極高，為兼顧理論與實務，爰於第</w:t>
      </w:r>
      <w:r>
        <w:rPr>
          <w:rFonts w:hAnsi="標楷體" w:hint="eastAsia"/>
          <w:szCs w:val="32"/>
        </w:rPr>
        <w:t>2</w:t>
      </w:r>
      <w:r w:rsidRPr="00743D59">
        <w:rPr>
          <w:rFonts w:hAnsi="標楷體"/>
          <w:szCs w:val="32"/>
        </w:rPr>
        <w:t>項明定被告以外之人於偵查中向檢察官所為陳述，除顯有不可信之情況者外，得為證據。</w:t>
      </w:r>
      <w:r>
        <w:rPr>
          <w:rFonts w:hint="eastAsia"/>
        </w:rPr>
        <w:t>」</w:t>
      </w:r>
      <w:bookmarkEnd w:id="145"/>
    </w:p>
    <w:p w:rsidR="009D6FE5" w:rsidRPr="009D6FE5" w:rsidRDefault="00B17514" w:rsidP="009D6FE5">
      <w:pPr>
        <w:pStyle w:val="3"/>
        <w:ind w:left="1400" w:hanging="704"/>
        <w:rPr>
          <w:color w:val="000000"/>
        </w:rPr>
      </w:pPr>
      <w:bookmarkStart w:id="147" w:name="_Toc281236598"/>
      <w:r>
        <w:rPr>
          <w:rFonts w:hAnsi="標楷體" w:hint="eastAsia"/>
          <w:color w:val="000000"/>
          <w:szCs w:val="32"/>
        </w:rPr>
        <w:t>惟</w:t>
      </w:r>
      <w:r w:rsidR="000027B0">
        <w:rPr>
          <w:rFonts w:hAnsi="標楷體" w:hint="eastAsia"/>
          <w:color w:val="000000"/>
          <w:szCs w:val="32"/>
        </w:rPr>
        <w:t>查</w:t>
      </w:r>
      <w:r>
        <w:rPr>
          <w:rFonts w:hAnsi="標楷體" w:hint="eastAsia"/>
          <w:color w:val="000000"/>
          <w:szCs w:val="32"/>
        </w:rPr>
        <w:t>，</w:t>
      </w:r>
      <w:r w:rsidRPr="00DF0086">
        <w:rPr>
          <w:rFonts w:hint="eastAsia"/>
          <w:color w:val="000000"/>
          <w:szCs w:val="32"/>
        </w:rPr>
        <w:t>刑事訴訟法</w:t>
      </w:r>
      <w:r w:rsidRPr="00743D59">
        <w:rPr>
          <w:rFonts w:hAnsi="標楷體"/>
          <w:szCs w:val="32"/>
        </w:rPr>
        <w:t>第159-1條</w:t>
      </w:r>
      <w:r w:rsidRPr="00743D59">
        <w:t>傳聞法則之</w:t>
      </w:r>
      <w:r>
        <w:rPr>
          <w:rFonts w:hint="eastAsia"/>
        </w:rPr>
        <w:t>例外</w:t>
      </w:r>
      <w:r w:rsidR="003714EA">
        <w:rPr>
          <w:rFonts w:hAnsi="標楷體" w:hint="eastAsia"/>
          <w:szCs w:val="32"/>
        </w:rPr>
        <w:t>規定</w:t>
      </w:r>
      <w:r>
        <w:rPr>
          <w:rFonts w:hint="eastAsia"/>
        </w:rPr>
        <w:t>：</w:t>
      </w:r>
      <w:r w:rsidRPr="00743D59">
        <w:t>被告以外之人於</w:t>
      </w:r>
      <w:r w:rsidRPr="00743D59">
        <w:rPr>
          <w:color w:val="000000"/>
        </w:rPr>
        <w:t>審判</w:t>
      </w:r>
      <w:r w:rsidRPr="00743D59">
        <w:t>外向法官</w:t>
      </w:r>
      <w:r>
        <w:rPr>
          <w:rFonts w:hint="eastAsia"/>
        </w:rPr>
        <w:t>或檢察官</w:t>
      </w:r>
      <w:r w:rsidRPr="00743D59">
        <w:t>所為之陳述，得為證據</w:t>
      </w:r>
      <w:r>
        <w:rPr>
          <w:rFonts w:hint="eastAsia"/>
        </w:rPr>
        <w:t>。何謂</w:t>
      </w:r>
      <w:r w:rsidRPr="00743D59">
        <w:t>陳述</w:t>
      </w:r>
      <w:r>
        <w:rPr>
          <w:rFonts w:hint="eastAsia"/>
        </w:rPr>
        <w:t>？</w:t>
      </w:r>
      <w:r w:rsidR="003714EA">
        <w:rPr>
          <w:rFonts w:hint="eastAsia"/>
        </w:rPr>
        <w:t>當面訊問內容？或提出書面報告亦</w:t>
      </w:r>
      <w:r w:rsidR="00C52AC7">
        <w:rPr>
          <w:rFonts w:hint="eastAsia"/>
        </w:rPr>
        <w:t>屬之</w:t>
      </w:r>
      <w:r w:rsidR="003714EA">
        <w:rPr>
          <w:rFonts w:hint="eastAsia"/>
        </w:rPr>
        <w:t>？</w:t>
      </w:r>
      <w:r w:rsidR="00541F86">
        <w:rPr>
          <w:rFonts w:hint="eastAsia"/>
        </w:rPr>
        <w:t>該</w:t>
      </w:r>
      <w:r w:rsidRPr="00743D59">
        <w:t>陳述</w:t>
      </w:r>
      <w:r w:rsidR="00541F86">
        <w:rPr>
          <w:rFonts w:hint="eastAsia"/>
        </w:rPr>
        <w:t>作為證據</w:t>
      </w:r>
      <w:r>
        <w:rPr>
          <w:rFonts w:hint="eastAsia"/>
        </w:rPr>
        <w:t>之條件</w:t>
      </w:r>
      <w:r w:rsidR="00541F86">
        <w:rPr>
          <w:rFonts w:hint="eastAsia"/>
        </w:rPr>
        <w:t>又</w:t>
      </w:r>
      <w:r>
        <w:rPr>
          <w:rFonts w:hint="eastAsia"/>
        </w:rPr>
        <w:t>如何？</w:t>
      </w:r>
      <w:r w:rsidR="003714EA">
        <w:rPr>
          <w:rFonts w:hint="eastAsia"/>
        </w:rPr>
        <w:t>有</w:t>
      </w:r>
      <w:r w:rsidR="00541F86">
        <w:rPr>
          <w:rFonts w:hint="eastAsia"/>
        </w:rPr>
        <w:t>具詰即可？或</w:t>
      </w:r>
      <w:r w:rsidR="006A10DE">
        <w:rPr>
          <w:rFonts w:hint="eastAsia"/>
        </w:rPr>
        <w:t>仍</w:t>
      </w:r>
      <w:r w:rsidR="00541F86">
        <w:rPr>
          <w:rFonts w:hint="eastAsia"/>
        </w:rPr>
        <w:t>應由被告對質詰問過</w:t>
      </w:r>
      <w:r w:rsidR="006A10DE">
        <w:rPr>
          <w:rFonts w:hint="eastAsia"/>
        </w:rPr>
        <w:t>始</w:t>
      </w:r>
      <w:r w:rsidR="003714EA">
        <w:rPr>
          <w:rFonts w:hint="eastAsia"/>
        </w:rPr>
        <w:t>具證據能力</w:t>
      </w:r>
      <w:r w:rsidR="00541F86">
        <w:rPr>
          <w:rFonts w:hint="eastAsia"/>
        </w:rPr>
        <w:t>？</w:t>
      </w:r>
      <w:r>
        <w:rPr>
          <w:rFonts w:hint="eastAsia"/>
        </w:rPr>
        <w:t>何謂</w:t>
      </w:r>
      <w:r w:rsidRPr="00743D59">
        <w:t>顯有不可信之情況者</w:t>
      </w:r>
      <w:r>
        <w:rPr>
          <w:rFonts w:hint="eastAsia"/>
        </w:rPr>
        <w:t>？</w:t>
      </w:r>
      <w:r w:rsidR="00C52AC7">
        <w:rPr>
          <w:rFonts w:hint="eastAsia"/>
        </w:rPr>
        <w:t>應</w:t>
      </w:r>
      <w:r>
        <w:rPr>
          <w:rFonts w:hint="eastAsia"/>
        </w:rPr>
        <w:t>由被告舉證或法院</w:t>
      </w:r>
      <w:r w:rsidR="00886FE6">
        <w:rPr>
          <w:rFonts w:hint="eastAsia"/>
        </w:rPr>
        <w:t>依該</w:t>
      </w:r>
      <w:r w:rsidR="00886FE6" w:rsidRPr="00743D59">
        <w:t>陳述</w:t>
      </w:r>
      <w:r w:rsidR="006A10DE">
        <w:rPr>
          <w:rFonts w:hint="eastAsia"/>
        </w:rPr>
        <w:t>客觀</w:t>
      </w:r>
      <w:r w:rsidR="00886FE6">
        <w:rPr>
          <w:rFonts w:hint="eastAsia"/>
        </w:rPr>
        <w:t>狀況判斷？</w:t>
      </w:r>
      <w:r w:rsidR="00C52AC7">
        <w:rPr>
          <w:rFonts w:hint="eastAsia"/>
        </w:rPr>
        <w:t>等諸多問題</w:t>
      </w:r>
      <w:r w:rsidR="003714EA">
        <w:rPr>
          <w:rFonts w:hint="eastAsia"/>
        </w:rPr>
        <w:t>均曾遭質疑</w:t>
      </w:r>
      <w:r w:rsidR="00C52AC7">
        <w:rPr>
          <w:rFonts w:hint="eastAsia"/>
        </w:rPr>
        <w:t>，</w:t>
      </w:r>
      <w:r>
        <w:rPr>
          <w:rFonts w:hint="eastAsia"/>
        </w:rPr>
        <w:t>其</w:t>
      </w:r>
      <w:r w:rsidR="003714EA">
        <w:rPr>
          <w:rFonts w:hint="eastAsia"/>
        </w:rPr>
        <w:t>文義</w:t>
      </w:r>
      <w:r>
        <w:rPr>
          <w:rFonts w:hint="eastAsia"/>
        </w:rPr>
        <w:t>尚非具體</w:t>
      </w:r>
      <w:r w:rsidR="003714EA">
        <w:rPr>
          <w:rFonts w:hint="eastAsia"/>
        </w:rPr>
        <w:t>明確</w:t>
      </w:r>
      <w:r>
        <w:rPr>
          <w:rFonts w:hint="eastAsia"/>
        </w:rPr>
        <w:t>，究應如何解釋，眾說紛紜</w:t>
      </w:r>
      <w:r w:rsidR="00541F86">
        <w:rPr>
          <w:rFonts w:hint="eastAsia"/>
        </w:rPr>
        <w:t>，尤以學界及律師團體之批評為甚。自92年迄今，最高法院判決亦見解不一</w:t>
      </w:r>
      <w:r w:rsidR="005D47D6">
        <w:rPr>
          <w:rFonts w:hint="eastAsia"/>
        </w:rPr>
        <w:t>，尚無可資遵循之共識</w:t>
      </w:r>
      <w:r w:rsidR="00541F86">
        <w:rPr>
          <w:rFonts w:hint="eastAsia"/>
        </w:rPr>
        <w:t>。</w:t>
      </w:r>
      <w:r w:rsidR="009D6FE5" w:rsidRPr="009D6FE5">
        <w:rPr>
          <w:rFonts w:hAnsi="標楷體" w:hint="eastAsia"/>
          <w:color w:val="000000"/>
          <w:szCs w:val="32"/>
        </w:rPr>
        <w:t>台中地方法院法官林清鈞於97年9、10月間以台中地區法官、檢察官、律師為主，就實施交互</w:t>
      </w:r>
      <w:r w:rsidR="009D6FE5" w:rsidRPr="009D6FE5">
        <w:rPr>
          <w:rFonts w:hAnsi="標楷體" w:cs="HiddenHorzOCR" w:hint="eastAsia"/>
          <w:color w:val="000000"/>
          <w:szCs w:val="32"/>
        </w:rPr>
        <w:t>詰問成效問卷調查結果：</w:t>
      </w:r>
      <w:r w:rsidR="009D6FE5" w:rsidRPr="009D6FE5">
        <w:rPr>
          <w:rFonts w:hAnsi="標楷體" w:hint="eastAsia"/>
          <w:szCs w:val="32"/>
        </w:rPr>
        <w:t>認為我國傳聞法則之例外太寬，減少交互詰問之機會，</w:t>
      </w:r>
      <w:r w:rsidR="009D6FE5" w:rsidRPr="009D6FE5">
        <w:rPr>
          <w:rFonts w:cs="HiddenHorzOCR" w:hint="eastAsia"/>
        </w:rPr>
        <w:t>非常贊同及贊同，</w:t>
      </w:r>
      <w:r w:rsidR="009D6FE5">
        <w:rPr>
          <w:rFonts w:hint="eastAsia"/>
        </w:rPr>
        <w:t>律師有百分之79，法官僅有百分之16，檢察官僅有百分之19。</w:t>
      </w:r>
      <w:r w:rsidR="009D6FE5">
        <w:rPr>
          <w:rFonts w:cs="HiddenHorzOCR" w:hint="eastAsia"/>
        </w:rPr>
        <w:t>有關</w:t>
      </w:r>
      <w:r w:rsidR="009D6FE5" w:rsidRPr="00DF0086">
        <w:rPr>
          <w:rFonts w:cs="HiddenHorzOCR" w:hint="eastAsia"/>
        </w:rPr>
        <w:t>傳聞法則</w:t>
      </w:r>
      <w:r w:rsidR="009D6FE5">
        <w:rPr>
          <w:rFonts w:cs="HiddenHorzOCR" w:hint="eastAsia"/>
        </w:rPr>
        <w:t>例外規定應修正更嚴格之問題，問</w:t>
      </w:r>
      <w:r w:rsidR="009D6FE5">
        <w:rPr>
          <w:rFonts w:cs="HiddenHorzOCR" w:hint="eastAsia"/>
        </w:rPr>
        <w:lastRenderedPageBreak/>
        <w:t>卷調查結果，非常贊同及贊同者，</w:t>
      </w:r>
      <w:r w:rsidR="009D6FE5">
        <w:rPr>
          <w:rFonts w:hint="eastAsia"/>
        </w:rPr>
        <w:t>律師有百分之83，法官有百分之41，檢察官有</w:t>
      </w:r>
      <w:r w:rsidR="009D6FE5" w:rsidRPr="0012644B">
        <w:rPr>
          <w:rFonts w:hAnsi="標楷體" w:hint="eastAsia"/>
          <w:color w:val="000000"/>
          <w:szCs w:val="32"/>
        </w:rPr>
        <w:t>百分之</w:t>
      </w:r>
      <w:r w:rsidR="009D6FE5">
        <w:rPr>
          <w:rFonts w:hint="eastAsia"/>
        </w:rPr>
        <w:t>24</w:t>
      </w:r>
      <w:r w:rsidR="00C40B12">
        <w:rPr>
          <w:rFonts w:hint="eastAsia"/>
        </w:rPr>
        <w:t>。</w:t>
      </w:r>
      <w:r w:rsidR="000027B0">
        <w:rPr>
          <w:rFonts w:hint="eastAsia"/>
        </w:rPr>
        <w:t>另據</w:t>
      </w:r>
      <w:r w:rsidR="000027B0" w:rsidRPr="009D6FE5">
        <w:rPr>
          <w:rFonts w:hint="eastAsia"/>
          <w:szCs w:val="32"/>
        </w:rPr>
        <w:t>中華民國律師公會全國聯合會</w:t>
      </w:r>
      <w:r w:rsidR="000027B0" w:rsidRPr="009D6FE5">
        <w:rPr>
          <w:rFonts w:hAnsi="標楷體" w:hint="eastAsia"/>
        </w:rPr>
        <w:t>99年10月15日</w:t>
      </w:r>
      <w:r w:rsidR="000027B0" w:rsidRPr="009D6FE5">
        <w:rPr>
          <w:rFonts w:hAnsi="標楷體" w:cs="HiddenHorzOCR" w:hint="eastAsia"/>
          <w:color w:val="000000"/>
          <w:szCs w:val="32"/>
        </w:rPr>
        <w:t>函復本院</w:t>
      </w:r>
      <w:r w:rsidR="000027B0" w:rsidRPr="009D6FE5">
        <w:rPr>
          <w:rFonts w:hAnsi="標楷體" w:hint="eastAsia"/>
        </w:rPr>
        <w:t>說明：刑事訴訟法第159條</w:t>
      </w:r>
      <w:r w:rsidR="000027B0" w:rsidRPr="009D6FE5">
        <w:rPr>
          <w:rFonts w:ascii="新細明體" w:hAnsi="新細明體" w:hint="eastAsia"/>
        </w:rPr>
        <w:t>之</w:t>
      </w:r>
      <w:r w:rsidR="000027B0" w:rsidRPr="009D6FE5">
        <w:rPr>
          <w:rFonts w:ascii="新細明體" w:hAnsi="新細明體" w:hint="eastAsia"/>
        </w:rPr>
        <w:t>1</w:t>
      </w:r>
      <w:r w:rsidR="000027B0" w:rsidRPr="009D6FE5">
        <w:rPr>
          <w:rFonts w:ascii="新細明體" w:hAnsi="新細明體" w:hint="eastAsia"/>
        </w:rPr>
        <w:t>讓法官及檢察官面前之審判外陳述，無條件成為傳聞例外，而不問該陳述之人是否有客觀上不能到庭受詰問之情形，顯然已過度侵害被告之詰問權，應屬違憲。</w:t>
      </w:r>
      <w:r w:rsidR="000027B0" w:rsidRPr="00087C8B">
        <w:rPr>
          <w:rFonts w:hint="eastAsia"/>
        </w:rPr>
        <w:t>由於檢察官偵訊筆錄具有證據能力，公訴檢察官大可不傳喚任何證人，儘管在檢察官偵訊筆錄構築之城堡中坐待被告進攻即可。被告方面則須負擔反對詰問失敗，甚至偵查中已製作過偵訊筆錄之敵性證人不到庭的風險。兩相比較，檢察官享有巨大之優勢，被告得到的則是不公平的審判。</w:t>
      </w:r>
      <w:bookmarkEnd w:id="147"/>
    </w:p>
    <w:p w:rsidR="009D6FE5" w:rsidRDefault="00E12F3C" w:rsidP="00C40B12">
      <w:pPr>
        <w:pStyle w:val="3"/>
        <w:ind w:left="1400" w:hanging="704"/>
        <w:rPr>
          <w:rFonts w:hAnsi="標楷體"/>
          <w:color w:val="000000"/>
          <w:szCs w:val="32"/>
        </w:rPr>
      </w:pPr>
      <w:bookmarkStart w:id="148" w:name="_Toc281236599"/>
      <w:r>
        <w:rPr>
          <w:rFonts w:hAnsi="標楷體" w:cs="HiddenHorzOCR" w:hint="eastAsia"/>
          <w:color w:val="000000"/>
          <w:szCs w:val="32"/>
        </w:rPr>
        <w:t>法務部引前大法官</w:t>
      </w:r>
      <w:r w:rsidRPr="00DF0086">
        <w:rPr>
          <w:rFonts w:hAnsi="標楷體" w:cs="HiddenHorzOCR" w:hint="eastAsia"/>
          <w:color w:val="000000"/>
          <w:szCs w:val="32"/>
        </w:rPr>
        <w:t>林永謀</w:t>
      </w:r>
      <w:r>
        <w:rPr>
          <w:rFonts w:hAnsi="標楷體" w:cs="HiddenHorzOCR" w:hint="eastAsia"/>
          <w:color w:val="000000"/>
          <w:szCs w:val="32"/>
        </w:rPr>
        <w:t>之見解肯認偵查中已具結之筆錄有證據能力：</w:t>
      </w:r>
      <w:r w:rsidRPr="00DF0086">
        <w:rPr>
          <w:rFonts w:hAnsi="標楷體" w:cs="HiddenHorzOCR" w:hint="eastAsia"/>
          <w:color w:val="000000"/>
          <w:szCs w:val="32"/>
        </w:rPr>
        <w:t>現行法之檢察官仍有訊問被告、證人及鑑定人之權限，其應踐行之程序又多有保障被告或被害人之規定</w:t>
      </w:r>
      <w:r w:rsidRPr="00DF0086">
        <w:rPr>
          <w:rFonts w:hAnsi="標楷體" w:cs="HiddenHorzOCR"/>
          <w:color w:val="000000"/>
          <w:szCs w:val="32"/>
        </w:rPr>
        <w:t>(</w:t>
      </w:r>
      <w:r w:rsidRPr="00DF0086">
        <w:rPr>
          <w:rFonts w:hAnsi="標楷體" w:cs="HiddenHorzOCR" w:hint="eastAsia"/>
          <w:color w:val="000000"/>
          <w:szCs w:val="32"/>
        </w:rPr>
        <w:t>如第</w:t>
      </w:r>
      <w:r w:rsidRPr="00DF0086">
        <w:rPr>
          <w:rFonts w:hAnsi="標楷體" w:cs="HiddenHorzOCR"/>
          <w:color w:val="000000"/>
          <w:szCs w:val="32"/>
        </w:rPr>
        <w:t>245</w:t>
      </w:r>
      <w:r w:rsidRPr="00DF0086">
        <w:rPr>
          <w:rFonts w:hAnsi="標楷體" w:cs="HiddenHorzOCR" w:hint="eastAsia"/>
          <w:color w:val="000000"/>
          <w:szCs w:val="32"/>
        </w:rPr>
        <w:t>條第</w:t>
      </w:r>
      <w:r w:rsidRPr="00DF0086">
        <w:rPr>
          <w:rFonts w:hAnsi="標楷體" w:cs="HiddenHorzOCR"/>
          <w:color w:val="000000"/>
          <w:szCs w:val="32"/>
        </w:rPr>
        <w:t>2</w:t>
      </w:r>
      <w:r w:rsidRPr="00DF0086">
        <w:rPr>
          <w:rFonts w:hAnsi="標楷體" w:cs="HiddenHorzOCR" w:hint="eastAsia"/>
          <w:color w:val="000000"/>
          <w:szCs w:val="32"/>
        </w:rPr>
        <w:t>項、第</w:t>
      </w:r>
      <w:r w:rsidRPr="00DF0086">
        <w:rPr>
          <w:rFonts w:hAnsi="標楷體" w:cs="HiddenHorzOCR"/>
          <w:color w:val="000000"/>
          <w:szCs w:val="32"/>
        </w:rPr>
        <w:t>248</w:t>
      </w:r>
      <w:r w:rsidRPr="00DF0086">
        <w:rPr>
          <w:rFonts w:hAnsi="標楷體" w:cs="HiddenHorzOCR" w:hint="eastAsia"/>
          <w:color w:val="000000"/>
          <w:szCs w:val="32"/>
        </w:rPr>
        <w:t>條、第</w:t>
      </w:r>
      <w:r w:rsidRPr="00DF0086">
        <w:rPr>
          <w:rFonts w:hAnsi="標楷體" w:cs="HiddenHorzOCR"/>
          <w:color w:val="000000"/>
          <w:szCs w:val="32"/>
        </w:rPr>
        <w:t>100</w:t>
      </w:r>
      <w:r w:rsidRPr="00DF0086">
        <w:rPr>
          <w:rFonts w:hAnsi="標楷體" w:cs="HiddenHorzOCR" w:hint="eastAsia"/>
          <w:color w:val="000000"/>
          <w:szCs w:val="32"/>
        </w:rPr>
        <w:t>條之</w:t>
      </w:r>
      <w:r w:rsidRPr="00DF0086">
        <w:rPr>
          <w:rFonts w:hAnsi="標楷體" w:cs="HiddenHorzOCR"/>
          <w:color w:val="000000"/>
          <w:szCs w:val="32"/>
        </w:rPr>
        <w:t>1</w:t>
      </w:r>
      <w:r w:rsidRPr="00DF0086">
        <w:rPr>
          <w:rFonts w:hAnsi="標楷體" w:cs="HiddenHorzOCR" w:hint="eastAsia"/>
          <w:color w:val="000000"/>
          <w:szCs w:val="32"/>
        </w:rPr>
        <w:t>等</w:t>
      </w:r>
      <w:r w:rsidRPr="00DF0086">
        <w:rPr>
          <w:rFonts w:hAnsi="標楷體" w:cs="HiddenHorzOCR"/>
          <w:color w:val="000000"/>
          <w:szCs w:val="32"/>
        </w:rPr>
        <w:t>)</w:t>
      </w:r>
      <w:r w:rsidRPr="00DF0086">
        <w:rPr>
          <w:rFonts w:hAnsi="標楷體" w:cs="HiddenHorzOCR" w:hint="eastAsia"/>
          <w:color w:val="000000"/>
          <w:szCs w:val="32"/>
        </w:rPr>
        <w:t>，且證人、鑑定人於偵</w:t>
      </w:r>
      <w:r w:rsidRPr="00DF0086">
        <w:rPr>
          <w:rFonts w:hAnsi="標楷體" w:cs="細明體" w:hint="eastAsia"/>
          <w:color w:val="000000"/>
          <w:szCs w:val="32"/>
        </w:rPr>
        <w:t>查</w:t>
      </w:r>
      <w:r w:rsidRPr="00DF0086">
        <w:rPr>
          <w:rFonts w:hAnsi="標楷體" w:cs="MS Mincho" w:hint="eastAsia"/>
          <w:color w:val="000000"/>
          <w:szCs w:val="32"/>
        </w:rPr>
        <w:t>中亦均須具結，就刑事訴訟言，其</w:t>
      </w:r>
      <w:r w:rsidRPr="00DF0086">
        <w:rPr>
          <w:rFonts w:hAnsi="標楷體" w:cs="HiddenHorzOCR" w:hint="eastAsia"/>
          <w:color w:val="000000"/>
          <w:szCs w:val="32"/>
        </w:rPr>
        <w:t>司法屬性甚高，此固與美國之純行政官不同，即日本與我國相較，亦多有未及。故未可以彼例此</w:t>
      </w:r>
      <w:r w:rsidRPr="00DF0086">
        <w:rPr>
          <w:rFonts w:hAnsi="標楷體" w:cs="HiddenHorzOCR"/>
          <w:color w:val="000000"/>
          <w:szCs w:val="32"/>
        </w:rPr>
        <w:t>。</w:t>
      </w:r>
      <w:r w:rsidRPr="00DF0086">
        <w:rPr>
          <w:rFonts w:hAnsi="標楷體" w:cs="HiddenHorzOCR" w:hint="eastAsia"/>
          <w:color w:val="000000"/>
          <w:szCs w:val="32"/>
        </w:rPr>
        <w:t>而檢察官於偵</w:t>
      </w:r>
      <w:r w:rsidRPr="00DF0086">
        <w:rPr>
          <w:rFonts w:hAnsi="標楷體" w:cs="細明體" w:hint="eastAsia"/>
          <w:color w:val="000000"/>
          <w:szCs w:val="32"/>
        </w:rPr>
        <w:t>查</w:t>
      </w:r>
      <w:r w:rsidRPr="00DF0086">
        <w:rPr>
          <w:rFonts w:hAnsi="標楷體" w:cs="MS Mincho" w:hint="eastAsia"/>
          <w:color w:val="000000"/>
          <w:szCs w:val="32"/>
        </w:rPr>
        <w:t>程序取得之供述證據，其過程復尚能遵守法令之規</w:t>
      </w:r>
      <w:r w:rsidRPr="00DF0086">
        <w:rPr>
          <w:rFonts w:hAnsi="標楷體" w:cs="HiddenHorzOCR" w:hint="eastAsia"/>
          <w:color w:val="000000"/>
          <w:szCs w:val="32"/>
        </w:rPr>
        <w:t>定，亦為社會一般人所共認。是其訊問時之外部情況，積極上具有某程度之可信度，因是除消極上顯有不可信之情況者外，均得為證據，非無條件承認其證據能力。</w:t>
      </w:r>
      <w:r w:rsidR="005D3D0E">
        <w:rPr>
          <w:rFonts w:hAnsi="標楷體" w:cs="HiddenHorzOCR" w:hint="eastAsia"/>
          <w:color w:val="000000"/>
          <w:szCs w:val="32"/>
        </w:rPr>
        <w:t>另</w:t>
      </w:r>
      <w:r>
        <w:rPr>
          <w:rFonts w:hAnsi="標楷體" w:hint="eastAsia"/>
          <w:szCs w:val="32"/>
        </w:rPr>
        <w:t>司法院</w:t>
      </w:r>
      <w:r w:rsidR="005D3D0E">
        <w:rPr>
          <w:rFonts w:hAnsi="標楷體" w:hint="eastAsia"/>
          <w:szCs w:val="32"/>
        </w:rPr>
        <w:t>則說明</w:t>
      </w:r>
      <w:r>
        <w:rPr>
          <w:rFonts w:hAnsi="標楷體" w:hint="eastAsia"/>
          <w:szCs w:val="32"/>
        </w:rPr>
        <w:t>：</w:t>
      </w:r>
      <w:r w:rsidRPr="00487983">
        <w:rPr>
          <w:rFonts w:hAnsi="標楷體" w:hint="eastAsia"/>
          <w:szCs w:val="32"/>
        </w:rPr>
        <w:t>於已有足以代替詰問而確保證人供述真實性的特定情形而承認傳聞法則例外者，縱然確使被告無從行使其詰問權，但既然詰問權之本質即在檢驗證人供述之真實性，而此等例外情形，</w:t>
      </w:r>
      <w:r w:rsidRPr="00487983">
        <w:rPr>
          <w:rFonts w:hAnsi="標楷體" w:hint="eastAsia"/>
          <w:szCs w:val="32"/>
        </w:rPr>
        <w:lastRenderedPageBreak/>
        <w:t>證人供述之真實性已經獲得確保，亦不能謂有何不當侵害被告詰問權之情形</w:t>
      </w:r>
      <w:r w:rsidRPr="004763B5">
        <w:rPr>
          <w:rFonts w:hAnsi="標楷體" w:hint="eastAsia"/>
          <w:color w:val="000000"/>
          <w:szCs w:val="32"/>
        </w:rPr>
        <w:t>。故目前</w:t>
      </w:r>
      <w:r w:rsidR="005D3D0E">
        <w:rPr>
          <w:rFonts w:hAnsi="標楷體" w:hint="eastAsia"/>
          <w:color w:val="000000"/>
          <w:szCs w:val="32"/>
        </w:rPr>
        <w:t>就</w:t>
      </w:r>
      <w:r w:rsidR="005D3D0E" w:rsidRPr="00487983">
        <w:rPr>
          <w:rFonts w:hAnsi="標楷體" w:hint="eastAsia"/>
          <w:szCs w:val="32"/>
        </w:rPr>
        <w:t>傳聞法則例外</w:t>
      </w:r>
      <w:r w:rsidR="005D3D0E">
        <w:rPr>
          <w:rFonts w:hAnsi="標楷體" w:hint="eastAsia"/>
          <w:szCs w:val="32"/>
        </w:rPr>
        <w:t>規定</w:t>
      </w:r>
      <w:r w:rsidRPr="004763B5">
        <w:rPr>
          <w:rFonts w:hAnsi="標楷體" w:hint="eastAsia"/>
          <w:color w:val="000000"/>
          <w:szCs w:val="32"/>
        </w:rPr>
        <w:t>並無檢討改進之建議</w:t>
      </w:r>
      <w:r w:rsidR="005D3D0E">
        <w:rPr>
          <w:rFonts w:hAnsi="標楷體" w:hint="eastAsia"/>
          <w:color w:val="000000"/>
          <w:szCs w:val="32"/>
        </w:rPr>
        <w:t>等情</w:t>
      </w:r>
      <w:r w:rsidRPr="004763B5">
        <w:rPr>
          <w:rFonts w:hAnsi="標楷體" w:hint="eastAsia"/>
          <w:color w:val="000000"/>
          <w:szCs w:val="32"/>
        </w:rPr>
        <w:t>。</w:t>
      </w:r>
      <w:bookmarkEnd w:id="148"/>
    </w:p>
    <w:p w:rsidR="00B40C33" w:rsidRPr="00B40C33" w:rsidRDefault="00FB7447" w:rsidP="00C0019F">
      <w:pPr>
        <w:pStyle w:val="3"/>
        <w:ind w:left="1400" w:hanging="704"/>
        <w:rPr>
          <w:rFonts w:hAnsi="標楷體"/>
          <w:color w:val="000000"/>
          <w:szCs w:val="32"/>
        </w:rPr>
      </w:pPr>
      <w:bookmarkStart w:id="149" w:name="_Toc281236600"/>
      <w:r>
        <w:rPr>
          <w:rFonts w:hAnsi="標楷體" w:cs="新細明體" w:hint="eastAsia"/>
          <w:szCs w:val="32"/>
        </w:rPr>
        <w:t>依據前述法務部及司法院所覆</w:t>
      </w:r>
      <w:r w:rsidR="008E43C8">
        <w:rPr>
          <w:rFonts w:hAnsi="標楷體" w:cs="新細明體" w:hint="eastAsia"/>
          <w:szCs w:val="32"/>
        </w:rPr>
        <w:t>意旨</w:t>
      </w:r>
      <w:r>
        <w:rPr>
          <w:rFonts w:hAnsi="標楷體" w:cs="新細明體" w:hint="eastAsia"/>
          <w:szCs w:val="32"/>
        </w:rPr>
        <w:t>，</w:t>
      </w:r>
      <w:r w:rsidRPr="00C610CA">
        <w:rPr>
          <w:rFonts w:hAnsi="標楷體" w:cs="新細明體"/>
          <w:szCs w:val="32"/>
        </w:rPr>
        <w:t>被告</w:t>
      </w:r>
      <w:r>
        <w:rPr>
          <w:rFonts w:hAnsi="標楷體" w:cs="新細明體" w:hint="eastAsia"/>
          <w:szCs w:val="32"/>
        </w:rPr>
        <w:t>以外之人審判外對法官或檢察官所為之陳述，依據</w:t>
      </w:r>
      <w:r w:rsidRPr="00DF0086">
        <w:rPr>
          <w:rFonts w:hint="eastAsia"/>
          <w:color w:val="000000"/>
          <w:szCs w:val="32"/>
        </w:rPr>
        <w:t>刑事訴訟法</w:t>
      </w:r>
      <w:r w:rsidRPr="00743D59">
        <w:rPr>
          <w:rFonts w:hAnsi="標楷體"/>
          <w:szCs w:val="32"/>
        </w:rPr>
        <w:t>第159-1條</w:t>
      </w:r>
      <w:r w:rsidRPr="00743D59">
        <w:t>傳聞法則之</w:t>
      </w:r>
      <w:r>
        <w:rPr>
          <w:rFonts w:hint="eastAsia"/>
        </w:rPr>
        <w:t>例外</w:t>
      </w:r>
      <w:r>
        <w:rPr>
          <w:rFonts w:hAnsi="標楷體" w:hint="eastAsia"/>
          <w:szCs w:val="32"/>
        </w:rPr>
        <w:t>規定，</w:t>
      </w:r>
      <w:r w:rsidR="000E1EC3">
        <w:rPr>
          <w:rFonts w:hAnsi="標楷體" w:cs="新細明體" w:hint="eastAsia"/>
          <w:szCs w:val="32"/>
        </w:rPr>
        <w:t>被告縱未行使詰問權，仍</w:t>
      </w:r>
      <w:r>
        <w:rPr>
          <w:rFonts w:hAnsi="標楷體" w:cs="新細明體" w:hint="eastAsia"/>
          <w:szCs w:val="32"/>
        </w:rPr>
        <w:t>具證據能力</w:t>
      </w:r>
      <w:r w:rsidR="000E1EC3">
        <w:rPr>
          <w:rFonts w:hAnsi="標楷體" w:cs="新細明體" w:hint="eastAsia"/>
          <w:szCs w:val="32"/>
        </w:rPr>
        <w:t>。</w:t>
      </w:r>
      <w:r>
        <w:rPr>
          <w:rFonts w:hAnsi="標楷體" w:cs="HiddenHorzOCR" w:hint="eastAsia"/>
          <w:color w:val="000000"/>
          <w:szCs w:val="32"/>
        </w:rPr>
        <w:t>惟</w:t>
      </w:r>
      <w:r>
        <w:rPr>
          <w:rFonts w:hAnsi="標楷體" w:cs="新細明體" w:hint="eastAsia"/>
          <w:szCs w:val="32"/>
        </w:rPr>
        <w:t>本案審理中</w:t>
      </w:r>
      <w:r w:rsidR="000E1EC3">
        <w:rPr>
          <w:rFonts w:hAnsi="標楷體" w:cs="新細明體" w:hint="eastAsia"/>
          <w:szCs w:val="32"/>
        </w:rPr>
        <w:t>倘被告聲請</w:t>
      </w:r>
      <w:r>
        <w:rPr>
          <w:rFonts w:hAnsi="標楷體" w:cs="新細明體" w:hint="eastAsia"/>
          <w:szCs w:val="32"/>
        </w:rPr>
        <w:t>傳喚</w:t>
      </w:r>
      <w:r w:rsidR="000E1EC3">
        <w:rPr>
          <w:rFonts w:hAnsi="標楷體" w:cs="新細明體" w:hint="eastAsia"/>
          <w:szCs w:val="32"/>
        </w:rPr>
        <w:t>該證人</w:t>
      </w:r>
      <w:r>
        <w:rPr>
          <w:rFonts w:hAnsi="標楷體" w:cs="新細明體" w:hint="eastAsia"/>
          <w:szCs w:val="32"/>
        </w:rPr>
        <w:t>以行使</w:t>
      </w:r>
      <w:r w:rsidR="000E1EC3">
        <w:rPr>
          <w:rFonts w:hAnsi="標楷體" w:cs="新細明體" w:hint="eastAsia"/>
          <w:szCs w:val="32"/>
        </w:rPr>
        <w:t>其</w:t>
      </w:r>
      <w:r>
        <w:rPr>
          <w:rFonts w:hAnsi="標楷體" w:cs="新細明體" w:hint="eastAsia"/>
          <w:szCs w:val="32"/>
        </w:rPr>
        <w:t>詰問權，</w:t>
      </w:r>
      <w:r w:rsidR="000E1EC3">
        <w:rPr>
          <w:rFonts w:hAnsi="標楷體" w:cs="新細明體" w:hint="eastAsia"/>
          <w:szCs w:val="32"/>
        </w:rPr>
        <w:t>法院</w:t>
      </w:r>
      <w:r w:rsidR="00362A56">
        <w:rPr>
          <w:rFonts w:hAnsi="標楷體" w:cs="新細明體" w:hint="eastAsia"/>
          <w:szCs w:val="32"/>
        </w:rPr>
        <w:t>倘未傳喚，該等</w:t>
      </w:r>
      <w:r w:rsidR="00362A56" w:rsidRPr="00743D59">
        <w:t>傳聞</w:t>
      </w:r>
      <w:r w:rsidR="00362A56">
        <w:rPr>
          <w:rFonts w:hAnsi="標楷體" w:cs="新細明體" w:hint="eastAsia"/>
          <w:szCs w:val="32"/>
        </w:rPr>
        <w:t>證據有無證據能力</w:t>
      </w:r>
      <w:r w:rsidR="000E1EC3">
        <w:rPr>
          <w:rFonts w:hAnsi="標楷體" w:cs="新細明體" w:hint="eastAsia"/>
          <w:szCs w:val="32"/>
        </w:rPr>
        <w:t>，</w:t>
      </w:r>
      <w:r w:rsidR="005D3D0E" w:rsidRPr="000027B0">
        <w:rPr>
          <w:rFonts w:hAnsi="標楷體" w:cs="HiddenHorzOCR"/>
          <w:color w:val="000000"/>
          <w:szCs w:val="32"/>
        </w:rPr>
        <w:t>臺灣</w:t>
      </w:r>
      <w:r w:rsidR="005D3D0E" w:rsidRPr="000027B0">
        <w:rPr>
          <w:rFonts w:hAnsi="標楷體"/>
          <w:color w:val="000000"/>
          <w:szCs w:val="32"/>
        </w:rPr>
        <w:t>高等法院暨所屬法院9</w:t>
      </w:r>
      <w:r w:rsidR="005D3D0E" w:rsidRPr="000027B0">
        <w:rPr>
          <w:rFonts w:hAnsi="標楷體" w:hint="eastAsia"/>
          <w:color w:val="000000"/>
          <w:szCs w:val="32"/>
        </w:rPr>
        <w:t>8</w:t>
      </w:r>
      <w:r w:rsidR="005D3D0E" w:rsidRPr="000027B0">
        <w:rPr>
          <w:rFonts w:hAnsi="標楷體"/>
          <w:color w:val="000000"/>
          <w:szCs w:val="32"/>
        </w:rPr>
        <w:t>年11月</w:t>
      </w:r>
      <w:r w:rsidR="005D3D0E" w:rsidRPr="000027B0">
        <w:rPr>
          <w:rFonts w:hAnsi="標楷體" w:hint="eastAsia"/>
          <w:color w:val="000000"/>
          <w:szCs w:val="32"/>
        </w:rPr>
        <w:t>11</w:t>
      </w:r>
      <w:r w:rsidR="005D3D0E" w:rsidRPr="000027B0">
        <w:rPr>
          <w:rFonts w:hAnsi="標楷體"/>
          <w:color w:val="000000"/>
          <w:szCs w:val="32"/>
        </w:rPr>
        <w:t>日法律座談會</w:t>
      </w:r>
      <w:r w:rsidR="005D3D0E">
        <w:rPr>
          <w:rFonts w:hAnsi="標楷體" w:hint="eastAsia"/>
          <w:color w:val="000000"/>
          <w:szCs w:val="32"/>
        </w:rPr>
        <w:t>研討結果及審查意見均</w:t>
      </w:r>
      <w:r>
        <w:rPr>
          <w:rFonts w:hAnsi="標楷體" w:hint="eastAsia"/>
          <w:color w:val="000000"/>
          <w:szCs w:val="32"/>
        </w:rPr>
        <w:t>持</w:t>
      </w:r>
      <w:r w:rsidR="00362A56">
        <w:rPr>
          <w:rFonts w:hAnsi="標楷體" w:hint="eastAsia"/>
          <w:color w:val="000000"/>
          <w:szCs w:val="32"/>
        </w:rPr>
        <w:t>否定</w:t>
      </w:r>
      <w:r>
        <w:rPr>
          <w:rFonts w:hAnsi="標楷體" w:hint="eastAsia"/>
          <w:color w:val="000000"/>
          <w:szCs w:val="32"/>
        </w:rPr>
        <w:t>見解</w:t>
      </w:r>
      <w:r w:rsidR="005D3D0E" w:rsidRPr="000027B0">
        <w:rPr>
          <w:rFonts w:hAnsi="標楷體" w:hint="eastAsia"/>
          <w:color w:val="000000"/>
          <w:szCs w:val="32"/>
        </w:rPr>
        <w:t>：</w:t>
      </w:r>
      <w:r w:rsidR="000E1EC3">
        <w:rPr>
          <w:rFonts w:hAnsi="標楷體" w:hint="eastAsia"/>
          <w:color w:val="000000"/>
          <w:szCs w:val="32"/>
        </w:rPr>
        <w:t>「</w:t>
      </w:r>
      <w:r w:rsidRPr="00C610CA">
        <w:rPr>
          <w:rFonts w:hAnsi="標楷體" w:cs="新細明體"/>
          <w:szCs w:val="32"/>
        </w:rPr>
        <w:t>仍應依法傳喚到庭依法具結，踐行詰問程序，使被告或其辯護人針對該共同被告於偵查中向檢察官所為之陳述，有行使反對詰問權之機會。</w:t>
      </w:r>
      <w:r w:rsidR="000E1EC3">
        <w:rPr>
          <w:rFonts w:hAnsi="標楷體" w:hint="eastAsia"/>
          <w:color w:val="000000"/>
          <w:szCs w:val="32"/>
        </w:rPr>
        <w:t>」並進一步指出</w:t>
      </w:r>
      <w:r w:rsidR="000E1EC3" w:rsidRPr="000027B0">
        <w:rPr>
          <w:rFonts w:hAnsi="標楷體" w:hint="eastAsia"/>
          <w:color w:val="000000"/>
          <w:szCs w:val="32"/>
        </w:rPr>
        <w:t>：</w:t>
      </w:r>
      <w:r w:rsidR="000E1EC3">
        <w:rPr>
          <w:rFonts w:hAnsi="標楷體" w:hint="eastAsia"/>
          <w:color w:val="000000"/>
          <w:szCs w:val="32"/>
        </w:rPr>
        <w:t>「</w:t>
      </w:r>
      <w:r w:rsidRPr="00C610CA">
        <w:rPr>
          <w:rFonts w:hAnsi="標楷體" w:cs="新細明體"/>
          <w:szCs w:val="32"/>
        </w:rPr>
        <w:t>否則該審判外於偵查中以被告或證人身分向檢察官所為具有證據能力之陳述，雖屬傳聞證據之例外，仍屬未經合法調查之證據，不得作為認定犯罪事實之判斷依據</w:t>
      </w:r>
      <w:r w:rsidR="000E1EC3">
        <w:rPr>
          <w:rFonts w:hAnsi="標楷體" w:cs="新細明體"/>
          <w:szCs w:val="32"/>
        </w:rPr>
        <w:t>。」</w:t>
      </w:r>
      <w:r w:rsidR="000E1EC3">
        <w:rPr>
          <w:rFonts w:hAnsi="標楷體" w:cs="新細明體" w:hint="eastAsia"/>
          <w:szCs w:val="32"/>
        </w:rPr>
        <w:t>該見解顯與法務部及司法院之見解有異，</w:t>
      </w:r>
      <w:r>
        <w:rPr>
          <w:rFonts w:hAnsi="標楷體" w:hint="eastAsia"/>
          <w:color w:val="000000"/>
          <w:szCs w:val="32"/>
        </w:rPr>
        <w:t>審查意見</w:t>
      </w:r>
      <w:r w:rsidR="000E1EC3">
        <w:rPr>
          <w:rFonts w:hAnsi="標楷體" w:hint="eastAsia"/>
          <w:color w:val="000000"/>
          <w:szCs w:val="32"/>
        </w:rPr>
        <w:t>並</w:t>
      </w:r>
      <w:r>
        <w:rPr>
          <w:rFonts w:hAnsi="標楷體" w:hint="eastAsia"/>
          <w:color w:val="000000"/>
          <w:szCs w:val="32"/>
        </w:rPr>
        <w:t>補充</w:t>
      </w:r>
      <w:r w:rsidRPr="00DF0086">
        <w:rPr>
          <w:rFonts w:hAnsi="標楷體" w:cs="新細明體"/>
          <w:color w:val="000000"/>
          <w:szCs w:val="32"/>
        </w:rPr>
        <w:t>理由</w:t>
      </w:r>
      <w:r>
        <w:rPr>
          <w:rFonts w:hAnsi="標楷體" w:cs="新細明體"/>
          <w:color w:val="000000"/>
          <w:szCs w:val="32"/>
        </w:rPr>
        <w:t>：</w:t>
      </w:r>
      <w:r w:rsidR="000E1EC3">
        <w:rPr>
          <w:rFonts w:hAnsi="標楷體" w:cs="新細明體"/>
          <w:color w:val="000000"/>
          <w:szCs w:val="32"/>
        </w:rPr>
        <w:t>「</w:t>
      </w:r>
      <w:r w:rsidRPr="00C610CA">
        <w:rPr>
          <w:rFonts w:hAnsi="標楷體" w:cs="新細明體"/>
          <w:szCs w:val="32"/>
        </w:rPr>
        <w:t>自司法院釋字第 582號解釋後，詰問權既取得憲法的優位性，從而被告以外之人於偵查中向檢察官所為之陳述，當係指經被告或其辯護人行使或得予行使反對詰問權者而言。</w:t>
      </w:r>
      <w:r w:rsidR="000E1EC3" w:rsidRPr="00C610CA">
        <w:rPr>
          <w:rFonts w:hAnsi="標楷體" w:cs="新細明體"/>
          <w:szCs w:val="32"/>
        </w:rPr>
        <w:t>至於反對詰問權究竟是刑事訴訟法第159條之1所稱證據能力的外加條件（即二者掛勾），或是偵查中向檢察官所為之陳述，只是未經完足調查之證據，非謂無證據能力，僅在審判中由被告補充行使便可（即二者互為脫勾），就有釐清之必要。目前實務上，對偵查中向檢察官所為陳述，而未經被告行使詰問權者，定位在仍應屬未經完足調查之證據，是以詰問權之欠缺，得於審判中由被告行使以補正，</w:t>
      </w:r>
      <w:r w:rsidR="000E1EC3" w:rsidRPr="00C610CA">
        <w:rPr>
          <w:rFonts w:hAnsi="標楷體" w:cs="新細明體"/>
          <w:szCs w:val="32"/>
        </w:rPr>
        <w:lastRenderedPageBreak/>
        <w:t>此亦符合歐洲人權法院一貫見解─即被告或辯護人在整個刑事程序中，至少一次向證人直接質問的機會。顯然目前實務上關於詰問權之行使，不採分段滿足，而採補充詰問，亦無違人權之保障。</w:t>
      </w:r>
      <w:r w:rsidR="000E1EC3">
        <w:rPr>
          <w:rFonts w:hAnsi="標楷體" w:cs="新細明體"/>
          <w:color w:val="000000"/>
          <w:szCs w:val="32"/>
        </w:rPr>
        <w:t>」</w:t>
      </w:r>
      <w:r w:rsidR="00C0019F">
        <w:rPr>
          <w:rFonts w:hAnsi="標楷體" w:cs="新細明體" w:hint="eastAsia"/>
          <w:color w:val="000000"/>
          <w:szCs w:val="32"/>
        </w:rPr>
        <w:t>另</w:t>
      </w:r>
      <w:r w:rsidR="00AC651F">
        <w:rPr>
          <w:rFonts w:hAnsi="標楷體" w:cs="新細明體" w:hint="eastAsia"/>
          <w:color w:val="000000"/>
          <w:szCs w:val="32"/>
        </w:rPr>
        <w:t>台灣高等法院</w:t>
      </w:r>
      <w:r w:rsidR="00C0019F" w:rsidRPr="00DF0086">
        <w:rPr>
          <w:color w:val="000000"/>
          <w:szCs w:val="32"/>
        </w:rPr>
        <w:t>9</w:t>
      </w:r>
      <w:r w:rsidR="00C0019F">
        <w:rPr>
          <w:rFonts w:hint="eastAsia"/>
          <w:color w:val="000000"/>
          <w:szCs w:val="32"/>
        </w:rPr>
        <w:t>6</w:t>
      </w:r>
      <w:r w:rsidR="00C0019F" w:rsidRPr="00DF0086">
        <w:rPr>
          <w:color w:val="000000"/>
          <w:szCs w:val="32"/>
        </w:rPr>
        <w:t>年11月</w:t>
      </w:r>
      <w:r w:rsidR="00C0019F">
        <w:rPr>
          <w:rFonts w:hint="eastAsia"/>
          <w:color w:val="000000"/>
          <w:szCs w:val="32"/>
        </w:rPr>
        <w:t>28</w:t>
      </w:r>
      <w:r w:rsidR="00C0019F" w:rsidRPr="00DF0086">
        <w:rPr>
          <w:color w:val="000000"/>
          <w:szCs w:val="32"/>
        </w:rPr>
        <w:t>日法律座談會</w:t>
      </w:r>
      <w:r w:rsidR="00C0019F">
        <w:rPr>
          <w:rFonts w:hint="eastAsia"/>
          <w:color w:val="000000"/>
          <w:szCs w:val="32"/>
        </w:rPr>
        <w:t>第27號</w:t>
      </w:r>
      <w:r w:rsidR="00C0019F" w:rsidRPr="00DF0086">
        <w:rPr>
          <w:rFonts w:hint="eastAsia"/>
          <w:color w:val="000000"/>
          <w:szCs w:val="32"/>
        </w:rPr>
        <w:t>問題：</w:t>
      </w:r>
      <w:r w:rsidR="00C0019F" w:rsidRPr="00DF0086">
        <w:rPr>
          <w:color w:val="000000"/>
          <w:szCs w:val="32"/>
        </w:rPr>
        <w:t>被告以外之人（含共同被告）於偵查中向檢察官具結陳述，如未給予被告行使反對詰問權之機會，該陳述是否具有證據能力？</w:t>
      </w:r>
      <w:r w:rsidR="005339B3">
        <w:rPr>
          <w:rFonts w:hint="eastAsia"/>
          <w:color w:val="000000"/>
          <w:szCs w:val="32"/>
        </w:rPr>
        <w:t>其</w:t>
      </w:r>
      <w:r w:rsidR="00C0019F">
        <w:rPr>
          <w:rFonts w:hAnsi="標楷體" w:hint="eastAsia"/>
          <w:color w:val="000000"/>
          <w:szCs w:val="32"/>
        </w:rPr>
        <w:t>結論及審查意見均認為</w:t>
      </w:r>
      <w:r w:rsidR="00C0019F" w:rsidRPr="000027B0">
        <w:rPr>
          <w:rFonts w:hAnsi="標楷體" w:hint="eastAsia"/>
          <w:color w:val="000000"/>
          <w:szCs w:val="32"/>
        </w:rPr>
        <w:t>：</w:t>
      </w:r>
      <w:r w:rsidR="00C0019F">
        <w:rPr>
          <w:rFonts w:hAnsi="標楷體" w:hint="eastAsia"/>
          <w:color w:val="000000"/>
          <w:szCs w:val="32"/>
        </w:rPr>
        <w:t>「</w:t>
      </w:r>
      <w:r w:rsidR="00C0019F" w:rsidRPr="00DF0086">
        <w:rPr>
          <w:rFonts w:hAnsi="標楷體" w:cs="新細明體"/>
          <w:color w:val="000000"/>
          <w:szCs w:val="32"/>
        </w:rPr>
        <w:t>該未經被告詰問之被告以外之人於偵查中向檢察官所為之陳述，除顯有不可信之情況者外，依刑事訴訟法第159條之1第2項規定，係屬有證據能力，但為未經完足調查之證據。當事人對於詰問權既有處分之權能，則此項詰問權之欠缺，非不得於審判中由被告行使</w:t>
      </w:r>
      <w:r w:rsidR="00DC4586">
        <w:rPr>
          <w:rFonts w:hAnsi="標楷體" w:cs="新細明體" w:hint="eastAsia"/>
          <w:color w:val="000000"/>
          <w:szCs w:val="32"/>
        </w:rPr>
        <w:t>以</w:t>
      </w:r>
      <w:r w:rsidR="00C0019F" w:rsidRPr="00DF0086">
        <w:rPr>
          <w:rFonts w:hAnsi="標楷體" w:cs="新細明體"/>
          <w:color w:val="000000"/>
          <w:szCs w:val="32"/>
        </w:rPr>
        <w:t>補正，而完足為經合法調查之證據</w:t>
      </w:r>
      <w:r w:rsidR="00C0019F">
        <w:rPr>
          <w:rFonts w:hAnsi="標楷體" w:cs="新細明體"/>
          <w:color w:val="000000"/>
          <w:szCs w:val="32"/>
        </w:rPr>
        <w:t>。</w:t>
      </w:r>
      <w:r w:rsidR="00C0019F">
        <w:rPr>
          <w:rFonts w:hAnsi="標楷體" w:hint="eastAsia"/>
          <w:color w:val="000000"/>
          <w:szCs w:val="32"/>
        </w:rPr>
        <w:t>」</w:t>
      </w:r>
      <w:r w:rsidR="00096739">
        <w:rPr>
          <w:rFonts w:hAnsi="標楷體" w:hint="eastAsia"/>
          <w:color w:val="000000"/>
          <w:szCs w:val="32"/>
        </w:rPr>
        <w:t>與前述</w:t>
      </w:r>
      <w:r w:rsidR="00096739" w:rsidRPr="000027B0">
        <w:rPr>
          <w:rFonts w:hAnsi="標楷體"/>
          <w:color w:val="000000"/>
          <w:szCs w:val="32"/>
        </w:rPr>
        <w:t>9</w:t>
      </w:r>
      <w:r w:rsidR="00096739" w:rsidRPr="000027B0">
        <w:rPr>
          <w:rFonts w:hAnsi="標楷體" w:hint="eastAsia"/>
          <w:color w:val="000000"/>
          <w:szCs w:val="32"/>
        </w:rPr>
        <w:t>8</w:t>
      </w:r>
      <w:r w:rsidR="00096739" w:rsidRPr="000027B0">
        <w:rPr>
          <w:rFonts w:hAnsi="標楷體"/>
          <w:color w:val="000000"/>
          <w:szCs w:val="32"/>
        </w:rPr>
        <w:t>年11月</w:t>
      </w:r>
      <w:r w:rsidR="00096739" w:rsidRPr="000027B0">
        <w:rPr>
          <w:rFonts w:hAnsi="標楷體" w:hint="eastAsia"/>
          <w:color w:val="000000"/>
          <w:szCs w:val="32"/>
        </w:rPr>
        <w:t>11</w:t>
      </w:r>
      <w:r w:rsidR="00096739" w:rsidRPr="000027B0">
        <w:rPr>
          <w:rFonts w:hAnsi="標楷體"/>
          <w:color w:val="000000"/>
          <w:szCs w:val="32"/>
        </w:rPr>
        <w:t>日法律座談會</w:t>
      </w:r>
      <w:r w:rsidR="00096739">
        <w:rPr>
          <w:rFonts w:hAnsi="標楷體" w:hint="eastAsia"/>
          <w:color w:val="000000"/>
          <w:szCs w:val="32"/>
        </w:rPr>
        <w:t>研討結果及審查意見相同。</w:t>
      </w:r>
      <w:r w:rsidR="009D1D88">
        <w:rPr>
          <w:rFonts w:hAnsi="標楷體" w:hint="eastAsia"/>
          <w:color w:val="000000"/>
          <w:szCs w:val="32"/>
        </w:rPr>
        <w:t>相關</w:t>
      </w:r>
      <w:r w:rsidR="00096739">
        <w:rPr>
          <w:rFonts w:hAnsi="標楷體" w:cs="新細明體" w:hint="eastAsia"/>
          <w:color w:val="000000"/>
          <w:szCs w:val="32"/>
        </w:rPr>
        <w:t>見解顯係為解決憲法保障</w:t>
      </w:r>
      <w:r w:rsidR="00096739" w:rsidRPr="00DF0086">
        <w:rPr>
          <w:rFonts w:hAnsi="標楷體" w:cs="新細明體"/>
          <w:color w:val="000000"/>
          <w:szCs w:val="32"/>
        </w:rPr>
        <w:t>詰問權</w:t>
      </w:r>
      <w:r w:rsidR="00096739">
        <w:rPr>
          <w:rFonts w:hAnsi="標楷體" w:cs="新細明體" w:hint="eastAsia"/>
          <w:color w:val="000000"/>
          <w:szCs w:val="32"/>
        </w:rPr>
        <w:t>與</w:t>
      </w:r>
      <w:r w:rsidR="00096739" w:rsidRPr="00DF0086">
        <w:rPr>
          <w:rFonts w:hAnsi="標楷體" w:cs="新細明體"/>
          <w:color w:val="000000"/>
          <w:szCs w:val="32"/>
        </w:rPr>
        <w:t>刑事訴訟法第159條之1</w:t>
      </w:r>
      <w:r w:rsidR="00096739">
        <w:rPr>
          <w:rFonts w:hAnsi="標楷體" w:cs="新細明體" w:hint="eastAsia"/>
          <w:color w:val="000000"/>
          <w:szCs w:val="32"/>
        </w:rPr>
        <w:t>傳聞證據例外規定之衝突，尋求解套，以免有違司法院釋字第384號及第582號解釋意旨。</w:t>
      </w:r>
      <w:r w:rsidR="00096739">
        <w:rPr>
          <w:rFonts w:hAnsi="標楷體" w:hint="eastAsia"/>
          <w:color w:val="000000"/>
          <w:szCs w:val="32"/>
        </w:rPr>
        <w:t>惟</w:t>
      </w:r>
      <w:r w:rsidR="00096739">
        <w:rPr>
          <w:rFonts w:hAnsi="標楷體" w:cs="新細明體" w:hint="eastAsia"/>
          <w:color w:val="000000"/>
          <w:szCs w:val="32"/>
        </w:rPr>
        <w:t>既稱相關</w:t>
      </w:r>
      <w:r w:rsidR="00096739" w:rsidRPr="00DF0086">
        <w:rPr>
          <w:rFonts w:hAnsi="標楷體" w:cs="新細明體"/>
          <w:color w:val="000000"/>
          <w:szCs w:val="32"/>
        </w:rPr>
        <w:t>陳述依刑事訴訟法第159條之1第2項規定，係屬有證據能力，</w:t>
      </w:r>
      <w:r w:rsidR="00DC4586">
        <w:rPr>
          <w:rFonts w:hAnsi="標楷體" w:cs="新細明體" w:hint="eastAsia"/>
          <w:color w:val="000000"/>
          <w:szCs w:val="32"/>
        </w:rPr>
        <w:t>卻</w:t>
      </w:r>
      <w:r w:rsidR="00096739">
        <w:rPr>
          <w:rFonts w:hAnsi="標楷體" w:cs="新細明體" w:hint="eastAsia"/>
          <w:color w:val="000000"/>
          <w:szCs w:val="32"/>
        </w:rPr>
        <w:t>又稱：「</w:t>
      </w:r>
      <w:r w:rsidR="00096739" w:rsidRPr="00DF0086">
        <w:rPr>
          <w:rFonts w:hAnsi="標楷體" w:cs="新細明體"/>
          <w:color w:val="000000"/>
          <w:szCs w:val="32"/>
        </w:rPr>
        <w:t>但為未經完足調查之證據</w:t>
      </w:r>
      <w:r w:rsidR="00096739">
        <w:rPr>
          <w:rFonts w:hAnsi="標楷體" w:cs="新細明體"/>
          <w:color w:val="000000"/>
          <w:szCs w:val="32"/>
        </w:rPr>
        <w:t>。</w:t>
      </w:r>
      <w:r w:rsidR="00096739">
        <w:rPr>
          <w:rFonts w:hAnsi="標楷體" w:cs="新細明體" w:hint="eastAsia"/>
          <w:color w:val="000000"/>
          <w:szCs w:val="32"/>
        </w:rPr>
        <w:t>」倘係</w:t>
      </w:r>
      <w:r w:rsidR="00096739" w:rsidRPr="00DF0086">
        <w:rPr>
          <w:rFonts w:hAnsi="標楷體" w:cs="新細明體"/>
          <w:color w:val="000000"/>
          <w:szCs w:val="32"/>
        </w:rPr>
        <w:t>調查</w:t>
      </w:r>
      <w:r w:rsidR="00096739">
        <w:rPr>
          <w:rFonts w:hAnsi="標楷體" w:cs="新細明體" w:hint="eastAsia"/>
          <w:color w:val="000000"/>
          <w:szCs w:val="32"/>
        </w:rPr>
        <w:t>程序</w:t>
      </w:r>
      <w:r w:rsidR="00096739" w:rsidRPr="00DF0086">
        <w:rPr>
          <w:rFonts w:hAnsi="標楷體" w:cs="新細明體"/>
          <w:color w:val="000000"/>
          <w:szCs w:val="32"/>
        </w:rPr>
        <w:t>未經完足</w:t>
      </w:r>
      <w:r w:rsidR="00096739">
        <w:rPr>
          <w:rFonts w:hAnsi="標楷體" w:cs="新細明體"/>
          <w:color w:val="000000"/>
          <w:szCs w:val="32"/>
        </w:rPr>
        <w:t>，</w:t>
      </w:r>
      <w:r w:rsidR="00096739">
        <w:rPr>
          <w:rFonts w:hAnsi="標楷體" w:cs="新細明體" w:hint="eastAsia"/>
          <w:color w:val="000000"/>
          <w:szCs w:val="32"/>
        </w:rPr>
        <w:t>又如何</w:t>
      </w:r>
      <w:r w:rsidR="008B0D43">
        <w:rPr>
          <w:rFonts w:hAnsi="標楷體" w:cs="新細明體" w:hint="eastAsia"/>
          <w:color w:val="000000"/>
          <w:szCs w:val="32"/>
        </w:rPr>
        <w:t>具備</w:t>
      </w:r>
      <w:r w:rsidR="008B0D43" w:rsidRPr="00DF0086">
        <w:rPr>
          <w:rFonts w:hAnsi="標楷體" w:cs="新細明體"/>
          <w:color w:val="000000"/>
          <w:szCs w:val="32"/>
        </w:rPr>
        <w:t>證據能力</w:t>
      </w:r>
      <w:r w:rsidR="00C52AC7">
        <w:rPr>
          <w:rFonts w:hAnsi="標楷體" w:cs="新細明體"/>
          <w:color w:val="000000"/>
          <w:szCs w:val="32"/>
        </w:rPr>
        <w:t>？</w:t>
      </w:r>
      <w:r w:rsidR="008B0D43">
        <w:rPr>
          <w:rFonts w:hAnsi="標楷體" w:cs="新細明體" w:hint="eastAsia"/>
          <w:color w:val="000000"/>
          <w:szCs w:val="32"/>
        </w:rPr>
        <w:t>矧</w:t>
      </w:r>
      <w:r w:rsidR="008B0D43" w:rsidRPr="00DF0086">
        <w:rPr>
          <w:rFonts w:hAnsi="標楷體" w:cs="新細明體"/>
          <w:color w:val="000000"/>
          <w:szCs w:val="32"/>
        </w:rPr>
        <w:t>刑事訴訟法第159條之1</w:t>
      </w:r>
      <w:r w:rsidR="008B0D43">
        <w:rPr>
          <w:rFonts w:hAnsi="標楷體" w:cs="新細明體" w:hint="eastAsia"/>
          <w:color w:val="000000"/>
          <w:szCs w:val="32"/>
        </w:rPr>
        <w:t>立法</w:t>
      </w:r>
      <w:r w:rsidR="00C52AC7">
        <w:rPr>
          <w:rFonts w:hAnsi="標楷體" w:cs="新細明體" w:hint="eastAsia"/>
          <w:color w:val="000000"/>
          <w:szCs w:val="32"/>
        </w:rPr>
        <w:t>裡由已敘明該等陳述可信度高，為傳聞</w:t>
      </w:r>
      <w:r w:rsidR="00520A23">
        <w:rPr>
          <w:rFonts w:hAnsi="標楷體" w:cs="新細明體" w:hint="eastAsia"/>
          <w:color w:val="000000"/>
          <w:szCs w:val="32"/>
        </w:rPr>
        <w:t>證據排除</w:t>
      </w:r>
      <w:r w:rsidR="00C52AC7">
        <w:rPr>
          <w:rFonts w:hAnsi="標楷體" w:cs="新細明體" w:hint="eastAsia"/>
          <w:color w:val="000000"/>
          <w:szCs w:val="32"/>
        </w:rPr>
        <w:t>之例外</w:t>
      </w:r>
      <w:r w:rsidR="00C52AC7" w:rsidRPr="00DC11C2">
        <w:rPr>
          <w:rFonts w:hAnsi="標楷體" w:cs="新細明體" w:hint="eastAsia"/>
          <w:color w:val="000000"/>
          <w:szCs w:val="32"/>
        </w:rPr>
        <w:t>。</w:t>
      </w:r>
      <w:r w:rsidR="00DC11C2" w:rsidRPr="00333488">
        <w:rPr>
          <w:rFonts w:hAnsi="標楷體" w:cs="新細明體"/>
          <w:szCs w:val="24"/>
        </w:rPr>
        <w:t>法院辦理刑事訴訟案件應行注意事項</w:t>
      </w:r>
      <w:r w:rsidR="00DC11C2" w:rsidRPr="00DC11C2">
        <w:rPr>
          <w:rFonts w:hAnsi="標楷體" w:cs="新細明體" w:hint="eastAsia"/>
          <w:szCs w:val="24"/>
        </w:rPr>
        <w:t>第89點：</w:t>
      </w:r>
      <w:r w:rsidR="00DC11C2" w:rsidRPr="00DC11C2">
        <w:rPr>
          <w:rFonts w:hAnsi="標楷體" w:cs="新細明體" w:hint="eastAsia"/>
          <w:szCs w:val="32"/>
        </w:rPr>
        <w:t>「</w:t>
      </w:r>
      <w:r w:rsidR="00DC11C2" w:rsidRPr="00333488">
        <w:rPr>
          <w:rFonts w:hAnsi="標楷體" w:cs="新細明體"/>
          <w:szCs w:val="32"/>
        </w:rPr>
        <w:t>故而，被告以外之人 (含共同被告、共犯、證人、鑑定人、被害人) 於法官面前依循法定程序所為之書面或言詞陳述，不論係於其他刑事案件之準備程序、審判期日或民事事件乃至其他訴訟程序之陳述，均得作為證據，法院就被告以外之人接受審</w:t>
      </w:r>
      <w:r w:rsidR="00DC11C2" w:rsidRPr="00333488">
        <w:rPr>
          <w:rFonts w:hAnsi="標楷體" w:cs="新細明體"/>
          <w:szCs w:val="32"/>
        </w:rPr>
        <w:lastRenderedPageBreak/>
        <w:t>訊時所製成之訊問、審判筆錄或陳述之錄音或錄影紀錄，在踐行刑訴法</w:t>
      </w:r>
      <w:r w:rsidR="00AC651F">
        <w:rPr>
          <w:rFonts w:hAnsi="標楷體" w:cs="新細明體" w:hint="eastAsia"/>
          <w:szCs w:val="32"/>
        </w:rPr>
        <w:t>165</w:t>
      </w:r>
      <w:r w:rsidR="00DC11C2" w:rsidRPr="00333488">
        <w:rPr>
          <w:rFonts w:hAnsi="標楷體" w:cs="新細明體"/>
          <w:szCs w:val="32"/>
        </w:rPr>
        <w:t>條或第</w:t>
      </w:r>
      <w:r w:rsidR="00AC651F">
        <w:rPr>
          <w:rFonts w:hAnsi="標楷體" w:cs="新細明體" w:hint="eastAsia"/>
          <w:szCs w:val="32"/>
        </w:rPr>
        <w:t>165</w:t>
      </w:r>
      <w:r w:rsidR="00DC11C2" w:rsidRPr="00333488">
        <w:rPr>
          <w:rFonts w:hAnsi="標楷體" w:cs="新細明體"/>
          <w:szCs w:val="32"/>
        </w:rPr>
        <w:t>條之</w:t>
      </w:r>
      <w:r w:rsidR="00AC651F">
        <w:rPr>
          <w:rFonts w:hAnsi="標楷體" w:cs="新細明體" w:hint="eastAsia"/>
          <w:szCs w:val="32"/>
        </w:rPr>
        <w:t>1</w:t>
      </w:r>
      <w:r w:rsidR="00DC11C2" w:rsidRPr="00333488">
        <w:rPr>
          <w:rFonts w:hAnsi="標楷體" w:cs="新細明體"/>
          <w:szCs w:val="32"/>
        </w:rPr>
        <w:t>所定調查程序後，得援為判決之基礎。</w:t>
      </w:r>
      <w:r w:rsidR="00DC11C2" w:rsidRPr="00DC11C2">
        <w:rPr>
          <w:rFonts w:hAnsi="標楷體" w:cs="新細明體" w:hint="eastAsia"/>
          <w:szCs w:val="32"/>
        </w:rPr>
        <w:t>」</w:t>
      </w:r>
      <w:r w:rsidR="00C52AC7">
        <w:rPr>
          <w:rFonts w:hAnsi="標楷體" w:cs="新細明體" w:hint="eastAsia"/>
          <w:color w:val="000000"/>
          <w:szCs w:val="32"/>
        </w:rPr>
        <w:t>台灣高等法院</w:t>
      </w:r>
      <w:r w:rsidR="008B0D43">
        <w:rPr>
          <w:rFonts w:hAnsi="標楷體" w:cs="新細明體" w:hint="eastAsia"/>
          <w:color w:val="000000"/>
          <w:szCs w:val="32"/>
        </w:rPr>
        <w:t>相關座談會之</w:t>
      </w:r>
      <w:r w:rsidR="008B0D43">
        <w:rPr>
          <w:rFonts w:hAnsi="標楷體" w:hint="eastAsia"/>
          <w:color w:val="000000"/>
          <w:szCs w:val="32"/>
        </w:rPr>
        <w:t>結論及審查意見</w:t>
      </w:r>
      <w:r w:rsidR="008046F0">
        <w:rPr>
          <w:rFonts w:hAnsi="標楷體" w:hint="eastAsia"/>
          <w:color w:val="000000"/>
          <w:szCs w:val="32"/>
        </w:rPr>
        <w:t>是否</w:t>
      </w:r>
      <w:r w:rsidR="00C52AC7">
        <w:rPr>
          <w:rFonts w:hAnsi="標楷體" w:hint="eastAsia"/>
          <w:color w:val="000000"/>
          <w:szCs w:val="32"/>
        </w:rPr>
        <w:t>與</w:t>
      </w:r>
      <w:r w:rsidR="008B0D43">
        <w:rPr>
          <w:rFonts w:hAnsi="標楷體" w:hint="eastAsia"/>
          <w:color w:val="000000"/>
          <w:szCs w:val="32"/>
        </w:rPr>
        <w:t>與該</w:t>
      </w:r>
      <w:r w:rsidR="008B0D43">
        <w:rPr>
          <w:rFonts w:hAnsi="標楷體" w:cs="新細明體" w:hint="eastAsia"/>
          <w:color w:val="000000"/>
          <w:szCs w:val="32"/>
        </w:rPr>
        <w:t>立法意旨相符</w:t>
      </w:r>
      <w:r w:rsidR="00C52AC7">
        <w:rPr>
          <w:rFonts w:hAnsi="標楷體" w:cs="新細明體" w:hint="eastAsia"/>
          <w:color w:val="000000"/>
          <w:szCs w:val="32"/>
        </w:rPr>
        <w:t>，尚有爭議</w:t>
      </w:r>
      <w:r w:rsidR="008B0D43">
        <w:rPr>
          <w:rFonts w:hAnsi="標楷體" w:cs="新細明體" w:hint="eastAsia"/>
          <w:color w:val="000000"/>
          <w:szCs w:val="32"/>
        </w:rPr>
        <w:t>。</w:t>
      </w:r>
      <w:r w:rsidR="00887EFD">
        <w:rPr>
          <w:rFonts w:hAnsi="標楷體" w:cs="新細明體" w:hint="eastAsia"/>
          <w:color w:val="000000"/>
          <w:szCs w:val="32"/>
        </w:rPr>
        <w:t>最高法院判決雖亦多採此說，是否</w:t>
      </w:r>
      <w:r w:rsidR="008046F0">
        <w:rPr>
          <w:rFonts w:hAnsi="標楷體" w:cs="新細明體" w:hint="eastAsia"/>
          <w:color w:val="000000"/>
          <w:szCs w:val="32"/>
        </w:rPr>
        <w:t>能達成</w:t>
      </w:r>
      <w:r w:rsidR="00887EFD">
        <w:rPr>
          <w:rFonts w:hAnsi="標楷體" w:cs="新細明體" w:hint="eastAsia"/>
          <w:color w:val="000000"/>
          <w:szCs w:val="32"/>
        </w:rPr>
        <w:t>一致</w:t>
      </w:r>
      <w:r w:rsidR="008046F0">
        <w:rPr>
          <w:rFonts w:hAnsi="標楷體" w:cs="新細明體" w:hint="eastAsia"/>
          <w:color w:val="000000"/>
          <w:szCs w:val="32"/>
        </w:rPr>
        <w:t>見解</w:t>
      </w:r>
      <w:r w:rsidR="00887EFD">
        <w:rPr>
          <w:rFonts w:hAnsi="標楷體" w:cs="新細明體" w:hint="eastAsia"/>
          <w:color w:val="000000"/>
          <w:szCs w:val="32"/>
        </w:rPr>
        <w:t>，亦未可知</w:t>
      </w:r>
      <w:r w:rsidR="008046F0">
        <w:rPr>
          <w:rFonts w:hAnsi="標楷體" w:cs="新細明體" w:hint="eastAsia"/>
          <w:color w:val="000000"/>
          <w:szCs w:val="32"/>
        </w:rPr>
        <w:t>。</w:t>
      </w:r>
    </w:p>
    <w:p w:rsidR="00C0019F" w:rsidRPr="00C0019F" w:rsidRDefault="007301AE" w:rsidP="00C0019F">
      <w:pPr>
        <w:pStyle w:val="3"/>
        <w:ind w:left="1400" w:hanging="704"/>
        <w:rPr>
          <w:rFonts w:hAnsi="標楷體"/>
          <w:color w:val="000000"/>
          <w:szCs w:val="32"/>
        </w:rPr>
      </w:pPr>
      <w:r>
        <w:rPr>
          <w:rFonts w:hAnsi="標楷體" w:cs="新細明體" w:hint="eastAsia"/>
          <w:color w:val="000000"/>
          <w:szCs w:val="32"/>
        </w:rPr>
        <w:t>我國增修</w:t>
      </w:r>
      <w:r w:rsidR="00887EFD" w:rsidRPr="00DF0086">
        <w:rPr>
          <w:rFonts w:hAnsi="標楷體" w:cs="新細明體"/>
          <w:color w:val="000000"/>
          <w:szCs w:val="32"/>
        </w:rPr>
        <w:t>刑事訴訟法</w:t>
      </w:r>
      <w:r w:rsidR="00887EFD">
        <w:rPr>
          <w:rFonts w:hAnsi="標楷體" w:cs="新細明體" w:hint="eastAsia"/>
          <w:color w:val="000000"/>
          <w:szCs w:val="32"/>
        </w:rPr>
        <w:t>第159條以下</w:t>
      </w:r>
      <w:r>
        <w:rPr>
          <w:rFonts w:hAnsi="標楷體" w:cs="新細明體" w:hint="eastAsia"/>
          <w:color w:val="000000"/>
          <w:szCs w:val="32"/>
        </w:rPr>
        <w:t>傳聞法則之規定雖稱係參酌日本刑事訴訟法第320條第1項之規定，惟</w:t>
      </w:r>
      <w:r w:rsidR="00887EFD">
        <w:rPr>
          <w:rFonts w:hAnsi="標楷體" w:cs="新細明體" w:hint="eastAsia"/>
          <w:color w:val="000000"/>
          <w:szCs w:val="32"/>
        </w:rPr>
        <w:t>同樣係</w:t>
      </w:r>
      <w:r w:rsidR="00887EFD">
        <w:rPr>
          <w:rFonts w:hAnsi="標楷體" w:cs="HiddenHorzOCR" w:hint="eastAsia"/>
          <w:color w:val="000000"/>
          <w:szCs w:val="32"/>
        </w:rPr>
        <w:t>被告以外之人</w:t>
      </w:r>
      <w:r w:rsidR="00887EFD">
        <w:rPr>
          <w:rFonts w:hAnsi="標楷體" w:cs="新細明體" w:hint="eastAsia"/>
          <w:color w:val="000000"/>
          <w:szCs w:val="32"/>
        </w:rPr>
        <w:t>審判外向法官或檢察官</w:t>
      </w:r>
      <w:r w:rsidR="00887EFD">
        <w:rPr>
          <w:rFonts w:hAnsi="標楷體" w:cs="HiddenHorzOCR" w:hint="eastAsia"/>
          <w:color w:val="000000"/>
          <w:szCs w:val="32"/>
        </w:rPr>
        <w:t>陳述</w:t>
      </w:r>
      <w:r w:rsidR="00887EFD">
        <w:rPr>
          <w:rFonts w:hAnsi="標楷體" w:cs="新細明體" w:hint="eastAsia"/>
          <w:color w:val="000000"/>
          <w:szCs w:val="32"/>
        </w:rPr>
        <w:t>之證據能力規定，其</w:t>
      </w:r>
      <w:r w:rsidR="00527A31">
        <w:rPr>
          <w:rFonts w:hAnsi="標楷體" w:cs="新細明體" w:hint="eastAsia"/>
          <w:color w:val="000000"/>
          <w:szCs w:val="32"/>
        </w:rPr>
        <w:t>第320條第1項之</w:t>
      </w:r>
      <w:r w:rsidR="00887EFD">
        <w:rPr>
          <w:rFonts w:hAnsi="標楷體" w:cs="新細明體" w:hint="eastAsia"/>
          <w:color w:val="000000"/>
          <w:szCs w:val="32"/>
        </w:rPr>
        <w:t>要件與我國</w:t>
      </w:r>
      <w:r w:rsidR="00887EFD" w:rsidRPr="00DF0086">
        <w:rPr>
          <w:rFonts w:hAnsi="標楷體" w:cs="新細明體"/>
          <w:color w:val="000000"/>
          <w:szCs w:val="32"/>
        </w:rPr>
        <w:t>刑事訴訟法</w:t>
      </w:r>
      <w:r w:rsidRPr="00DF0086">
        <w:rPr>
          <w:rFonts w:hAnsi="標楷體" w:cs="細明體" w:hint="eastAsia"/>
          <w:color w:val="000000"/>
          <w:szCs w:val="32"/>
        </w:rPr>
        <w:t>第1</w:t>
      </w:r>
      <w:r>
        <w:rPr>
          <w:rFonts w:hAnsi="標楷體" w:cs="細明體" w:hint="eastAsia"/>
          <w:color w:val="000000"/>
          <w:szCs w:val="32"/>
        </w:rPr>
        <w:t>59-1</w:t>
      </w:r>
      <w:r w:rsidRPr="00DF0086">
        <w:rPr>
          <w:rFonts w:hAnsi="標楷體" w:cs="細明體" w:hint="eastAsia"/>
          <w:color w:val="000000"/>
          <w:szCs w:val="32"/>
        </w:rPr>
        <w:t>條</w:t>
      </w:r>
      <w:r>
        <w:rPr>
          <w:rFonts w:hAnsi="標楷體" w:cs="細明體" w:hint="eastAsia"/>
          <w:color w:val="000000"/>
          <w:szCs w:val="32"/>
        </w:rPr>
        <w:t>規定內容相</w:t>
      </w:r>
      <w:r>
        <w:rPr>
          <w:rFonts w:hAnsi="標楷體" w:cs="新細明體" w:hint="eastAsia"/>
          <w:color w:val="000000"/>
          <w:szCs w:val="32"/>
        </w:rPr>
        <w:t>比較，迥然有別</w:t>
      </w:r>
      <w:r w:rsidR="00D45F94">
        <w:rPr>
          <w:rFonts w:hAnsi="標楷體" w:cs="新細明體" w:hint="eastAsia"/>
          <w:color w:val="000000"/>
          <w:szCs w:val="32"/>
        </w:rPr>
        <w:t>。其第320條第1項</w:t>
      </w:r>
      <w:r>
        <w:rPr>
          <w:rFonts w:hAnsi="標楷體" w:cs="新細明體" w:hint="eastAsia"/>
          <w:color w:val="000000"/>
          <w:szCs w:val="32"/>
        </w:rPr>
        <w:t>：「</w:t>
      </w:r>
      <w:r w:rsidR="00CC1E7A">
        <w:rPr>
          <w:rFonts w:hAnsi="標楷體" w:cs="HiddenHorzOCR" w:hint="eastAsia"/>
          <w:color w:val="000000"/>
          <w:szCs w:val="32"/>
        </w:rPr>
        <w:t>被告以外之人之筆錄或被告署名押印之書面陳述限於下列場合始有證據能力：</w:t>
      </w:r>
      <w:r w:rsidR="00CC1E7A">
        <w:rPr>
          <w:rFonts w:hAnsi="標楷體" w:hint="eastAsia"/>
          <w:color w:val="000000"/>
          <w:szCs w:val="32"/>
        </w:rPr>
        <w:t>第1款：</w:t>
      </w:r>
      <w:r w:rsidR="00CC1E7A">
        <w:rPr>
          <w:rFonts w:hAnsi="標楷體" w:cs="HiddenHorzOCR" w:hint="eastAsia"/>
          <w:color w:val="000000"/>
          <w:szCs w:val="32"/>
        </w:rPr>
        <w:t>在法官面前所為筆錄，其陳述人因死亡、精神或身體之障礙、所在不明或滯留國外，而無法於準備程序或審判期日到庭陳述時，或於準備程序或審判期日到庭為與先前不同陳述時。</w:t>
      </w:r>
      <w:r w:rsidR="00CC1E7A">
        <w:rPr>
          <w:rFonts w:hAnsi="標楷體" w:hint="eastAsia"/>
          <w:color w:val="000000"/>
          <w:szCs w:val="32"/>
        </w:rPr>
        <w:t>第2款：</w:t>
      </w:r>
      <w:r w:rsidR="00CC1E7A">
        <w:rPr>
          <w:rFonts w:hAnsi="標楷體" w:cs="HiddenHorzOCR" w:hint="eastAsia"/>
          <w:color w:val="000000"/>
          <w:szCs w:val="32"/>
        </w:rPr>
        <w:t>在檢察官面前所為筆錄，其陳述人因死亡、精神或身體之障礙、所在不明或滯留國外，而無法於準備程序或審判期日到庭陳述時，或於準備程序或審判期日到庭為與先前相反或實質上不同陳述時。惟以先前之陳述有較為可信之特別情況者為限。</w:t>
      </w:r>
      <w:r>
        <w:rPr>
          <w:rFonts w:hAnsi="標楷體" w:cs="新細明體" w:hint="eastAsia"/>
          <w:color w:val="000000"/>
          <w:szCs w:val="32"/>
        </w:rPr>
        <w:t>」</w:t>
      </w:r>
      <w:bookmarkEnd w:id="149"/>
      <w:r w:rsidR="00527A31">
        <w:rPr>
          <w:rFonts w:hAnsi="標楷體" w:cs="新細明體" w:hint="eastAsia"/>
          <w:color w:val="000000"/>
          <w:szCs w:val="32"/>
        </w:rPr>
        <w:t>該等無法出庭接受詰問之要件：</w:t>
      </w:r>
      <w:r w:rsidR="00527A31">
        <w:rPr>
          <w:rFonts w:hAnsi="標楷體" w:cs="HiddenHorzOCR" w:hint="eastAsia"/>
          <w:color w:val="000000"/>
          <w:szCs w:val="32"/>
        </w:rPr>
        <w:t>死亡、精神或身體之障礙、所在不明或滯留國外等，</w:t>
      </w:r>
      <w:r w:rsidR="00527A31">
        <w:rPr>
          <w:rFonts w:hAnsi="標楷體" w:cs="新細明體" w:hint="eastAsia"/>
          <w:color w:val="000000"/>
          <w:szCs w:val="32"/>
        </w:rPr>
        <w:t>與我國</w:t>
      </w:r>
      <w:r w:rsidR="00527A31" w:rsidRPr="00DF0086">
        <w:rPr>
          <w:rFonts w:hAnsi="標楷體" w:cs="新細明體"/>
          <w:color w:val="000000"/>
          <w:szCs w:val="32"/>
        </w:rPr>
        <w:t>刑事訴訟法</w:t>
      </w:r>
      <w:r w:rsidR="00527A31" w:rsidRPr="00DF0086">
        <w:rPr>
          <w:rFonts w:hAnsi="標楷體" w:cs="細明體" w:hint="eastAsia"/>
          <w:color w:val="000000"/>
          <w:szCs w:val="32"/>
        </w:rPr>
        <w:t>第1</w:t>
      </w:r>
      <w:r w:rsidR="00527A31">
        <w:rPr>
          <w:rFonts w:hAnsi="標楷體" w:cs="細明體" w:hint="eastAsia"/>
          <w:color w:val="000000"/>
          <w:szCs w:val="32"/>
        </w:rPr>
        <w:t>59-3</w:t>
      </w:r>
      <w:r w:rsidR="00527A31" w:rsidRPr="00DF0086">
        <w:rPr>
          <w:rFonts w:hAnsi="標楷體" w:cs="細明體" w:hint="eastAsia"/>
          <w:color w:val="000000"/>
          <w:szCs w:val="32"/>
        </w:rPr>
        <w:t>條</w:t>
      </w:r>
      <w:r w:rsidR="00527A31">
        <w:rPr>
          <w:rFonts w:hAnsi="標楷體" w:cs="細明體" w:hint="eastAsia"/>
          <w:color w:val="000000"/>
          <w:szCs w:val="32"/>
        </w:rPr>
        <w:t>規定</w:t>
      </w:r>
      <w:r w:rsidR="00527A31">
        <w:rPr>
          <w:rFonts w:hAnsi="標楷體" w:cs="HiddenHorzOCR" w:hint="eastAsia"/>
          <w:color w:val="000000"/>
          <w:szCs w:val="32"/>
        </w:rPr>
        <w:t>被告以外之人</w:t>
      </w:r>
      <w:r w:rsidR="00527A31" w:rsidRPr="00D94C9B">
        <w:rPr>
          <w:rFonts w:hAnsi="標楷體" w:cs="細明體" w:hint="eastAsia"/>
          <w:szCs w:val="32"/>
        </w:rPr>
        <w:t>於檢察事務官、司法警察官或司法警察調查中所為之陳述</w:t>
      </w:r>
      <w:r w:rsidR="00527A31">
        <w:rPr>
          <w:rFonts w:hAnsi="標楷體" w:cs="細明體" w:hint="eastAsia"/>
          <w:szCs w:val="32"/>
        </w:rPr>
        <w:t>作為證據能力之要件雷同。顯見</w:t>
      </w:r>
      <w:r w:rsidR="00527A31">
        <w:rPr>
          <w:rFonts w:hAnsi="標楷體" w:cs="新細明體" w:hint="eastAsia"/>
          <w:color w:val="000000"/>
          <w:szCs w:val="32"/>
        </w:rPr>
        <w:t>同樣係</w:t>
      </w:r>
      <w:r w:rsidR="00527A31">
        <w:rPr>
          <w:rFonts w:hAnsi="標楷體" w:cs="HiddenHorzOCR" w:hint="eastAsia"/>
          <w:color w:val="000000"/>
          <w:szCs w:val="32"/>
        </w:rPr>
        <w:t>被告以外之人</w:t>
      </w:r>
      <w:r w:rsidR="00527A31">
        <w:rPr>
          <w:rFonts w:hAnsi="標楷體" w:cs="新細明體" w:hint="eastAsia"/>
          <w:color w:val="000000"/>
          <w:szCs w:val="32"/>
        </w:rPr>
        <w:t>審判外向法官或檢察官</w:t>
      </w:r>
      <w:r w:rsidR="00527A31">
        <w:rPr>
          <w:rFonts w:hAnsi="標楷體" w:cs="HiddenHorzOCR" w:hint="eastAsia"/>
          <w:color w:val="000000"/>
          <w:szCs w:val="32"/>
        </w:rPr>
        <w:t>陳述</w:t>
      </w:r>
      <w:r w:rsidR="00527A31">
        <w:rPr>
          <w:rFonts w:hAnsi="標楷體" w:cs="新細明體" w:hint="eastAsia"/>
          <w:color w:val="000000"/>
          <w:szCs w:val="32"/>
        </w:rPr>
        <w:t>之證據能力規定，我國</w:t>
      </w:r>
      <w:r w:rsidR="00527A31" w:rsidRPr="00DF0086">
        <w:rPr>
          <w:rFonts w:hAnsi="標楷體" w:cs="新細明體"/>
          <w:color w:val="000000"/>
          <w:szCs w:val="32"/>
        </w:rPr>
        <w:t>刑事訴訟法</w:t>
      </w:r>
      <w:r w:rsidR="00527A31" w:rsidRPr="00DF0086">
        <w:rPr>
          <w:rFonts w:hAnsi="標楷體" w:cs="細明體" w:hint="eastAsia"/>
          <w:color w:val="000000"/>
          <w:szCs w:val="32"/>
        </w:rPr>
        <w:t>第1</w:t>
      </w:r>
      <w:r w:rsidR="00527A31">
        <w:rPr>
          <w:rFonts w:hAnsi="標楷體" w:cs="細明體" w:hint="eastAsia"/>
          <w:color w:val="000000"/>
          <w:szCs w:val="32"/>
        </w:rPr>
        <w:t>59-1</w:t>
      </w:r>
      <w:r w:rsidR="00527A31" w:rsidRPr="00DF0086">
        <w:rPr>
          <w:rFonts w:hAnsi="標楷體" w:cs="細明體" w:hint="eastAsia"/>
          <w:color w:val="000000"/>
          <w:szCs w:val="32"/>
        </w:rPr>
        <w:t>條</w:t>
      </w:r>
      <w:r w:rsidR="00D224A5">
        <w:rPr>
          <w:rFonts w:hAnsi="標楷體" w:cs="細明體" w:hint="eastAsia"/>
          <w:color w:val="000000"/>
          <w:szCs w:val="32"/>
        </w:rPr>
        <w:t>規定要件，寬鬆許多，致遭律師團體質疑侵害被告詰問權，並有違</w:t>
      </w:r>
      <w:r w:rsidR="008321B3">
        <w:rPr>
          <w:rFonts w:hAnsi="標楷體" w:cs="細明體" w:hint="eastAsia"/>
          <w:color w:val="000000"/>
          <w:szCs w:val="32"/>
        </w:rPr>
        <w:t>司法院釋</w:t>
      </w:r>
      <w:r w:rsidR="008321B3">
        <w:rPr>
          <w:rFonts w:hAnsi="標楷體" w:cs="細明體" w:hint="eastAsia"/>
          <w:color w:val="000000"/>
          <w:szCs w:val="32"/>
        </w:rPr>
        <w:lastRenderedPageBreak/>
        <w:t>字第384號及</w:t>
      </w:r>
      <w:r w:rsidR="00D92D74">
        <w:rPr>
          <w:rFonts w:hAnsi="標楷體" w:cs="細明體" w:hint="eastAsia"/>
          <w:color w:val="000000"/>
          <w:szCs w:val="32"/>
        </w:rPr>
        <w:t>第</w:t>
      </w:r>
      <w:r w:rsidR="008321B3">
        <w:rPr>
          <w:rFonts w:hAnsi="標楷體" w:cs="細明體" w:hint="eastAsia"/>
          <w:color w:val="000000"/>
          <w:szCs w:val="32"/>
        </w:rPr>
        <w:t>582號解釋</w:t>
      </w:r>
      <w:r w:rsidR="00D224A5">
        <w:rPr>
          <w:rFonts w:hAnsi="標楷體" w:cs="細明體" w:hint="eastAsia"/>
          <w:color w:val="000000"/>
          <w:szCs w:val="32"/>
        </w:rPr>
        <w:t>意旨</w:t>
      </w:r>
      <w:r w:rsidR="00527A31">
        <w:rPr>
          <w:rFonts w:hAnsi="標楷體" w:cs="細明體" w:hint="eastAsia"/>
          <w:color w:val="000000"/>
          <w:szCs w:val="32"/>
        </w:rPr>
        <w:t>。</w:t>
      </w:r>
      <w:r w:rsidR="00D92D74">
        <w:rPr>
          <w:rFonts w:hAnsi="標楷體" w:cs="細明體" w:hint="eastAsia"/>
          <w:color w:val="000000"/>
          <w:szCs w:val="32"/>
        </w:rPr>
        <w:t>第582號解釋理由：</w:t>
      </w:r>
      <w:r w:rsidR="00D92D74" w:rsidRPr="00D92D74">
        <w:rPr>
          <w:rFonts w:hAnsi="標楷體" w:cs="細明體" w:hint="eastAsia"/>
          <w:color w:val="000000"/>
          <w:szCs w:val="32"/>
        </w:rPr>
        <w:t>「</w:t>
      </w:r>
      <w:r w:rsidR="00D92D74" w:rsidRPr="00D92D74">
        <w:rPr>
          <w:rFonts w:hAnsi="標楷體" w:cs="細明體" w:hint="eastAsia"/>
          <w:szCs w:val="32"/>
        </w:rPr>
        <w:t>至於被告以外之人（含證人、共同被告等）於審判外之陳述，依法律特別規定得作為證據者（刑事訴訟法第</w:t>
      </w:r>
      <w:r w:rsidR="00D92D74">
        <w:rPr>
          <w:rFonts w:hAnsi="標楷體" w:cs="細明體" w:hint="eastAsia"/>
          <w:szCs w:val="32"/>
        </w:rPr>
        <w:t>159</w:t>
      </w:r>
      <w:r w:rsidR="00D92D74" w:rsidRPr="00D92D74">
        <w:rPr>
          <w:rFonts w:hAnsi="標楷體" w:cs="細明體" w:hint="eastAsia"/>
          <w:szCs w:val="32"/>
        </w:rPr>
        <w:t>條第</w:t>
      </w:r>
      <w:r w:rsidR="00D92D74">
        <w:rPr>
          <w:rFonts w:hAnsi="標楷體" w:cs="細明體" w:hint="eastAsia"/>
          <w:szCs w:val="32"/>
        </w:rPr>
        <w:t>1</w:t>
      </w:r>
      <w:r w:rsidR="00D92D74" w:rsidRPr="00D92D74">
        <w:rPr>
          <w:rFonts w:hAnsi="標楷體" w:cs="細明體" w:hint="eastAsia"/>
          <w:szCs w:val="32"/>
        </w:rPr>
        <w:t>項參照），除客觀上不能受詰問者外，於審判中，仍應依法踐行詰問程序。</w:t>
      </w:r>
      <w:r w:rsidR="00D92D74" w:rsidRPr="00D92D74">
        <w:rPr>
          <w:rFonts w:hAnsi="標楷體" w:cs="細明體" w:hint="eastAsia"/>
          <w:color w:val="000000"/>
          <w:szCs w:val="32"/>
        </w:rPr>
        <w:t>」</w:t>
      </w:r>
      <w:r w:rsidR="00D92D74">
        <w:rPr>
          <w:rFonts w:hAnsi="標楷體" w:cs="細明體" w:hint="eastAsia"/>
          <w:color w:val="000000"/>
          <w:szCs w:val="32"/>
        </w:rPr>
        <w:t>故</w:t>
      </w:r>
      <w:r w:rsidR="00D92D74" w:rsidRPr="00D92D74">
        <w:rPr>
          <w:rFonts w:hAnsi="標楷體" w:cs="細明體" w:hint="eastAsia"/>
          <w:szCs w:val="32"/>
        </w:rPr>
        <w:t>刑事訴訟法第</w:t>
      </w:r>
      <w:r w:rsidR="00D92D74">
        <w:rPr>
          <w:rFonts w:hAnsi="標楷體" w:cs="細明體" w:hint="eastAsia"/>
          <w:szCs w:val="32"/>
        </w:rPr>
        <w:t>159-1</w:t>
      </w:r>
      <w:r w:rsidR="00D92D74" w:rsidRPr="00D92D74">
        <w:rPr>
          <w:rFonts w:hAnsi="標楷體" w:cs="細明體" w:hint="eastAsia"/>
          <w:szCs w:val="32"/>
        </w:rPr>
        <w:t>條</w:t>
      </w:r>
      <w:r w:rsidR="00D92D74">
        <w:rPr>
          <w:rFonts w:hAnsi="標楷體" w:cs="細明體" w:hint="eastAsia"/>
          <w:szCs w:val="32"/>
        </w:rPr>
        <w:t>規定</w:t>
      </w:r>
      <w:r w:rsidR="00D92D74" w:rsidRPr="00743D59">
        <w:t>被告以外之人於</w:t>
      </w:r>
      <w:r w:rsidR="00D92D74" w:rsidRPr="00743D59">
        <w:rPr>
          <w:color w:val="000000"/>
        </w:rPr>
        <w:t>審判</w:t>
      </w:r>
      <w:r w:rsidR="00D92D74" w:rsidRPr="00743D59">
        <w:t>外向法官</w:t>
      </w:r>
      <w:r w:rsidR="00D92D74">
        <w:rPr>
          <w:rFonts w:hAnsi="標楷體" w:cs="細明體" w:hint="eastAsia"/>
          <w:szCs w:val="32"/>
        </w:rPr>
        <w:t>或檢察官</w:t>
      </w:r>
      <w:r w:rsidR="00D92D74" w:rsidRPr="00743D59">
        <w:t>所為之陳述，得為證據</w:t>
      </w:r>
      <w:r w:rsidR="00D92D74">
        <w:rPr>
          <w:rFonts w:hint="eastAsia"/>
        </w:rPr>
        <w:t>。惟</w:t>
      </w:r>
      <w:r w:rsidR="00D92D74" w:rsidRPr="00D92D74">
        <w:rPr>
          <w:rFonts w:hAnsi="標楷體" w:cs="細明體" w:hint="eastAsia"/>
          <w:szCs w:val="32"/>
        </w:rPr>
        <w:t>審判中，</w:t>
      </w:r>
      <w:r w:rsidR="00D92D74">
        <w:rPr>
          <w:rFonts w:hint="eastAsia"/>
        </w:rPr>
        <w:t>倘非客觀上無法傳喚到庭，</w:t>
      </w:r>
      <w:r w:rsidR="00D92D74" w:rsidRPr="00D92D74">
        <w:rPr>
          <w:rFonts w:hAnsi="標楷體" w:cs="細明體" w:hint="eastAsia"/>
          <w:szCs w:val="32"/>
        </w:rPr>
        <w:t>仍應依法踐行詰問程序</w:t>
      </w:r>
      <w:r w:rsidR="00D92D74" w:rsidRPr="00743D59">
        <w:t>。</w:t>
      </w:r>
      <w:r w:rsidR="009D1D88">
        <w:rPr>
          <w:rFonts w:hAnsi="標楷體" w:cs="細明體" w:hint="eastAsia"/>
          <w:color w:val="000000"/>
          <w:szCs w:val="32"/>
        </w:rPr>
        <w:t>前述</w:t>
      </w:r>
      <w:r w:rsidR="009D1D88">
        <w:rPr>
          <w:rFonts w:hAnsi="標楷體" w:cs="新細明體" w:hint="eastAsia"/>
          <w:color w:val="000000"/>
          <w:szCs w:val="32"/>
        </w:rPr>
        <w:t>台灣高等法院相關座談會之</w:t>
      </w:r>
      <w:r w:rsidR="009D1D88">
        <w:rPr>
          <w:rFonts w:hAnsi="標楷體" w:hint="eastAsia"/>
          <w:color w:val="000000"/>
          <w:szCs w:val="32"/>
        </w:rPr>
        <w:t>結論及審查意見</w:t>
      </w:r>
      <w:r w:rsidR="008046F0">
        <w:rPr>
          <w:rFonts w:hAnsi="標楷體" w:hint="eastAsia"/>
          <w:color w:val="000000"/>
          <w:szCs w:val="32"/>
        </w:rPr>
        <w:t>增加被告聲請傳喚證人詰問之要件</w:t>
      </w:r>
      <w:r w:rsidR="009D1D88">
        <w:rPr>
          <w:rFonts w:hAnsi="標楷體" w:hint="eastAsia"/>
          <w:color w:val="000000"/>
          <w:szCs w:val="32"/>
        </w:rPr>
        <w:t>，或有以法律明文規定之必要。</w:t>
      </w:r>
    </w:p>
    <w:p w:rsidR="00FB7447" w:rsidRPr="000027B0" w:rsidRDefault="008B0D43" w:rsidP="00FB7447">
      <w:pPr>
        <w:pStyle w:val="3"/>
        <w:ind w:left="1400" w:hanging="704"/>
        <w:rPr>
          <w:rFonts w:hAnsi="標楷體"/>
          <w:kern w:val="2"/>
          <w:szCs w:val="32"/>
        </w:rPr>
      </w:pPr>
      <w:bookmarkStart w:id="150" w:name="_Toc281236601"/>
      <w:r>
        <w:rPr>
          <w:rFonts w:hint="eastAsia"/>
        </w:rPr>
        <w:t>綜上，</w:t>
      </w:r>
      <w:r w:rsidR="00B147B6" w:rsidRPr="00707383">
        <w:rPr>
          <w:rFonts w:hAnsi="標楷體" w:cs="細明體" w:hint="eastAsia"/>
          <w:color w:val="000000"/>
        </w:rPr>
        <w:t>改良式當事人進行主義之重要內涵在於檢察官應就犯罪事實負實質舉證責任，並使供述證據經由交互詰問程序</w:t>
      </w:r>
      <w:r w:rsidR="009D1D88">
        <w:rPr>
          <w:rFonts w:hAnsi="標楷體" w:cs="細明體" w:hint="eastAsia"/>
          <w:color w:val="000000"/>
        </w:rPr>
        <w:t>，</w:t>
      </w:r>
      <w:r w:rsidR="00B147B6">
        <w:rPr>
          <w:rFonts w:hAnsi="標楷體" w:cs="細明體" w:hint="eastAsia"/>
          <w:color w:val="000000"/>
        </w:rPr>
        <w:t>辨明</w:t>
      </w:r>
      <w:r w:rsidR="00B147B6" w:rsidRPr="00707383">
        <w:rPr>
          <w:rFonts w:hAnsi="標楷體" w:cs="細明體" w:hint="eastAsia"/>
          <w:color w:val="000000"/>
        </w:rPr>
        <w:t>事實真偽，以利</w:t>
      </w:r>
      <w:r w:rsidR="009D1D88">
        <w:rPr>
          <w:rFonts w:hAnsi="標楷體" w:cs="細明體" w:hint="eastAsia"/>
          <w:color w:val="000000"/>
        </w:rPr>
        <w:t>審判者親自聆聽觀察，</w:t>
      </w:r>
      <w:r w:rsidR="00B147B6" w:rsidRPr="00707383">
        <w:rPr>
          <w:rFonts w:hAnsi="標楷體" w:cs="細明體" w:hint="eastAsia"/>
          <w:color w:val="000000"/>
        </w:rPr>
        <w:t>得到明確心證</w:t>
      </w:r>
      <w:r w:rsidR="00B147B6">
        <w:rPr>
          <w:rFonts w:hAnsi="標楷體" w:cs="細明體" w:hint="eastAsia"/>
          <w:color w:val="000000"/>
          <w:szCs w:val="32"/>
        </w:rPr>
        <w:t>。</w:t>
      </w:r>
      <w:r w:rsidR="00B147B6" w:rsidRPr="00DF0086">
        <w:rPr>
          <w:rFonts w:hAnsi="標楷體" w:cs="細明體" w:hint="eastAsia"/>
          <w:color w:val="000000"/>
          <w:szCs w:val="32"/>
        </w:rPr>
        <w:t>9</w:t>
      </w:r>
      <w:r w:rsidR="00B147B6">
        <w:rPr>
          <w:rFonts w:hAnsi="標楷體" w:cs="細明體" w:hint="eastAsia"/>
          <w:color w:val="000000"/>
          <w:szCs w:val="32"/>
        </w:rPr>
        <w:t>2</w:t>
      </w:r>
      <w:r w:rsidR="00B147B6" w:rsidRPr="00DF0086">
        <w:rPr>
          <w:rFonts w:hAnsi="標楷體" w:cs="細明體" w:hint="eastAsia"/>
          <w:color w:val="000000"/>
          <w:szCs w:val="32"/>
        </w:rPr>
        <w:t>年2月</w:t>
      </w:r>
      <w:r w:rsidR="00B147B6">
        <w:rPr>
          <w:rFonts w:hAnsi="標楷體" w:cs="細明體" w:hint="eastAsia"/>
          <w:color w:val="000000"/>
          <w:szCs w:val="32"/>
        </w:rPr>
        <w:t>6</w:t>
      </w:r>
      <w:r w:rsidR="00B147B6" w:rsidRPr="00DF0086">
        <w:rPr>
          <w:rFonts w:hAnsi="標楷體" w:cs="細明體" w:hint="eastAsia"/>
          <w:color w:val="000000"/>
          <w:szCs w:val="32"/>
        </w:rPr>
        <w:t>日</w:t>
      </w:r>
      <w:r w:rsidR="00B147B6">
        <w:rPr>
          <w:rFonts w:hAnsi="標楷體" w:cs="細明體" w:hint="eastAsia"/>
          <w:color w:val="000000"/>
          <w:szCs w:val="32"/>
        </w:rPr>
        <w:t>增訂</w:t>
      </w:r>
      <w:r w:rsidR="00B147B6" w:rsidRPr="00DF0086">
        <w:rPr>
          <w:rFonts w:hAnsi="標楷體" w:cs="細明體" w:hint="eastAsia"/>
          <w:color w:val="000000"/>
          <w:szCs w:val="32"/>
        </w:rPr>
        <w:t>刑事訴訟法第1</w:t>
      </w:r>
      <w:r w:rsidR="00B147B6">
        <w:rPr>
          <w:rFonts w:hAnsi="標楷體" w:cs="細明體" w:hint="eastAsia"/>
          <w:color w:val="000000"/>
          <w:szCs w:val="32"/>
        </w:rPr>
        <w:t>59-1</w:t>
      </w:r>
      <w:r w:rsidR="00B147B6" w:rsidRPr="00DF0086">
        <w:rPr>
          <w:rFonts w:hAnsi="標楷體" w:cs="細明體" w:hint="eastAsia"/>
          <w:color w:val="000000"/>
          <w:szCs w:val="32"/>
        </w:rPr>
        <w:t>條</w:t>
      </w:r>
      <w:r w:rsidR="00B147B6">
        <w:rPr>
          <w:rFonts w:hAnsi="標楷體" w:cs="細明體" w:hint="eastAsia"/>
          <w:color w:val="000000"/>
          <w:szCs w:val="32"/>
        </w:rPr>
        <w:t>傳聞法則例外規定，</w:t>
      </w:r>
      <w:r w:rsidR="009D1D88">
        <w:rPr>
          <w:rFonts w:hAnsi="標楷體" w:cs="細明體" w:hint="eastAsia"/>
          <w:color w:val="000000"/>
          <w:szCs w:val="32"/>
        </w:rPr>
        <w:t>是否符合</w:t>
      </w:r>
      <w:r w:rsidR="009D1D88" w:rsidRPr="00707383">
        <w:rPr>
          <w:rFonts w:hAnsi="標楷體" w:cs="細明體" w:hint="eastAsia"/>
          <w:color w:val="000000"/>
        </w:rPr>
        <w:t>改良式當事人進行主義之</w:t>
      </w:r>
      <w:r w:rsidR="009D1D88">
        <w:rPr>
          <w:rFonts w:hAnsi="標楷體" w:cs="細明體" w:hint="eastAsia"/>
          <w:color w:val="000000"/>
        </w:rPr>
        <w:t>精神，備</w:t>
      </w:r>
      <w:r w:rsidR="007301AE">
        <w:rPr>
          <w:rFonts w:hint="eastAsia"/>
        </w:rPr>
        <w:t>受</w:t>
      </w:r>
      <w:r w:rsidR="009D1D88">
        <w:rPr>
          <w:rFonts w:hint="eastAsia"/>
        </w:rPr>
        <w:t>質疑</w:t>
      </w:r>
      <w:r w:rsidR="007301AE">
        <w:rPr>
          <w:rFonts w:hint="eastAsia"/>
        </w:rPr>
        <w:t>。</w:t>
      </w:r>
      <w:r w:rsidR="007301AE">
        <w:rPr>
          <w:rFonts w:hAnsi="標楷體" w:cs="細明體" w:hint="eastAsia"/>
          <w:color w:val="000000"/>
          <w:szCs w:val="32"/>
        </w:rPr>
        <w:t>相關規定有無違憲，</w:t>
      </w:r>
      <w:r w:rsidR="00B147B6">
        <w:rPr>
          <w:rFonts w:hAnsi="標楷體" w:cs="細明體" w:hint="eastAsia"/>
          <w:color w:val="000000"/>
          <w:szCs w:val="32"/>
        </w:rPr>
        <w:t>究應如何解釋適用，以保障</w:t>
      </w:r>
      <w:r w:rsidRPr="00DF0086">
        <w:t>刑事被告詰問證人之</w:t>
      </w:r>
      <w:r w:rsidR="00B147B6" w:rsidRPr="00DF0086">
        <w:t>憲法基本</w:t>
      </w:r>
      <w:r w:rsidRPr="00DF0086">
        <w:t>權，</w:t>
      </w:r>
      <w:r w:rsidR="00B147B6">
        <w:rPr>
          <w:rFonts w:hint="eastAsia"/>
        </w:rPr>
        <w:t>實務見解亦非一致</w:t>
      </w:r>
      <w:r w:rsidR="007301AE">
        <w:rPr>
          <w:rFonts w:hint="eastAsia"/>
        </w:rPr>
        <w:t>，尚有審慎研議之必要。</w:t>
      </w:r>
      <w:bookmarkEnd w:id="150"/>
    </w:p>
    <w:p w:rsidR="00492910" w:rsidRPr="00DF0086" w:rsidRDefault="00492910" w:rsidP="00CC1E7A">
      <w:pPr>
        <w:pStyle w:val="3"/>
        <w:numPr>
          <w:ilvl w:val="0"/>
          <w:numId w:val="0"/>
        </w:numPr>
        <w:ind w:left="696"/>
        <w:rPr>
          <w:rFonts w:hAnsi="標楷體"/>
          <w:color w:val="000000"/>
          <w:szCs w:val="32"/>
        </w:rPr>
      </w:pPr>
    </w:p>
    <w:p w:rsidR="00C40B12" w:rsidRPr="00C40B12" w:rsidRDefault="00C40B12" w:rsidP="00C40B12">
      <w:pPr>
        <w:pStyle w:val="3"/>
        <w:numPr>
          <w:ilvl w:val="0"/>
          <w:numId w:val="0"/>
        </w:numPr>
        <w:ind w:left="696"/>
        <w:rPr>
          <w:color w:val="000000"/>
        </w:rPr>
      </w:pPr>
      <w:r>
        <w:rPr>
          <w:color w:val="000000"/>
        </w:rPr>
        <w:br w:type="page"/>
      </w:r>
    </w:p>
    <w:p w:rsidR="00DD4D00" w:rsidRPr="00EF00D7" w:rsidRDefault="00DD4D00">
      <w:pPr>
        <w:pStyle w:val="1"/>
        <w:ind w:left="1610" w:hanging="1610"/>
        <w:rPr>
          <w:rFonts w:hAnsi="標楷體"/>
          <w:color w:val="000000"/>
        </w:rPr>
      </w:pPr>
      <w:bookmarkStart w:id="151" w:name="_Toc75337862"/>
      <w:bookmarkStart w:id="152" w:name="_Toc75338599"/>
      <w:bookmarkStart w:id="153" w:name="_Toc281236606"/>
      <w:bookmarkEnd w:id="151"/>
      <w:bookmarkEnd w:id="152"/>
      <w:r w:rsidRPr="00EF00D7">
        <w:rPr>
          <w:rFonts w:hAnsi="標楷體" w:hint="eastAsia"/>
          <w:color w:val="000000"/>
        </w:rPr>
        <w:lastRenderedPageBreak/>
        <w:t>參考</w:t>
      </w:r>
      <w:r w:rsidRPr="00EF00D7">
        <w:rPr>
          <w:rFonts w:hAnsi="標楷體" w:hint="eastAsia"/>
          <w:color w:val="000000"/>
          <w:szCs w:val="32"/>
        </w:rPr>
        <w:t>文獻</w:t>
      </w:r>
      <w:r w:rsidRPr="00EF00D7">
        <w:rPr>
          <w:rFonts w:hAnsi="標楷體" w:hint="eastAsia"/>
          <w:color w:val="000000"/>
        </w:rPr>
        <w:t>：</w:t>
      </w:r>
      <w:bookmarkEnd w:id="153"/>
    </w:p>
    <w:p w:rsidR="00DD4D00" w:rsidRPr="00EF00D7" w:rsidRDefault="00DD4D00">
      <w:pPr>
        <w:pStyle w:val="2"/>
        <w:ind w:left="2410" w:hanging="2070"/>
        <w:rPr>
          <w:rFonts w:hAnsi="標楷體"/>
          <w:color w:val="000000"/>
        </w:rPr>
      </w:pPr>
      <w:bookmarkStart w:id="154" w:name="_Toc281236607"/>
      <w:r w:rsidRPr="00EF00D7">
        <w:rPr>
          <w:rFonts w:hAnsi="標楷體" w:hint="eastAsia"/>
          <w:color w:val="000000"/>
        </w:rPr>
        <w:t>司法研究年報</w:t>
      </w:r>
      <w:bookmarkEnd w:id="154"/>
    </w:p>
    <w:p w:rsidR="00DD4D00" w:rsidRPr="00EF00D7" w:rsidRDefault="00DD4D00">
      <w:pPr>
        <w:pStyle w:val="3"/>
        <w:ind w:hanging="1152"/>
        <w:rPr>
          <w:rFonts w:hAnsi="標楷體"/>
          <w:color w:val="000000"/>
        </w:rPr>
      </w:pPr>
      <w:bookmarkStart w:id="155" w:name="_Toc281236608"/>
      <w:r w:rsidRPr="00EF00D7">
        <w:rPr>
          <w:rFonts w:hAnsi="標楷體" w:hint="eastAsia"/>
          <w:color w:val="000000"/>
        </w:rPr>
        <w:t>林清鈞：刑事交互詰問制度之研究，</w:t>
      </w:r>
      <w:r w:rsidRPr="00EF00D7">
        <w:rPr>
          <w:rFonts w:hAnsi="標楷體" w:cs="新細明體" w:hint="eastAsia"/>
          <w:color w:val="000000"/>
          <w:szCs w:val="24"/>
        </w:rPr>
        <w:t>98年11月。</w:t>
      </w:r>
      <w:bookmarkEnd w:id="155"/>
    </w:p>
    <w:p w:rsidR="00DD4D00" w:rsidRPr="00EF00D7" w:rsidRDefault="00DD4D00">
      <w:pPr>
        <w:pStyle w:val="3"/>
        <w:ind w:left="2694" w:hanging="1998"/>
        <w:rPr>
          <w:rFonts w:hAnsi="標楷體"/>
          <w:color w:val="000000"/>
        </w:rPr>
      </w:pPr>
      <w:bookmarkStart w:id="156" w:name="_Toc281236609"/>
      <w:r w:rsidRPr="00EF00D7">
        <w:rPr>
          <w:rFonts w:hAnsi="標楷體" w:hint="eastAsia"/>
          <w:color w:val="000000"/>
        </w:rPr>
        <w:t>陳恒寬：交互詰問制度利弊評析與研究，</w:t>
      </w:r>
      <w:r w:rsidRPr="00EF00D7">
        <w:rPr>
          <w:rFonts w:hAnsi="標楷體" w:cs="新細明體" w:hint="eastAsia"/>
          <w:color w:val="000000"/>
          <w:szCs w:val="24"/>
        </w:rPr>
        <w:t>91年11月。</w:t>
      </w:r>
      <w:bookmarkEnd w:id="156"/>
    </w:p>
    <w:p w:rsidR="00DD4D00" w:rsidRPr="00C544E1" w:rsidRDefault="00DD4D00">
      <w:pPr>
        <w:pStyle w:val="3"/>
        <w:ind w:left="2694" w:hanging="1998"/>
        <w:rPr>
          <w:rFonts w:hAnsi="標楷體"/>
          <w:color w:val="000000"/>
        </w:rPr>
      </w:pPr>
      <w:bookmarkStart w:id="157" w:name="_Toc281236610"/>
      <w:r w:rsidRPr="00EF00D7">
        <w:rPr>
          <w:rFonts w:hAnsi="標楷體" w:hint="eastAsia"/>
          <w:color w:val="000000"/>
        </w:rPr>
        <w:t>巫政松：交互詰問之研究-以臺灣苗栗地方法院實施之交互詰問法庭活動為例，</w:t>
      </w:r>
      <w:r w:rsidRPr="00EF00D7">
        <w:rPr>
          <w:rFonts w:hAnsi="標楷體" w:cs="新細明體" w:hint="eastAsia"/>
          <w:color w:val="000000"/>
          <w:szCs w:val="24"/>
        </w:rPr>
        <w:t>91年</w:t>
      </w:r>
      <w:r w:rsidRPr="00EF00D7">
        <w:rPr>
          <w:rFonts w:hAnsi="標楷體" w:cs="新細明體" w:hint="eastAsia"/>
          <w:color w:val="000000"/>
          <w:spacing w:val="-20"/>
          <w:szCs w:val="24"/>
        </w:rPr>
        <w:t>11月</w:t>
      </w:r>
      <w:r w:rsidRPr="00EF00D7">
        <w:rPr>
          <w:rFonts w:hAnsi="標楷體" w:cs="新細明體" w:hint="eastAsia"/>
          <w:color w:val="000000"/>
          <w:szCs w:val="24"/>
        </w:rPr>
        <w:t>。</w:t>
      </w:r>
      <w:bookmarkEnd w:id="157"/>
    </w:p>
    <w:p w:rsidR="00C544E1" w:rsidRPr="00EF00D7" w:rsidRDefault="00C544E1">
      <w:pPr>
        <w:pStyle w:val="3"/>
        <w:ind w:left="2694" w:hanging="1998"/>
        <w:rPr>
          <w:rFonts w:hAnsi="標楷體"/>
          <w:color w:val="000000"/>
        </w:rPr>
      </w:pPr>
      <w:bookmarkStart w:id="158" w:name="_Toc281236611"/>
      <w:r>
        <w:rPr>
          <w:rFonts w:hint="eastAsia"/>
        </w:rPr>
        <w:t>王梅英</w:t>
      </w:r>
      <w:r w:rsidRPr="00EF00D7">
        <w:rPr>
          <w:rFonts w:hAnsi="標楷體" w:hint="eastAsia"/>
          <w:color w:val="000000"/>
        </w:rPr>
        <w:t>：臺灣</w:t>
      </w:r>
      <w:r>
        <w:rPr>
          <w:rFonts w:hAnsi="標楷體" w:hint="eastAsia"/>
          <w:color w:val="000000"/>
        </w:rPr>
        <w:t>士林</w:t>
      </w:r>
      <w:r w:rsidRPr="00EF00D7">
        <w:rPr>
          <w:rFonts w:hAnsi="標楷體" w:hint="eastAsia"/>
          <w:color w:val="000000"/>
        </w:rPr>
        <w:t>地方法院實</w:t>
      </w:r>
      <w:r>
        <w:rPr>
          <w:rFonts w:hAnsi="標楷體" w:hint="eastAsia"/>
          <w:color w:val="000000"/>
        </w:rPr>
        <w:t>行「檢察官專責全程到庭實行公訴」</w:t>
      </w:r>
      <w:r w:rsidRPr="00EF00D7">
        <w:rPr>
          <w:rFonts w:hAnsi="標楷體" w:hint="eastAsia"/>
          <w:color w:val="000000"/>
        </w:rPr>
        <w:t>法庭活動</w:t>
      </w:r>
      <w:r>
        <w:rPr>
          <w:rFonts w:hAnsi="標楷體" w:hint="eastAsia"/>
          <w:color w:val="000000"/>
        </w:rPr>
        <w:t>之研究</w:t>
      </w:r>
      <w:r w:rsidRPr="00EF00D7">
        <w:rPr>
          <w:rFonts w:hAnsi="標楷體" w:hint="eastAsia"/>
          <w:color w:val="000000"/>
        </w:rPr>
        <w:t>，</w:t>
      </w:r>
      <w:r w:rsidRPr="00EF00D7">
        <w:rPr>
          <w:rFonts w:hAnsi="標楷體" w:cs="新細明體" w:hint="eastAsia"/>
          <w:color w:val="000000"/>
          <w:szCs w:val="24"/>
        </w:rPr>
        <w:t>91年</w:t>
      </w:r>
      <w:r w:rsidRPr="00EF00D7">
        <w:rPr>
          <w:rFonts w:hAnsi="標楷體" w:cs="新細明體" w:hint="eastAsia"/>
          <w:color w:val="000000"/>
          <w:spacing w:val="-20"/>
          <w:szCs w:val="24"/>
        </w:rPr>
        <w:t>11月</w:t>
      </w:r>
      <w:r w:rsidRPr="00EF00D7">
        <w:rPr>
          <w:rFonts w:hAnsi="標楷體" w:cs="新細明體" w:hint="eastAsia"/>
          <w:color w:val="000000"/>
          <w:szCs w:val="24"/>
        </w:rPr>
        <w:t>。</w:t>
      </w:r>
      <w:bookmarkEnd w:id="158"/>
    </w:p>
    <w:p w:rsidR="00DD4D00" w:rsidRPr="00EF00D7" w:rsidRDefault="00DD4D00">
      <w:pPr>
        <w:pStyle w:val="2"/>
        <w:ind w:left="2410" w:hanging="2070"/>
        <w:rPr>
          <w:rFonts w:hAnsi="標楷體"/>
          <w:color w:val="000000"/>
        </w:rPr>
      </w:pPr>
      <w:bookmarkStart w:id="159" w:name="_Toc281236612"/>
      <w:r w:rsidRPr="00EF00D7">
        <w:rPr>
          <w:rFonts w:hAnsi="標楷體" w:hint="eastAsia"/>
          <w:color w:val="000000"/>
          <w:szCs w:val="32"/>
        </w:rPr>
        <w:t>博、碩士論文</w:t>
      </w:r>
      <w:bookmarkEnd w:id="159"/>
    </w:p>
    <w:p w:rsidR="00DD4D00" w:rsidRPr="00EF00D7" w:rsidRDefault="00DD4D00">
      <w:pPr>
        <w:pStyle w:val="3"/>
        <w:ind w:left="2694" w:hanging="1998"/>
        <w:rPr>
          <w:rFonts w:hAnsi="標楷體"/>
          <w:color w:val="000000"/>
        </w:rPr>
      </w:pPr>
      <w:bookmarkStart w:id="160" w:name="_Toc281236613"/>
      <w:r w:rsidRPr="00EF00D7">
        <w:rPr>
          <w:rFonts w:hAnsi="標楷體" w:hint="eastAsia"/>
          <w:color w:val="000000"/>
        </w:rPr>
        <w:t>黃翰義：論交互詰問制度，</w:t>
      </w:r>
      <w:r w:rsidRPr="00EF00D7">
        <w:rPr>
          <w:rFonts w:hAnsi="標楷體" w:cs="新細明體" w:hint="eastAsia"/>
          <w:color w:val="000000"/>
          <w:szCs w:val="24"/>
        </w:rPr>
        <w:t>中正大學</w:t>
      </w:r>
      <w:r w:rsidRPr="00EF00D7">
        <w:rPr>
          <w:rFonts w:hAnsi="標楷體" w:cs="新細明體"/>
          <w:color w:val="000000"/>
          <w:szCs w:val="24"/>
        </w:rPr>
        <w:t>法律研究所</w:t>
      </w:r>
      <w:r w:rsidRPr="00EF00D7">
        <w:rPr>
          <w:rFonts w:hAnsi="標楷體" w:cs="新細明體" w:hint="eastAsia"/>
          <w:color w:val="000000"/>
          <w:szCs w:val="24"/>
        </w:rPr>
        <w:t>97年</w:t>
      </w:r>
      <w:r w:rsidRPr="00EF00D7">
        <w:rPr>
          <w:rFonts w:hAnsi="標楷體" w:hint="eastAsia"/>
          <w:color w:val="000000"/>
        </w:rPr>
        <w:t>博士論文。</w:t>
      </w:r>
      <w:bookmarkEnd w:id="160"/>
    </w:p>
    <w:p w:rsidR="00DD4D00" w:rsidRPr="00EF00D7" w:rsidRDefault="00DD4D00">
      <w:pPr>
        <w:pStyle w:val="3"/>
        <w:ind w:left="2694" w:hanging="1998"/>
        <w:rPr>
          <w:rFonts w:hAnsi="標楷體"/>
          <w:color w:val="000000"/>
        </w:rPr>
      </w:pPr>
      <w:bookmarkStart w:id="161" w:name="_Toc281236614"/>
      <w:r w:rsidRPr="00EF00D7">
        <w:rPr>
          <w:rFonts w:hAnsi="標楷體" w:cs="新細明體"/>
          <w:color w:val="000000"/>
          <w:szCs w:val="24"/>
        </w:rPr>
        <w:t>吳文淵</w:t>
      </w:r>
      <w:r w:rsidRPr="00EF00D7">
        <w:rPr>
          <w:rFonts w:hAnsi="標楷體" w:cs="新細明體" w:hint="eastAsia"/>
          <w:color w:val="000000"/>
          <w:szCs w:val="24"/>
        </w:rPr>
        <w:t>：</w:t>
      </w:r>
      <w:r w:rsidRPr="00EF00D7">
        <w:rPr>
          <w:rFonts w:hAnsi="標楷體" w:cs="新細明體"/>
          <w:color w:val="000000"/>
          <w:szCs w:val="24"/>
        </w:rPr>
        <w:t>對質詰問與秘密證人保護之研究</w:t>
      </w:r>
      <w:r w:rsidRPr="00EF00D7">
        <w:rPr>
          <w:rFonts w:hAnsi="標楷體" w:cs="新細明體" w:hint="eastAsia"/>
          <w:color w:val="000000"/>
          <w:szCs w:val="24"/>
        </w:rPr>
        <w:t>，</w:t>
      </w:r>
      <w:r w:rsidRPr="00EF00D7">
        <w:rPr>
          <w:rFonts w:hAnsi="標楷體" w:cs="新細明體"/>
          <w:color w:val="000000"/>
          <w:szCs w:val="24"/>
        </w:rPr>
        <w:t>國防大學國防管理學院法律</w:t>
      </w:r>
      <w:r w:rsidRPr="00EF00D7">
        <w:rPr>
          <w:rFonts w:hAnsi="標楷體"/>
          <w:color w:val="000000"/>
          <w:szCs w:val="32"/>
        </w:rPr>
        <w:t>研究所</w:t>
      </w:r>
      <w:r w:rsidRPr="00EF00D7">
        <w:rPr>
          <w:rFonts w:hAnsi="標楷體" w:cs="新細明體" w:hint="eastAsia"/>
          <w:color w:val="000000"/>
          <w:szCs w:val="24"/>
        </w:rPr>
        <w:t>97年</w:t>
      </w:r>
      <w:r w:rsidRPr="00EF00D7">
        <w:rPr>
          <w:rFonts w:hAnsi="標楷體" w:cs="新細明體"/>
          <w:color w:val="000000"/>
          <w:szCs w:val="24"/>
        </w:rPr>
        <w:t>碩士論文。</w:t>
      </w:r>
      <w:bookmarkEnd w:id="161"/>
    </w:p>
    <w:p w:rsidR="00DD4D00" w:rsidRPr="00EF00D7" w:rsidRDefault="00DD4D00">
      <w:pPr>
        <w:pStyle w:val="3"/>
        <w:ind w:left="2694" w:hanging="1998"/>
        <w:rPr>
          <w:rFonts w:hAnsi="標楷體"/>
          <w:color w:val="000000"/>
        </w:rPr>
      </w:pPr>
      <w:bookmarkStart w:id="162" w:name="_Toc281236615"/>
      <w:r w:rsidRPr="00EF00D7">
        <w:rPr>
          <w:rFonts w:hAnsi="標楷體" w:cs="新細明體"/>
          <w:color w:val="000000"/>
          <w:szCs w:val="24"/>
        </w:rPr>
        <w:t>周志仁</w:t>
      </w:r>
      <w:r w:rsidRPr="00EF00D7">
        <w:rPr>
          <w:rFonts w:hAnsi="標楷體" w:cs="新細明體" w:hint="eastAsia"/>
          <w:color w:val="000000"/>
          <w:szCs w:val="24"/>
        </w:rPr>
        <w:t>：</w:t>
      </w:r>
      <w:r w:rsidRPr="00EF00D7">
        <w:rPr>
          <w:rFonts w:hAnsi="標楷體" w:cs="新細明體"/>
          <w:color w:val="000000"/>
          <w:szCs w:val="24"/>
        </w:rPr>
        <w:t>交互詰問法庭活動之研究－以國防部高等軍事法院案件為中心</w:t>
      </w:r>
      <w:r w:rsidRPr="00EF00D7">
        <w:rPr>
          <w:rFonts w:hAnsi="標楷體" w:cs="新細明體" w:hint="eastAsia"/>
          <w:color w:val="000000"/>
          <w:szCs w:val="24"/>
        </w:rPr>
        <w:t>，</w:t>
      </w:r>
      <w:r w:rsidRPr="00EF00D7">
        <w:rPr>
          <w:rFonts w:hAnsi="標楷體" w:cs="新細明體"/>
          <w:color w:val="000000"/>
          <w:szCs w:val="24"/>
        </w:rPr>
        <w:t>國防大學國防管理學院法律</w:t>
      </w:r>
      <w:r w:rsidRPr="00EF00D7">
        <w:rPr>
          <w:rFonts w:hAnsi="標楷體"/>
          <w:color w:val="000000"/>
          <w:szCs w:val="32"/>
        </w:rPr>
        <w:t>研究所</w:t>
      </w:r>
      <w:r w:rsidRPr="00EF00D7">
        <w:rPr>
          <w:rFonts w:hAnsi="標楷體" w:cs="新細明體" w:hint="eastAsia"/>
          <w:color w:val="000000"/>
          <w:szCs w:val="24"/>
        </w:rPr>
        <w:t>97年</w:t>
      </w:r>
      <w:r w:rsidRPr="00EF00D7">
        <w:rPr>
          <w:rFonts w:hAnsi="標楷體" w:cs="新細明體"/>
          <w:color w:val="000000"/>
          <w:szCs w:val="24"/>
        </w:rPr>
        <w:t>碩士論文。</w:t>
      </w:r>
      <w:bookmarkEnd w:id="162"/>
    </w:p>
    <w:p w:rsidR="00DD4D00" w:rsidRPr="00EF00D7" w:rsidRDefault="00DD4D00">
      <w:pPr>
        <w:pStyle w:val="3"/>
        <w:ind w:left="2694" w:hanging="1998"/>
        <w:rPr>
          <w:rFonts w:hAnsi="標楷體"/>
          <w:color w:val="000000"/>
        </w:rPr>
      </w:pPr>
      <w:bookmarkStart w:id="163" w:name="_Toc281236616"/>
      <w:r w:rsidRPr="00EF00D7">
        <w:rPr>
          <w:rFonts w:hAnsi="標楷體" w:cs="新細明體"/>
          <w:color w:val="000000"/>
          <w:szCs w:val="24"/>
        </w:rPr>
        <w:t>張桂美</w:t>
      </w:r>
      <w:r w:rsidRPr="00EF00D7">
        <w:rPr>
          <w:rFonts w:hAnsi="標楷體" w:cs="新細明體" w:hint="eastAsia"/>
          <w:color w:val="000000"/>
          <w:szCs w:val="24"/>
        </w:rPr>
        <w:t>：</w:t>
      </w:r>
      <w:r w:rsidRPr="00EF00D7">
        <w:rPr>
          <w:rFonts w:hAnsi="標楷體" w:cs="新細明體"/>
          <w:color w:val="000000"/>
          <w:szCs w:val="24"/>
        </w:rPr>
        <w:t>交互詰問制度之研究</w:t>
      </w:r>
      <w:r w:rsidRPr="00EF00D7">
        <w:rPr>
          <w:rFonts w:hAnsi="標楷體" w:hint="eastAsia"/>
          <w:color w:val="000000"/>
          <w:szCs w:val="32"/>
        </w:rPr>
        <w:t>，</w:t>
      </w:r>
      <w:r w:rsidRPr="00EF00D7">
        <w:rPr>
          <w:rFonts w:hAnsi="標楷體" w:cs="新細明體" w:hint="eastAsia"/>
          <w:color w:val="000000"/>
          <w:szCs w:val="24"/>
        </w:rPr>
        <w:t>中正大學</w:t>
      </w:r>
      <w:r w:rsidRPr="00EF00D7">
        <w:rPr>
          <w:rFonts w:hAnsi="標楷體" w:cs="新細明體"/>
          <w:color w:val="000000"/>
          <w:szCs w:val="24"/>
        </w:rPr>
        <w:t>法律研究所</w:t>
      </w:r>
      <w:r w:rsidRPr="00EF00D7">
        <w:rPr>
          <w:rFonts w:hAnsi="標楷體" w:cs="新細明體" w:hint="eastAsia"/>
          <w:color w:val="000000"/>
          <w:szCs w:val="24"/>
        </w:rPr>
        <w:t>96年</w:t>
      </w:r>
      <w:r w:rsidRPr="00EF00D7">
        <w:rPr>
          <w:rFonts w:hAnsi="標楷體" w:hint="eastAsia"/>
          <w:color w:val="000000"/>
          <w:szCs w:val="32"/>
        </w:rPr>
        <w:t>碩士論文。</w:t>
      </w:r>
      <w:bookmarkEnd w:id="163"/>
    </w:p>
    <w:p w:rsidR="00DD4D00" w:rsidRPr="00EF00D7" w:rsidRDefault="00DD4D00">
      <w:pPr>
        <w:pStyle w:val="3"/>
        <w:ind w:left="2694" w:hanging="1998"/>
        <w:rPr>
          <w:rFonts w:hAnsi="標楷體"/>
          <w:color w:val="000000"/>
        </w:rPr>
      </w:pPr>
      <w:bookmarkStart w:id="164" w:name="_Toc281236617"/>
      <w:r w:rsidRPr="00EF00D7">
        <w:rPr>
          <w:rFonts w:hAnsi="標楷體" w:cs="新細明體"/>
          <w:color w:val="000000"/>
          <w:szCs w:val="24"/>
        </w:rPr>
        <w:t>陳耀南</w:t>
      </w:r>
      <w:r w:rsidRPr="00EF00D7">
        <w:rPr>
          <w:rFonts w:hAnsi="標楷體" w:cs="新細明體" w:hint="eastAsia"/>
          <w:color w:val="000000"/>
          <w:szCs w:val="24"/>
        </w:rPr>
        <w:t>：</w:t>
      </w:r>
      <w:r w:rsidRPr="00EF00D7">
        <w:rPr>
          <w:rFonts w:hAnsi="標楷體" w:cs="新細明體"/>
          <w:color w:val="000000"/>
          <w:szCs w:val="24"/>
        </w:rPr>
        <w:t>我國交互詰問制度法制與實踐之研究</w:t>
      </w:r>
      <w:r w:rsidRPr="00EF00D7">
        <w:rPr>
          <w:rFonts w:hAnsi="標楷體" w:cs="新細明體" w:hint="eastAsia"/>
          <w:color w:val="000000"/>
          <w:szCs w:val="24"/>
        </w:rPr>
        <w:t>，海洋大學</w:t>
      </w:r>
      <w:r w:rsidRPr="00EF00D7">
        <w:rPr>
          <w:rFonts w:hAnsi="標楷體" w:cs="新細明體"/>
          <w:color w:val="000000"/>
          <w:szCs w:val="24"/>
        </w:rPr>
        <w:t>法律研究所</w:t>
      </w:r>
      <w:r w:rsidRPr="00EF00D7">
        <w:rPr>
          <w:rFonts w:hAnsi="標楷體" w:cs="新細明體" w:hint="eastAsia"/>
          <w:color w:val="000000"/>
          <w:szCs w:val="24"/>
        </w:rPr>
        <w:t>96年</w:t>
      </w:r>
      <w:r w:rsidRPr="00EF00D7">
        <w:rPr>
          <w:rFonts w:hAnsi="標楷體" w:cs="新細明體"/>
          <w:color w:val="000000"/>
          <w:szCs w:val="24"/>
        </w:rPr>
        <w:t>碩士論文。</w:t>
      </w:r>
      <w:bookmarkEnd w:id="164"/>
    </w:p>
    <w:p w:rsidR="00DD4D00" w:rsidRPr="00EF00D7" w:rsidRDefault="00DD4D00">
      <w:pPr>
        <w:pStyle w:val="3"/>
        <w:ind w:left="2694" w:hanging="1998"/>
        <w:rPr>
          <w:rFonts w:hAnsi="標楷體"/>
          <w:color w:val="000000"/>
        </w:rPr>
      </w:pPr>
      <w:bookmarkStart w:id="165" w:name="_Toc281236618"/>
      <w:r w:rsidRPr="00EF00D7">
        <w:rPr>
          <w:rFonts w:hAnsi="標楷體" w:cs="新細明體"/>
          <w:color w:val="000000"/>
          <w:szCs w:val="24"/>
        </w:rPr>
        <w:t>王彥迪</w:t>
      </w:r>
      <w:r w:rsidRPr="00EF00D7">
        <w:rPr>
          <w:rFonts w:hAnsi="標楷體" w:cs="新細明體" w:hint="eastAsia"/>
          <w:color w:val="000000"/>
          <w:szCs w:val="24"/>
        </w:rPr>
        <w:t>：</w:t>
      </w:r>
      <w:r w:rsidRPr="00EF00D7">
        <w:rPr>
          <w:rFonts w:hAnsi="標楷體" w:cs="新細明體"/>
          <w:color w:val="000000"/>
          <w:szCs w:val="24"/>
        </w:rPr>
        <w:t>性侵害犯罪防治法中對於被告對質詰問權限制措施之檢討－兼論減述要點之規定</w:t>
      </w:r>
      <w:r w:rsidRPr="00EF00D7">
        <w:rPr>
          <w:rFonts w:hAnsi="標楷體" w:cs="新細明體" w:hint="eastAsia"/>
          <w:color w:val="000000"/>
          <w:szCs w:val="24"/>
        </w:rPr>
        <w:t>，</w:t>
      </w:r>
      <w:r w:rsidRPr="00EF00D7">
        <w:rPr>
          <w:rFonts w:hAnsi="標楷體"/>
          <w:color w:val="000000"/>
          <w:szCs w:val="24"/>
        </w:rPr>
        <w:t>私立東吳大學法律學系</w:t>
      </w:r>
      <w:r w:rsidRPr="00EF00D7">
        <w:rPr>
          <w:rFonts w:hAnsi="標楷體" w:cs="新細明體" w:hint="eastAsia"/>
          <w:color w:val="000000"/>
          <w:szCs w:val="24"/>
        </w:rPr>
        <w:t>96年</w:t>
      </w:r>
      <w:r w:rsidRPr="00EF00D7">
        <w:rPr>
          <w:rFonts w:hAnsi="標楷體"/>
          <w:color w:val="000000"/>
          <w:szCs w:val="24"/>
        </w:rPr>
        <w:t>碩士論文</w:t>
      </w:r>
      <w:r w:rsidRPr="00EF00D7">
        <w:rPr>
          <w:rFonts w:hAnsi="標楷體" w:hint="eastAsia"/>
          <w:color w:val="000000"/>
          <w:szCs w:val="24"/>
        </w:rPr>
        <w:t>。</w:t>
      </w:r>
      <w:bookmarkEnd w:id="165"/>
    </w:p>
    <w:p w:rsidR="00DD4D00" w:rsidRPr="00EF00D7" w:rsidRDefault="00DD4D00">
      <w:pPr>
        <w:pStyle w:val="3"/>
        <w:ind w:left="2694" w:hanging="1998"/>
        <w:rPr>
          <w:rFonts w:hAnsi="標楷體"/>
          <w:color w:val="000000"/>
        </w:rPr>
      </w:pPr>
      <w:bookmarkStart w:id="166" w:name="_Toc281236619"/>
      <w:r w:rsidRPr="00EF00D7">
        <w:rPr>
          <w:rFonts w:hAnsi="標楷體" w:cs="新細明體"/>
          <w:color w:val="000000"/>
          <w:szCs w:val="24"/>
        </w:rPr>
        <w:t>許文贊</w:t>
      </w:r>
      <w:r w:rsidRPr="00EF00D7">
        <w:rPr>
          <w:rFonts w:hAnsi="標楷體" w:cs="新細明體" w:hint="eastAsia"/>
          <w:color w:val="000000"/>
          <w:szCs w:val="24"/>
        </w:rPr>
        <w:t>：</w:t>
      </w:r>
      <w:r w:rsidRPr="00EF00D7">
        <w:rPr>
          <w:rFonts w:hAnsi="標楷體" w:cs="新細明體"/>
          <w:color w:val="000000"/>
          <w:szCs w:val="24"/>
        </w:rPr>
        <w:t>論對質詰問權之保障與限制</w:t>
      </w:r>
      <w:r w:rsidRPr="00EF00D7">
        <w:rPr>
          <w:rFonts w:hAnsi="標楷體" w:hint="eastAsia"/>
          <w:color w:val="000000"/>
          <w:szCs w:val="32"/>
        </w:rPr>
        <w:t>，</w:t>
      </w:r>
      <w:r w:rsidRPr="00EF00D7">
        <w:rPr>
          <w:rFonts w:hAnsi="標楷體" w:cs="新細明體" w:hint="eastAsia"/>
          <w:color w:val="000000"/>
          <w:szCs w:val="24"/>
        </w:rPr>
        <w:t>中正大學</w:t>
      </w:r>
      <w:r w:rsidRPr="00EF00D7">
        <w:rPr>
          <w:rFonts w:hAnsi="標楷體" w:cs="新細明體"/>
          <w:color w:val="000000"/>
          <w:szCs w:val="24"/>
        </w:rPr>
        <w:t>法律研究所</w:t>
      </w:r>
      <w:r w:rsidRPr="00EF00D7">
        <w:rPr>
          <w:rFonts w:hAnsi="標楷體" w:cs="新細明體" w:hint="eastAsia"/>
          <w:color w:val="000000"/>
          <w:szCs w:val="24"/>
        </w:rPr>
        <w:t>94年</w:t>
      </w:r>
      <w:r w:rsidRPr="00EF00D7">
        <w:rPr>
          <w:rFonts w:hAnsi="標楷體" w:hint="eastAsia"/>
          <w:color w:val="000000"/>
          <w:szCs w:val="32"/>
        </w:rPr>
        <w:t>碩士論文。</w:t>
      </w:r>
      <w:bookmarkEnd w:id="166"/>
    </w:p>
    <w:p w:rsidR="00DD4D00" w:rsidRPr="00EF00D7" w:rsidRDefault="00DD4D00">
      <w:pPr>
        <w:pStyle w:val="3"/>
        <w:ind w:left="2694" w:hanging="1998"/>
        <w:rPr>
          <w:rFonts w:hAnsi="標楷體"/>
          <w:color w:val="000000"/>
          <w:szCs w:val="48"/>
        </w:rPr>
      </w:pPr>
      <w:bookmarkStart w:id="167" w:name="_Toc281236620"/>
      <w:r w:rsidRPr="00EF00D7">
        <w:rPr>
          <w:rFonts w:hAnsi="標楷體" w:cs="新細明體"/>
          <w:color w:val="000000"/>
          <w:szCs w:val="24"/>
        </w:rPr>
        <w:t>亓承濬</w:t>
      </w:r>
      <w:r w:rsidRPr="00EF00D7">
        <w:rPr>
          <w:rFonts w:hAnsi="標楷體" w:cs="新細明體" w:hint="eastAsia"/>
          <w:color w:val="000000"/>
          <w:szCs w:val="24"/>
        </w:rPr>
        <w:t>：</w:t>
      </w:r>
      <w:r w:rsidRPr="00EF00D7">
        <w:rPr>
          <w:rFonts w:hAnsi="標楷體" w:cs="新細明體"/>
          <w:color w:val="000000"/>
          <w:szCs w:val="24"/>
        </w:rPr>
        <w:t>軍事審判法適用交互詰問制度之研究</w:t>
      </w:r>
      <w:r w:rsidRPr="00EF00D7">
        <w:rPr>
          <w:rFonts w:hAnsi="標楷體" w:cs="新細明體" w:hint="eastAsia"/>
          <w:color w:val="000000"/>
          <w:szCs w:val="24"/>
        </w:rPr>
        <w:t>，</w:t>
      </w:r>
      <w:r w:rsidRPr="00EF00D7">
        <w:rPr>
          <w:rFonts w:hAnsi="標楷體"/>
          <w:color w:val="000000"/>
          <w:szCs w:val="24"/>
        </w:rPr>
        <w:lastRenderedPageBreak/>
        <w:t>國防大學國防管理學院法律學研究所</w:t>
      </w:r>
      <w:r w:rsidRPr="00EF00D7">
        <w:rPr>
          <w:rFonts w:hAnsi="標楷體" w:cs="新細明體" w:hint="eastAsia"/>
          <w:color w:val="000000"/>
          <w:szCs w:val="24"/>
        </w:rPr>
        <w:t>93年</w:t>
      </w:r>
      <w:r w:rsidRPr="00EF00D7">
        <w:rPr>
          <w:rFonts w:hAnsi="標楷體"/>
          <w:color w:val="000000"/>
          <w:szCs w:val="24"/>
        </w:rPr>
        <w:t>碩士論文</w:t>
      </w:r>
      <w:r w:rsidRPr="00EF00D7">
        <w:rPr>
          <w:rFonts w:hAnsi="標楷體" w:hint="eastAsia"/>
          <w:color w:val="000000"/>
          <w:szCs w:val="24"/>
        </w:rPr>
        <w:t>。</w:t>
      </w:r>
      <w:bookmarkEnd w:id="167"/>
    </w:p>
    <w:p w:rsidR="00DD4D00" w:rsidRPr="00EF00D7" w:rsidRDefault="00DD4D00">
      <w:pPr>
        <w:pStyle w:val="3"/>
        <w:ind w:left="2694" w:hanging="1998"/>
        <w:rPr>
          <w:rFonts w:hAnsi="標楷體"/>
          <w:color w:val="000000"/>
          <w:szCs w:val="48"/>
        </w:rPr>
      </w:pPr>
      <w:bookmarkStart w:id="168" w:name="_Toc281236621"/>
      <w:r w:rsidRPr="00EF00D7">
        <w:rPr>
          <w:rFonts w:hAnsi="標楷體" w:cs="新細明體"/>
          <w:color w:val="000000"/>
          <w:szCs w:val="24"/>
        </w:rPr>
        <w:t>李金定</w:t>
      </w:r>
      <w:r w:rsidRPr="00EF00D7">
        <w:rPr>
          <w:rFonts w:hAnsi="標楷體" w:cs="新細明體" w:hint="eastAsia"/>
          <w:color w:val="000000"/>
          <w:szCs w:val="24"/>
        </w:rPr>
        <w:t>：</w:t>
      </w:r>
      <w:r w:rsidRPr="00EF00D7">
        <w:rPr>
          <w:rFonts w:hAnsi="標楷體" w:cs="新細明體"/>
          <w:color w:val="000000"/>
          <w:szCs w:val="24"/>
        </w:rPr>
        <w:t>交互詰問之理論與實踐</w:t>
      </w:r>
      <w:r w:rsidRPr="00EF00D7">
        <w:rPr>
          <w:rFonts w:hAnsi="標楷體" w:cs="新細明體" w:hint="eastAsia"/>
          <w:color w:val="000000"/>
          <w:szCs w:val="24"/>
        </w:rPr>
        <w:t>，</w:t>
      </w:r>
      <w:r w:rsidRPr="00EF00D7">
        <w:rPr>
          <w:rFonts w:hAnsi="標楷體"/>
          <w:color w:val="000000"/>
          <w:szCs w:val="24"/>
        </w:rPr>
        <w:t>國防大學國防管理學院法律學研究所</w:t>
      </w:r>
      <w:r w:rsidRPr="00EF00D7">
        <w:rPr>
          <w:rFonts w:hAnsi="標楷體" w:cs="新細明體" w:hint="eastAsia"/>
          <w:color w:val="000000"/>
          <w:szCs w:val="24"/>
        </w:rPr>
        <w:t>92年</w:t>
      </w:r>
      <w:r w:rsidRPr="00EF00D7">
        <w:rPr>
          <w:rFonts w:hAnsi="標楷體"/>
          <w:color w:val="000000"/>
          <w:szCs w:val="24"/>
        </w:rPr>
        <w:t>碩士論文</w:t>
      </w:r>
      <w:r w:rsidRPr="00EF00D7">
        <w:rPr>
          <w:rFonts w:hAnsi="標楷體" w:hint="eastAsia"/>
          <w:color w:val="000000"/>
          <w:szCs w:val="24"/>
        </w:rPr>
        <w:t>。</w:t>
      </w:r>
      <w:bookmarkEnd w:id="168"/>
    </w:p>
    <w:p w:rsidR="00DD4D00" w:rsidRPr="00EF00D7" w:rsidRDefault="00DD4D00">
      <w:pPr>
        <w:pStyle w:val="3"/>
        <w:ind w:left="2694" w:hanging="1998"/>
        <w:rPr>
          <w:rFonts w:hAnsi="標楷體"/>
          <w:color w:val="000000"/>
          <w:szCs w:val="48"/>
        </w:rPr>
      </w:pPr>
      <w:bookmarkStart w:id="169" w:name="_Toc281236622"/>
      <w:r w:rsidRPr="00EF00D7">
        <w:rPr>
          <w:rFonts w:hAnsi="標楷體" w:cs="新細明體"/>
          <w:color w:val="000000"/>
          <w:szCs w:val="24"/>
        </w:rPr>
        <w:t>蘇位榮</w:t>
      </w:r>
      <w:r w:rsidRPr="00EF00D7">
        <w:rPr>
          <w:rFonts w:hAnsi="標楷體" w:cs="新細明體" w:hint="eastAsia"/>
          <w:color w:val="000000"/>
          <w:szCs w:val="24"/>
        </w:rPr>
        <w:t>：</w:t>
      </w:r>
      <w:r w:rsidRPr="00EF00D7">
        <w:rPr>
          <w:rFonts w:hAnsi="標楷體" w:cs="新細明體"/>
          <w:color w:val="000000"/>
          <w:szCs w:val="24"/>
        </w:rPr>
        <w:t>交互詰問之實證研究－以證據排除法則為中心</w:t>
      </w:r>
      <w:r w:rsidRPr="00EF00D7">
        <w:rPr>
          <w:rFonts w:hAnsi="標楷體" w:cs="新細明體" w:hint="eastAsia"/>
          <w:color w:val="000000"/>
          <w:szCs w:val="24"/>
        </w:rPr>
        <w:t>，</w:t>
      </w:r>
      <w:r w:rsidRPr="00EF00D7">
        <w:rPr>
          <w:rFonts w:hAnsi="標楷體"/>
          <w:color w:val="000000"/>
          <w:szCs w:val="24"/>
        </w:rPr>
        <w:t>國立海洋大學海洋法律研究所</w:t>
      </w:r>
      <w:r w:rsidRPr="00EF00D7">
        <w:rPr>
          <w:rFonts w:hAnsi="標楷體" w:cs="新細明體" w:hint="eastAsia"/>
          <w:color w:val="000000"/>
          <w:szCs w:val="24"/>
        </w:rPr>
        <w:t>92年</w:t>
      </w:r>
      <w:r w:rsidRPr="00EF00D7">
        <w:rPr>
          <w:rFonts w:hAnsi="標楷體"/>
          <w:color w:val="000000"/>
          <w:szCs w:val="24"/>
        </w:rPr>
        <w:t>碩士論文</w:t>
      </w:r>
      <w:r w:rsidRPr="00EF00D7">
        <w:rPr>
          <w:rFonts w:hAnsi="標楷體" w:hint="eastAsia"/>
          <w:color w:val="000000"/>
          <w:szCs w:val="24"/>
        </w:rPr>
        <w:t>。</w:t>
      </w:r>
      <w:bookmarkEnd w:id="169"/>
    </w:p>
    <w:p w:rsidR="00DD4D00" w:rsidRPr="00EF00D7" w:rsidRDefault="00DD4D00">
      <w:pPr>
        <w:pStyle w:val="2"/>
        <w:ind w:left="2410" w:hanging="2070"/>
        <w:rPr>
          <w:rFonts w:hAnsi="標楷體"/>
          <w:color w:val="000000"/>
        </w:rPr>
      </w:pPr>
      <w:bookmarkStart w:id="170" w:name="_Toc281236623"/>
      <w:r w:rsidRPr="00EF00D7">
        <w:rPr>
          <w:rFonts w:hAnsi="標楷體" w:cs="新細明體" w:hint="eastAsia"/>
          <w:color w:val="000000"/>
          <w:szCs w:val="24"/>
        </w:rPr>
        <w:t>期刊論文</w:t>
      </w:r>
      <w:bookmarkEnd w:id="170"/>
    </w:p>
    <w:p w:rsidR="00DD4D00" w:rsidRPr="00EF00D7" w:rsidRDefault="00DD4D00">
      <w:pPr>
        <w:pStyle w:val="3"/>
        <w:ind w:left="2694" w:hanging="1998"/>
        <w:rPr>
          <w:rFonts w:hAnsi="標楷體"/>
          <w:color w:val="000000"/>
        </w:rPr>
      </w:pPr>
      <w:bookmarkStart w:id="171" w:name="_Toc281236624"/>
      <w:r w:rsidRPr="00EF00D7">
        <w:rPr>
          <w:rFonts w:hAnsi="標楷體" w:hint="eastAsia"/>
          <w:color w:val="000000"/>
        </w:rPr>
        <w:t>黃翰義：</w:t>
      </w:r>
      <w:bookmarkEnd w:id="171"/>
    </w:p>
    <w:p w:rsidR="00DD4D00" w:rsidRPr="00EF00D7" w:rsidRDefault="00DD4D00">
      <w:pPr>
        <w:pStyle w:val="4"/>
        <w:ind w:left="1764" w:hanging="714"/>
        <w:rPr>
          <w:rFonts w:hAnsi="標楷體"/>
          <w:color w:val="000000"/>
        </w:rPr>
      </w:pPr>
      <w:r w:rsidRPr="00EF00D7">
        <w:rPr>
          <w:rFonts w:hAnsi="標楷體" w:hint="eastAsia"/>
          <w:color w:val="000000"/>
        </w:rPr>
        <w:t>我國實務上交互詰問形成動向之解析，軍</w:t>
      </w:r>
      <w:r w:rsidRPr="00EF00D7">
        <w:rPr>
          <w:rFonts w:hAnsi="標楷體" w:cs="新細明體" w:hint="eastAsia"/>
          <w:color w:val="000000"/>
          <w:szCs w:val="24"/>
        </w:rPr>
        <w:t>法專刊，56卷1期，</w:t>
      </w:r>
      <w:r w:rsidRPr="00EF00D7">
        <w:rPr>
          <w:rFonts w:hAnsi="標楷體" w:cs="新細明體"/>
          <w:color w:val="000000"/>
          <w:szCs w:val="24"/>
        </w:rPr>
        <w:t>9</w:t>
      </w:r>
      <w:r w:rsidRPr="00EF00D7">
        <w:rPr>
          <w:rFonts w:hAnsi="標楷體" w:cs="新細明體" w:hint="eastAsia"/>
          <w:color w:val="000000"/>
          <w:szCs w:val="24"/>
        </w:rPr>
        <w:t>9</w:t>
      </w:r>
      <w:r w:rsidRPr="00EF00D7">
        <w:rPr>
          <w:rFonts w:hAnsi="標楷體" w:cs="新細明體"/>
          <w:color w:val="000000"/>
          <w:szCs w:val="24"/>
        </w:rPr>
        <w:t>年</w:t>
      </w:r>
      <w:r w:rsidRPr="00EF00D7">
        <w:rPr>
          <w:rFonts w:hAnsi="標楷體" w:cs="新細明體" w:hint="eastAsia"/>
          <w:color w:val="000000"/>
          <w:szCs w:val="24"/>
        </w:rPr>
        <w:t>2</w:t>
      </w:r>
      <w:r w:rsidRPr="00EF00D7">
        <w:rPr>
          <w:rFonts w:hAnsi="標楷體" w:cs="新細明體"/>
          <w:color w:val="000000"/>
          <w:szCs w:val="24"/>
        </w:rPr>
        <w:t>月</w:t>
      </w:r>
      <w:r w:rsidRPr="00EF00D7">
        <w:rPr>
          <w:rFonts w:hAnsi="標楷體" w:cs="新細明體" w:hint="eastAsia"/>
          <w:color w:val="000000"/>
          <w:szCs w:val="24"/>
        </w:rPr>
        <w:t>。</w:t>
      </w:r>
    </w:p>
    <w:p w:rsidR="00DD4D00" w:rsidRPr="00EF00D7" w:rsidRDefault="00DD4D00">
      <w:pPr>
        <w:pStyle w:val="4"/>
        <w:ind w:left="1764" w:hanging="714"/>
        <w:rPr>
          <w:rFonts w:hAnsi="標楷體"/>
          <w:color w:val="000000"/>
        </w:rPr>
      </w:pPr>
      <w:r w:rsidRPr="00EF00D7">
        <w:rPr>
          <w:rFonts w:hAnsi="標楷體" w:cs="新細明體"/>
          <w:color w:val="000000"/>
          <w:kern w:val="0"/>
          <w:szCs w:val="24"/>
        </w:rPr>
        <w:t>論交互詰問實施現況</w:t>
      </w:r>
      <w:r w:rsidRPr="00EF00D7">
        <w:rPr>
          <w:rFonts w:hAnsi="標楷體" w:cs="新細明體" w:hint="eastAsia"/>
          <w:color w:val="000000"/>
          <w:kern w:val="0"/>
          <w:szCs w:val="24"/>
        </w:rPr>
        <w:t>，法官協會</w:t>
      </w:r>
      <w:r w:rsidRPr="00EF00D7">
        <w:rPr>
          <w:rFonts w:hAnsi="標楷體" w:cs="新細明體" w:hint="eastAsia"/>
          <w:color w:val="000000"/>
          <w:szCs w:val="24"/>
        </w:rPr>
        <w:t>雜誌，6卷2期，</w:t>
      </w:r>
      <w:r w:rsidRPr="00EF00D7">
        <w:rPr>
          <w:rFonts w:hAnsi="標楷體" w:cs="新細明體"/>
          <w:color w:val="000000"/>
          <w:szCs w:val="24"/>
        </w:rPr>
        <w:t>9</w:t>
      </w:r>
      <w:r w:rsidRPr="00EF00D7">
        <w:rPr>
          <w:rFonts w:hAnsi="標楷體" w:cs="新細明體" w:hint="eastAsia"/>
          <w:color w:val="000000"/>
          <w:szCs w:val="24"/>
        </w:rPr>
        <w:t>3</w:t>
      </w:r>
      <w:r w:rsidRPr="00EF00D7">
        <w:rPr>
          <w:rFonts w:hAnsi="標楷體" w:cs="新細明體"/>
          <w:color w:val="000000"/>
          <w:szCs w:val="24"/>
        </w:rPr>
        <w:t>年</w:t>
      </w:r>
      <w:r w:rsidRPr="00EF00D7">
        <w:rPr>
          <w:rFonts w:hAnsi="標楷體" w:cs="新細明體" w:hint="eastAsia"/>
          <w:color w:val="000000"/>
          <w:szCs w:val="24"/>
        </w:rPr>
        <w:t>12</w:t>
      </w:r>
      <w:r w:rsidRPr="00EF00D7">
        <w:rPr>
          <w:rFonts w:hAnsi="標楷體" w:cs="新細明體"/>
          <w:color w:val="000000"/>
          <w:szCs w:val="24"/>
        </w:rPr>
        <w:t>月</w:t>
      </w:r>
      <w:r w:rsidRPr="00EF00D7">
        <w:rPr>
          <w:rFonts w:hAnsi="標楷體" w:cs="新細明體" w:hint="eastAsia"/>
          <w:color w:val="000000"/>
          <w:szCs w:val="24"/>
        </w:rPr>
        <w:t>。</w:t>
      </w:r>
    </w:p>
    <w:p w:rsidR="00DD4D00" w:rsidRPr="00EF00D7" w:rsidRDefault="00DD4D00">
      <w:pPr>
        <w:pStyle w:val="3"/>
        <w:ind w:left="2694" w:hanging="1998"/>
        <w:rPr>
          <w:rFonts w:hAnsi="標楷體"/>
          <w:color w:val="000000"/>
        </w:rPr>
      </w:pPr>
      <w:bookmarkStart w:id="172" w:name="_Toc281236625"/>
      <w:r w:rsidRPr="00EF00D7">
        <w:rPr>
          <w:rFonts w:hAnsi="標楷體" w:cs="新細明體"/>
          <w:color w:val="000000"/>
          <w:szCs w:val="24"/>
        </w:rPr>
        <w:t>林裕順</w:t>
      </w:r>
      <w:r w:rsidRPr="00EF00D7">
        <w:rPr>
          <w:rFonts w:hAnsi="標楷體" w:cs="新細明體" w:hint="eastAsia"/>
          <w:color w:val="000000"/>
          <w:szCs w:val="24"/>
        </w:rPr>
        <w:t>：</w:t>
      </w:r>
      <w:r w:rsidRPr="00EF00D7">
        <w:rPr>
          <w:rFonts w:hAnsi="標楷體" w:cs="新細明體"/>
          <w:color w:val="000000"/>
          <w:szCs w:val="24"/>
        </w:rPr>
        <w:t>交互詰問制度的「光」與「影」－兼論「被告之訊問」程序</w:t>
      </w:r>
      <w:r w:rsidRPr="00EF00D7">
        <w:rPr>
          <w:rFonts w:hAnsi="標楷體" w:cs="新細明體" w:hint="eastAsia"/>
          <w:color w:val="000000"/>
          <w:szCs w:val="24"/>
        </w:rPr>
        <w:t>，法令月刊，60卷3期，</w:t>
      </w:r>
      <w:r w:rsidRPr="00EF00D7">
        <w:rPr>
          <w:rFonts w:hAnsi="標楷體" w:cs="新細明體"/>
          <w:color w:val="000000"/>
          <w:szCs w:val="24"/>
        </w:rPr>
        <w:t>98年3月</w:t>
      </w:r>
      <w:r w:rsidRPr="00EF00D7">
        <w:rPr>
          <w:rFonts w:hAnsi="標楷體" w:cs="新細明體" w:hint="eastAsia"/>
          <w:color w:val="000000"/>
          <w:szCs w:val="24"/>
        </w:rPr>
        <w:t>。</w:t>
      </w:r>
      <w:bookmarkEnd w:id="172"/>
    </w:p>
    <w:p w:rsidR="00DD4D00" w:rsidRPr="00EF00D7" w:rsidRDefault="00DD4D00">
      <w:pPr>
        <w:pStyle w:val="3"/>
        <w:ind w:left="2694" w:hanging="1998"/>
        <w:rPr>
          <w:rFonts w:hAnsi="標楷體"/>
          <w:color w:val="000000"/>
        </w:rPr>
      </w:pPr>
      <w:bookmarkStart w:id="173" w:name="_Toc281236626"/>
      <w:r w:rsidRPr="00EF00D7">
        <w:rPr>
          <w:rFonts w:hAnsi="標楷體" w:cs="新細明體"/>
          <w:color w:val="000000"/>
          <w:szCs w:val="24"/>
        </w:rPr>
        <w:t>楊雲驊</w:t>
      </w:r>
      <w:r w:rsidRPr="00EF00D7">
        <w:rPr>
          <w:rFonts w:hAnsi="標楷體" w:cs="新細明體" w:hint="eastAsia"/>
          <w:color w:val="000000"/>
          <w:szCs w:val="24"/>
        </w:rPr>
        <w:t>：</w:t>
      </w:r>
      <w:r w:rsidRPr="00EF00D7">
        <w:rPr>
          <w:rFonts w:hAnsi="標楷體" w:cs="新細明體"/>
          <w:color w:val="000000"/>
          <w:szCs w:val="24"/>
        </w:rPr>
        <w:t>反對詰問與傳聞證據</w:t>
      </w:r>
      <w:r w:rsidRPr="00EF00D7">
        <w:rPr>
          <w:rFonts w:hAnsi="標楷體" w:cs="新細明體" w:hint="eastAsia"/>
          <w:color w:val="000000"/>
          <w:szCs w:val="24"/>
        </w:rPr>
        <w:t>，月旦法學教室，69期，</w:t>
      </w:r>
      <w:r w:rsidRPr="00EF00D7">
        <w:rPr>
          <w:rFonts w:hAnsi="標楷體" w:cs="新細明體"/>
          <w:color w:val="000000"/>
          <w:szCs w:val="24"/>
        </w:rPr>
        <w:t>97年7月</w:t>
      </w:r>
      <w:r w:rsidRPr="00EF00D7">
        <w:rPr>
          <w:rFonts w:hAnsi="標楷體" w:cs="新細明體" w:hint="eastAsia"/>
          <w:color w:val="000000"/>
          <w:szCs w:val="24"/>
        </w:rPr>
        <w:t>。</w:t>
      </w:r>
      <w:bookmarkEnd w:id="173"/>
    </w:p>
    <w:p w:rsidR="00DD4D00" w:rsidRPr="00EF00D7" w:rsidRDefault="00DD4D00">
      <w:pPr>
        <w:pStyle w:val="3"/>
        <w:ind w:left="2694" w:hanging="1998"/>
        <w:rPr>
          <w:rFonts w:hAnsi="標楷體"/>
          <w:color w:val="000000"/>
        </w:rPr>
      </w:pPr>
      <w:bookmarkStart w:id="174" w:name="_Toc281236627"/>
      <w:r w:rsidRPr="00EF00D7">
        <w:rPr>
          <w:rFonts w:hAnsi="標楷體" w:cs="新細明體"/>
          <w:color w:val="000000"/>
          <w:szCs w:val="24"/>
        </w:rPr>
        <w:t>吳冠霆</w:t>
      </w:r>
      <w:r w:rsidRPr="00EF00D7">
        <w:rPr>
          <w:rFonts w:hAnsi="標楷體" w:cs="新細明體" w:hint="eastAsia"/>
          <w:color w:val="000000"/>
          <w:szCs w:val="24"/>
        </w:rPr>
        <w:t>：</w:t>
      </w:r>
      <w:r w:rsidRPr="00EF00D7">
        <w:rPr>
          <w:rFonts w:hAnsi="標楷體" w:cs="新細明體"/>
          <w:color w:val="000000"/>
          <w:szCs w:val="24"/>
        </w:rPr>
        <w:t>由被告詰問權保障論我國刑事訴訟法第</w:t>
      </w:r>
      <w:r w:rsidRPr="00EF00D7">
        <w:rPr>
          <w:rFonts w:hAnsi="標楷體" w:cs="新細明體" w:hint="eastAsia"/>
          <w:color w:val="000000"/>
          <w:szCs w:val="24"/>
        </w:rPr>
        <w:t>156</w:t>
      </w:r>
      <w:r w:rsidRPr="00EF00D7">
        <w:rPr>
          <w:rFonts w:hAnsi="標楷體" w:cs="新細明體"/>
          <w:color w:val="000000"/>
          <w:szCs w:val="24"/>
        </w:rPr>
        <w:t>條第</w:t>
      </w:r>
      <w:r w:rsidRPr="00EF00D7">
        <w:rPr>
          <w:rFonts w:hAnsi="標楷體" w:cs="新細明體" w:hint="eastAsia"/>
          <w:color w:val="000000"/>
          <w:szCs w:val="24"/>
        </w:rPr>
        <w:t>2</w:t>
      </w:r>
      <w:r w:rsidRPr="00EF00D7">
        <w:rPr>
          <w:rFonts w:hAnsi="標楷體" w:cs="新細明體"/>
          <w:color w:val="000000"/>
          <w:szCs w:val="24"/>
        </w:rPr>
        <w:t>項之規定</w:t>
      </w:r>
      <w:r w:rsidRPr="00EF00D7">
        <w:rPr>
          <w:rFonts w:hAnsi="標楷體" w:cs="新細明體" w:hint="eastAsia"/>
          <w:color w:val="000000"/>
          <w:szCs w:val="24"/>
        </w:rPr>
        <w:t>，刑事法雜誌，51卷4期，</w:t>
      </w:r>
      <w:r w:rsidRPr="00EF00D7">
        <w:rPr>
          <w:rFonts w:hAnsi="標楷體" w:cs="新細明體"/>
          <w:color w:val="000000"/>
          <w:szCs w:val="24"/>
        </w:rPr>
        <w:t>9</w:t>
      </w:r>
      <w:r w:rsidRPr="00EF00D7">
        <w:rPr>
          <w:rFonts w:hAnsi="標楷體" w:cs="新細明體" w:hint="eastAsia"/>
          <w:color w:val="000000"/>
          <w:szCs w:val="24"/>
        </w:rPr>
        <w:t>6</w:t>
      </w:r>
      <w:r w:rsidRPr="00EF00D7">
        <w:rPr>
          <w:rFonts w:hAnsi="標楷體" w:cs="新細明體"/>
          <w:color w:val="000000"/>
          <w:szCs w:val="24"/>
        </w:rPr>
        <w:t>年</w:t>
      </w:r>
      <w:r w:rsidRPr="00EF00D7">
        <w:rPr>
          <w:rFonts w:hAnsi="標楷體" w:cs="新細明體" w:hint="eastAsia"/>
          <w:color w:val="000000"/>
          <w:szCs w:val="24"/>
        </w:rPr>
        <w:t>8</w:t>
      </w:r>
      <w:r w:rsidRPr="00EF00D7">
        <w:rPr>
          <w:rFonts w:hAnsi="標楷體" w:cs="新細明體"/>
          <w:color w:val="000000"/>
          <w:szCs w:val="24"/>
        </w:rPr>
        <w:t>月</w:t>
      </w:r>
      <w:r w:rsidRPr="00EF00D7">
        <w:rPr>
          <w:rFonts w:hAnsi="標楷體" w:cs="新細明體" w:hint="eastAsia"/>
          <w:color w:val="000000"/>
          <w:szCs w:val="24"/>
        </w:rPr>
        <w:t>。</w:t>
      </w:r>
      <w:bookmarkEnd w:id="174"/>
    </w:p>
    <w:p w:rsidR="00DD4D00" w:rsidRPr="00EF00D7" w:rsidRDefault="00DD4D00">
      <w:pPr>
        <w:pStyle w:val="3"/>
        <w:ind w:left="2694" w:hanging="1998"/>
        <w:rPr>
          <w:rFonts w:hAnsi="標楷體"/>
          <w:color w:val="000000"/>
        </w:rPr>
      </w:pPr>
      <w:bookmarkStart w:id="175" w:name="_Toc281236628"/>
      <w:r w:rsidRPr="00EF00D7">
        <w:rPr>
          <w:rFonts w:hAnsi="標楷體" w:cs="新細明體"/>
          <w:color w:val="000000"/>
          <w:szCs w:val="24"/>
        </w:rPr>
        <w:t>羅秉成</w:t>
      </w:r>
      <w:r w:rsidRPr="00EF00D7">
        <w:rPr>
          <w:rFonts w:hAnsi="標楷體" w:cs="新細明體" w:hint="eastAsia"/>
          <w:color w:val="000000"/>
          <w:szCs w:val="24"/>
        </w:rPr>
        <w:t>：</w:t>
      </w:r>
      <w:r w:rsidRPr="00EF00D7">
        <w:rPr>
          <w:rFonts w:hAnsi="標楷體" w:cs="新細明體"/>
          <w:color w:val="000000"/>
          <w:szCs w:val="24"/>
        </w:rPr>
        <w:t>對質詰問權與傳聞法則的交互影響－以刑事訴訟法第 159 條之 1 的存廢及解釋爭議為例</w:t>
      </w:r>
      <w:r w:rsidRPr="00EF00D7">
        <w:rPr>
          <w:rFonts w:hAnsi="標楷體" w:cs="新細明體" w:hint="eastAsia"/>
          <w:color w:val="000000"/>
          <w:szCs w:val="24"/>
        </w:rPr>
        <w:t>，檢察新論，2期，</w:t>
      </w:r>
      <w:r w:rsidRPr="00EF00D7">
        <w:rPr>
          <w:rFonts w:hAnsi="標楷體" w:cs="新細明體"/>
          <w:color w:val="000000"/>
          <w:szCs w:val="24"/>
        </w:rPr>
        <w:t>9</w:t>
      </w:r>
      <w:r w:rsidRPr="00EF00D7">
        <w:rPr>
          <w:rFonts w:hAnsi="標楷體" w:cs="新細明體" w:hint="eastAsia"/>
          <w:color w:val="000000"/>
          <w:szCs w:val="24"/>
        </w:rPr>
        <w:t>6</w:t>
      </w:r>
      <w:r w:rsidRPr="00EF00D7">
        <w:rPr>
          <w:rFonts w:hAnsi="標楷體" w:cs="新細明體"/>
          <w:color w:val="000000"/>
          <w:szCs w:val="24"/>
        </w:rPr>
        <w:t>年</w:t>
      </w:r>
      <w:r w:rsidRPr="00EF00D7">
        <w:rPr>
          <w:rFonts w:hAnsi="標楷體" w:cs="新細明體" w:hint="eastAsia"/>
          <w:color w:val="000000"/>
          <w:szCs w:val="24"/>
        </w:rPr>
        <w:t>7</w:t>
      </w:r>
      <w:r w:rsidRPr="00EF00D7">
        <w:rPr>
          <w:rFonts w:hAnsi="標楷體" w:cs="新細明體"/>
          <w:color w:val="000000"/>
          <w:szCs w:val="24"/>
        </w:rPr>
        <w:t>月</w:t>
      </w:r>
      <w:r w:rsidRPr="00EF00D7">
        <w:rPr>
          <w:rFonts w:hAnsi="標楷體" w:cs="新細明體" w:hint="eastAsia"/>
          <w:color w:val="000000"/>
          <w:szCs w:val="24"/>
        </w:rPr>
        <w:t>。</w:t>
      </w:r>
      <w:bookmarkEnd w:id="175"/>
    </w:p>
    <w:p w:rsidR="00DD4D00" w:rsidRPr="00EF00D7" w:rsidRDefault="00DD4D00">
      <w:pPr>
        <w:pStyle w:val="3"/>
        <w:ind w:left="2694" w:hanging="1998"/>
        <w:rPr>
          <w:rFonts w:hAnsi="標楷體"/>
          <w:color w:val="000000"/>
        </w:rPr>
      </w:pPr>
      <w:bookmarkStart w:id="176" w:name="_Toc281236629"/>
      <w:r w:rsidRPr="00EF00D7">
        <w:rPr>
          <w:rFonts w:hAnsi="標楷體" w:cs="新細明體"/>
          <w:color w:val="000000"/>
          <w:szCs w:val="24"/>
        </w:rPr>
        <w:t>林輝煌</w:t>
      </w:r>
      <w:r w:rsidRPr="00EF00D7">
        <w:rPr>
          <w:rFonts w:hAnsi="標楷體" w:cs="新細明體" w:hint="eastAsia"/>
          <w:color w:val="000000"/>
          <w:szCs w:val="24"/>
        </w:rPr>
        <w:t>：</w:t>
      </w:r>
      <w:r w:rsidRPr="00EF00D7">
        <w:rPr>
          <w:rFonts w:hAnsi="標楷體" w:cs="新細明體"/>
          <w:color w:val="000000"/>
          <w:szCs w:val="24"/>
        </w:rPr>
        <w:t>對質詰問權與傳聞法則－比較法之探索（上）（下）</w:t>
      </w:r>
      <w:r w:rsidRPr="00EF00D7">
        <w:rPr>
          <w:rFonts w:hAnsi="標楷體" w:cs="新細明體" w:hint="eastAsia"/>
          <w:color w:val="000000"/>
          <w:szCs w:val="24"/>
        </w:rPr>
        <w:t>，法令月刊，58卷4</w:t>
      </w:r>
      <w:r w:rsidR="00EF00D7" w:rsidRPr="00EF00D7">
        <w:rPr>
          <w:rFonts w:hAnsi="標楷體" w:cs="新細明體" w:hint="eastAsia"/>
          <w:color w:val="000000"/>
          <w:szCs w:val="24"/>
        </w:rPr>
        <w:t>、</w:t>
      </w:r>
      <w:r w:rsidRPr="00EF00D7">
        <w:rPr>
          <w:rFonts w:hAnsi="標楷體" w:cs="新細明體" w:hint="eastAsia"/>
          <w:color w:val="000000"/>
          <w:szCs w:val="24"/>
        </w:rPr>
        <w:t>5期，</w:t>
      </w:r>
      <w:r w:rsidRPr="00EF00D7">
        <w:rPr>
          <w:rFonts w:hAnsi="標楷體" w:cs="新細明體"/>
          <w:color w:val="000000"/>
          <w:szCs w:val="24"/>
        </w:rPr>
        <w:t>9</w:t>
      </w:r>
      <w:r w:rsidRPr="00EF00D7">
        <w:rPr>
          <w:rFonts w:hAnsi="標楷體" w:cs="新細明體" w:hint="eastAsia"/>
          <w:color w:val="000000"/>
          <w:szCs w:val="24"/>
        </w:rPr>
        <w:t>6</w:t>
      </w:r>
      <w:r w:rsidRPr="00EF00D7">
        <w:rPr>
          <w:rFonts w:hAnsi="標楷體" w:cs="新細明體"/>
          <w:color w:val="000000"/>
          <w:szCs w:val="24"/>
        </w:rPr>
        <w:t>年</w:t>
      </w:r>
      <w:r w:rsidRPr="00EF00D7">
        <w:rPr>
          <w:rFonts w:hAnsi="標楷體" w:cs="新細明體" w:hint="eastAsia"/>
          <w:color w:val="000000"/>
          <w:szCs w:val="24"/>
        </w:rPr>
        <w:t>4.5</w:t>
      </w:r>
      <w:r w:rsidRPr="00EF00D7">
        <w:rPr>
          <w:rFonts w:hAnsi="標楷體" w:cs="新細明體"/>
          <w:color w:val="000000"/>
          <w:szCs w:val="24"/>
        </w:rPr>
        <w:t>月</w:t>
      </w:r>
      <w:r w:rsidRPr="00EF00D7">
        <w:rPr>
          <w:rFonts w:hAnsi="標楷體" w:cs="新細明體" w:hint="eastAsia"/>
          <w:color w:val="000000"/>
          <w:szCs w:val="24"/>
        </w:rPr>
        <w:t>。</w:t>
      </w:r>
      <w:bookmarkEnd w:id="176"/>
    </w:p>
    <w:p w:rsidR="00DD4D00" w:rsidRPr="00EF00D7" w:rsidRDefault="00DD4D00">
      <w:pPr>
        <w:pStyle w:val="3"/>
        <w:ind w:left="2694" w:hanging="1998"/>
        <w:rPr>
          <w:rFonts w:hAnsi="標楷體"/>
          <w:color w:val="000000"/>
        </w:rPr>
      </w:pPr>
      <w:bookmarkStart w:id="177" w:name="_Toc281236630"/>
      <w:r w:rsidRPr="00EF00D7">
        <w:rPr>
          <w:rFonts w:hAnsi="標楷體" w:cs="新細明體"/>
          <w:color w:val="000000"/>
          <w:szCs w:val="24"/>
        </w:rPr>
        <w:t>林鈺雄</w:t>
      </w:r>
      <w:r w:rsidRPr="00EF00D7">
        <w:rPr>
          <w:rFonts w:hAnsi="標楷體" w:cs="新細明體" w:hint="eastAsia"/>
          <w:color w:val="000000"/>
          <w:szCs w:val="24"/>
        </w:rPr>
        <w:t>：</w:t>
      </w:r>
      <w:r w:rsidR="00A5133A">
        <w:rPr>
          <w:rFonts w:hAnsi="標楷體" w:hint="eastAsia"/>
        </w:rPr>
        <w:t>刑事程序與國際人權，台灣大學人文社會高等研究院，2007年12月。</w:t>
      </w:r>
      <w:bookmarkEnd w:id="177"/>
    </w:p>
    <w:p w:rsidR="00DD4D00" w:rsidRPr="00EF00D7" w:rsidRDefault="00DD4D00">
      <w:pPr>
        <w:pStyle w:val="4"/>
        <w:ind w:left="1764" w:hanging="714"/>
        <w:rPr>
          <w:rFonts w:hAnsi="標楷體"/>
          <w:color w:val="000000"/>
        </w:rPr>
      </w:pPr>
      <w:r w:rsidRPr="00EF00D7">
        <w:rPr>
          <w:rFonts w:hAnsi="標楷體"/>
          <w:color w:val="000000"/>
        </w:rPr>
        <w:t>重新檢視刑訴上訴審制度／對質詰問與上級</w:t>
      </w:r>
      <w:r w:rsidRPr="00EF00D7">
        <w:rPr>
          <w:rFonts w:hAnsi="標楷體"/>
          <w:color w:val="000000"/>
        </w:rPr>
        <w:lastRenderedPageBreak/>
        <w:t>審－歐洲法發展與我國法走向之評析</w:t>
      </w:r>
      <w:r w:rsidRPr="00EF00D7">
        <w:rPr>
          <w:rFonts w:hAnsi="標楷體" w:hint="eastAsia"/>
          <w:color w:val="000000"/>
        </w:rPr>
        <w:t>，月旦法學雜誌，143期，</w:t>
      </w:r>
      <w:r w:rsidRPr="00EF00D7">
        <w:rPr>
          <w:rFonts w:hAnsi="標楷體"/>
          <w:color w:val="000000"/>
        </w:rPr>
        <w:t>9</w:t>
      </w:r>
      <w:r w:rsidRPr="00EF00D7">
        <w:rPr>
          <w:rFonts w:hAnsi="標楷體" w:hint="eastAsia"/>
          <w:color w:val="000000"/>
        </w:rPr>
        <w:t>6</w:t>
      </w:r>
      <w:r w:rsidRPr="00EF00D7">
        <w:rPr>
          <w:rFonts w:hAnsi="標楷體"/>
          <w:color w:val="000000"/>
        </w:rPr>
        <w:t>年</w:t>
      </w:r>
      <w:r w:rsidRPr="00EF00D7">
        <w:rPr>
          <w:rFonts w:hAnsi="標楷體" w:hint="eastAsia"/>
          <w:color w:val="000000"/>
        </w:rPr>
        <w:t>3</w:t>
      </w:r>
      <w:r w:rsidRPr="00EF00D7">
        <w:rPr>
          <w:rFonts w:hAnsi="標楷體"/>
          <w:color w:val="000000"/>
        </w:rPr>
        <w:t>月</w:t>
      </w:r>
      <w:r w:rsidRPr="00EF00D7">
        <w:rPr>
          <w:rFonts w:hAnsi="標楷體" w:hint="eastAsia"/>
          <w:color w:val="000000"/>
        </w:rPr>
        <w:t>。</w:t>
      </w:r>
    </w:p>
    <w:p w:rsidR="00DD4D00" w:rsidRPr="00EF00D7" w:rsidRDefault="00DD4D00">
      <w:pPr>
        <w:pStyle w:val="4"/>
        <w:ind w:left="1764" w:hanging="714"/>
        <w:rPr>
          <w:rFonts w:hAnsi="標楷體"/>
          <w:color w:val="000000"/>
        </w:rPr>
      </w:pPr>
      <w:r w:rsidRPr="00EF00D7">
        <w:rPr>
          <w:rFonts w:hAnsi="標楷體" w:cs="新細明體"/>
          <w:color w:val="000000"/>
          <w:kern w:val="0"/>
          <w:szCs w:val="24"/>
        </w:rPr>
        <w:t>證人概念與對質詰問權－以歐洲人權法院相關裁判為中心</w:t>
      </w:r>
      <w:r w:rsidRPr="00EF00D7">
        <w:rPr>
          <w:rFonts w:hAnsi="標楷體" w:hint="eastAsia"/>
          <w:color w:val="000000"/>
        </w:rPr>
        <w:t>，歐美研究雜誌，36卷1期，</w:t>
      </w:r>
      <w:r w:rsidRPr="00EF00D7">
        <w:rPr>
          <w:rFonts w:hAnsi="標楷體"/>
          <w:color w:val="000000"/>
        </w:rPr>
        <w:t>9</w:t>
      </w:r>
      <w:r w:rsidRPr="00EF00D7">
        <w:rPr>
          <w:rFonts w:hAnsi="標楷體" w:hint="eastAsia"/>
          <w:color w:val="000000"/>
        </w:rPr>
        <w:t>5</w:t>
      </w:r>
      <w:r w:rsidRPr="00EF00D7">
        <w:rPr>
          <w:rFonts w:hAnsi="標楷體"/>
          <w:color w:val="000000"/>
        </w:rPr>
        <w:t>年</w:t>
      </w:r>
      <w:r w:rsidRPr="00EF00D7">
        <w:rPr>
          <w:rFonts w:hAnsi="標楷體" w:hint="eastAsia"/>
          <w:color w:val="000000"/>
        </w:rPr>
        <w:t>3</w:t>
      </w:r>
      <w:r w:rsidRPr="00EF00D7">
        <w:rPr>
          <w:rFonts w:hAnsi="標楷體"/>
          <w:color w:val="000000"/>
        </w:rPr>
        <w:t>月</w:t>
      </w:r>
      <w:r w:rsidRPr="00EF00D7">
        <w:rPr>
          <w:rFonts w:hAnsi="標楷體" w:hint="eastAsia"/>
          <w:color w:val="000000"/>
        </w:rPr>
        <w:t>。</w:t>
      </w:r>
    </w:p>
    <w:p w:rsidR="00DD4D00" w:rsidRPr="00EF00D7" w:rsidRDefault="00DD4D00">
      <w:pPr>
        <w:pStyle w:val="4"/>
        <w:ind w:left="1764" w:hanging="714"/>
        <w:rPr>
          <w:rFonts w:hAnsi="標楷體"/>
          <w:color w:val="000000"/>
        </w:rPr>
      </w:pPr>
      <w:r w:rsidRPr="00EF00D7">
        <w:rPr>
          <w:rFonts w:hAnsi="標楷體" w:cs="新細明體"/>
          <w:color w:val="000000"/>
          <w:kern w:val="0"/>
          <w:szCs w:val="24"/>
        </w:rPr>
        <w:t>共犯證人與對質詰問－從歐洲人權法院裁判看我國釋字第五</w:t>
      </w:r>
      <w:r w:rsidRPr="00EF00D7">
        <w:rPr>
          <w:rFonts w:hAnsi="標楷體"/>
          <w:color w:val="000000"/>
        </w:rPr>
        <w:t>八二號</w:t>
      </w:r>
      <w:r w:rsidRPr="00EF00D7">
        <w:rPr>
          <w:rFonts w:hAnsi="標楷體" w:cs="新細明體"/>
          <w:color w:val="000000"/>
          <w:kern w:val="0"/>
          <w:szCs w:val="24"/>
        </w:rPr>
        <w:t>解釋之後續發展</w:t>
      </w:r>
      <w:r w:rsidRPr="00EF00D7">
        <w:rPr>
          <w:rFonts w:hAnsi="標楷體" w:hint="eastAsia"/>
          <w:color w:val="000000"/>
        </w:rPr>
        <w:t>，月旦法學雜誌，119期，</w:t>
      </w:r>
      <w:r w:rsidRPr="00EF00D7">
        <w:rPr>
          <w:rFonts w:hAnsi="標楷體"/>
          <w:color w:val="000000"/>
        </w:rPr>
        <w:t>9</w:t>
      </w:r>
      <w:r w:rsidRPr="00EF00D7">
        <w:rPr>
          <w:rFonts w:hAnsi="標楷體" w:hint="eastAsia"/>
          <w:color w:val="000000"/>
        </w:rPr>
        <w:t>4</w:t>
      </w:r>
      <w:r w:rsidRPr="00EF00D7">
        <w:rPr>
          <w:rFonts w:hAnsi="標楷體"/>
          <w:color w:val="000000"/>
        </w:rPr>
        <w:t>年</w:t>
      </w:r>
      <w:r w:rsidRPr="00EF00D7">
        <w:rPr>
          <w:rFonts w:hAnsi="標楷體" w:hint="eastAsia"/>
          <w:color w:val="000000"/>
        </w:rPr>
        <w:t>3</w:t>
      </w:r>
      <w:r w:rsidRPr="00EF00D7">
        <w:rPr>
          <w:rFonts w:hAnsi="標楷體"/>
          <w:color w:val="000000"/>
        </w:rPr>
        <w:t>月</w:t>
      </w:r>
      <w:r w:rsidRPr="00EF00D7">
        <w:rPr>
          <w:rFonts w:hAnsi="標楷體" w:hint="eastAsia"/>
          <w:color w:val="000000"/>
        </w:rPr>
        <w:t>。</w:t>
      </w:r>
    </w:p>
    <w:p w:rsidR="00DD4D00" w:rsidRPr="00EF00D7" w:rsidRDefault="00DD4D00">
      <w:pPr>
        <w:pStyle w:val="3"/>
        <w:ind w:left="2694" w:hanging="1998"/>
        <w:rPr>
          <w:rFonts w:hAnsi="標楷體"/>
          <w:color w:val="000000"/>
        </w:rPr>
      </w:pPr>
      <w:bookmarkStart w:id="178" w:name="_Toc281236631"/>
      <w:r w:rsidRPr="00EF00D7">
        <w:rPr>
          <w:rFonts w:hAnsi="標楷體" w:cs="新細明體"/>
          <w:color w:val="000000"/>
          <w:szCs w:val="24"/>
        </w:rPr>
        <w:t>趙晞華、陳建宏</w:t>
      </w:r>
      <w:r w:rsidRPr="00EF00D7">
        <w:rPr>
          <w:rFonts w:hAnsi="標楷體" w:cs="新細明體" w:hint="eastAsia"/>
          <w:color w:val="000000"/>
          <w:szCs w:val="24"/>
        </w:rPr>
        <w:t>：</w:t>
      </w:r>
      <w:r w:rsidRPr="00EF00D7">
        <w:rPr>
          <w:rFonts w:hAnsi="標楷體" w:cs="新細明體"/>
          <w:color w:val="000000"/>
          <w:szCs w:val="24"/>
        </w:rPr>
        <w:t>軍事審判與交互詰問</w:t>
      </w:r>
      <w:r w:rsidRPr="00EF00D7">
        <w:rPr>
          <w:rFonts w:hAnsi="標楷體" w:hint="eastAsia"/>
          <w:color w:val="000000"/>
        </w:rPr>
        <w:t>，軍法專刊52卷1期，</w:t>
      </w:r>
      <w:r w:rsidRPr="00EF00D7">
        <w:rPr>
          <w:rFonts w:hAnsi="標楷體"/>
          <w:color w:val="000000"/>
        </w:rPr>
        <w:t>9</w:t>
      </w:r>
      <w:r w:rsidRPr="00EF00D7">
        <w:rPr>
          <w:rFonts w:hAnsi="標楷體" w:hint="eastAsia"/>
          <w:color w:val="000000"/>
        </w:rPr>
        <w:t>5</w:t>
      </w:r>
      <w:r w:rsidRPr="00EF00D7">
        <w:rPr>
          <w:rFonts w:hAnsi="標楷體"/>
          <w:color w:val="000000"/>
        </w:rPr>
        <w:t>年</w:t>
      </w:r>
      <w:r w:rsidRPr="00EF00D7">
        <w:rPr>
          <w:rFonts w:hAnsi="標楷體" w:hint="eastAsia"/>
          <w:color w:val="000000"/>
        </w:rPr>
        <w:t>1</w:t>
      </w:r>
      <w:r w:rsidRPr="00EF00D7">
        <w:rPr>
          <w:rFonts w:hAnsi="標楷體"/>
          <w:color w:val="000000"/>
        </w:rPr>
        <w:t>月</w:t>
      </w:r>
      <w:r w:rsidRPr="00EF00D7">
        <w:rPr>
          <w:rFonts w:hAnsi="標楷體" w:hint="eastAsia"/>
          <w:color w:val="000000"/>
        </w:rPr>
        <w:t>。</w:t>
      </w:r>
      <w:bookmarkEnd w:id="178"/>
    </w:p>
    <w:p w:rsidR="00DD4D00" w:rsidRPr="00EF00D7" w:rsidRDefault="00DD4D00">
      <w:pPr>
        <w:pStyle w:val="3"/>
        <w:ind w:left="2694" w:hanging="1998"/>
        <w:rPr>
          <w:rFonts w:hAnsi="標楷體"/>
          <w:color w:val="000000"/>
        </w:rPr>
      </w:pPr>
      <w:bookmarkStart w:id="179" w:name="_Toc281236632"/>
      <w:r w:rsidRPr="00EF00D7">
        <w:rPr>
          <w:rFonts w:hAnsi="標楷體" w:cs="新細明體"/>
          <w:color w:val="000000"/>
          <w:szCs w:val="24"/>
        </w:rPr>
        <w:t>李漢中</w:t>
      </w:r>
      <w:r w:rsidRPr="00EF00D7">
        <w:rPr>
          <w:rFonts w:hAnsi="標楷體" w:cs="新細明體" w:hint="eastAsia"/>
          <w:color w:val="000000"/>
          <w:szCs w:val="24"/>
        </w:rPr>
        <w:t>：</w:t>
      </w:r>
      <w:r w:rsidRPr="00EF00D7">
        <w:rPr>
          <w:rFonts w:hAnsi="標楷體" w:cs="新細明體"/>
          <w:color w:val="000000"/>
          <w:szCs w:val="24"/>
        </w:rPr>
        <w:t>淺論軍事審判程序不採交互詰問之疑義</w:t>
      </w:r>
      <w:r w:rsidRPr="00EF00D7">
        <w:rPr>
          <w:rFonts w:hAnsi="標楷體" w:hint="eastAsia"/>
          <w:color w:val="000000"/>
        </w:rPr>
        <w:t>，司法周刊，1263期，</w:t>
      </w:r>
      <w:r w:rsidRPr="00EF00D7">
        <w:rPr>
          <w:rFonts w:hAnsi="標楷體"/>
          <w:color w:val="000000"/>
        </w:rPr>
        <w:t>9</w:t>
      </w:r>
      <w:r w:rsidRPr="00EF00D7">
        <w:rPr>
          <w:rFonts w:hAnsi="標楷體" w:hint="eastAsia"/>
          <w:color w:val="000000"/>
        </w:rPr>
        <w:t>4</w:t>
      </w:r>
      <w:r w:rsidRPr="00EF00D7">
        <w:rPr>
          <w:rFonts w:hAnsi="標楷體"/>
          <w:color w:val="000000"/>
        </w:rPr>
        <w:t>年</w:t>
      </w:r>
      <w:r w:rsidRPr="00EF00D7">
        <w:rPr>
          <w:rFonts w:hAnsi="標楷體" w:hint="eastAsia"/>
          <w:color w:val="000000"/>
        </w:rPr>
        <w:t>11</w:t>
      </w:r>
      <w:r w:rsidRPr="00EF00D7">
        <w:rPr>
          <w:rFonts w:hAnsi="標楷體"/>
          <w:color w:val="000000"/>
        </w:rPr>
        <w:t>月</w:t>
      </w:r>
      <w:r w:rsidRPr="00EF00D7">
        <w:rPr>
          <w:rFonts w:hAnsi="標楷體" w:hint="eastAsia"/>
          <w:color w:val="000000"/>
        </w:rPr>
        <w:t>24日。</w:t>
      </w:r>
      <w:bookmarkEnd w:id="179"/>
    </w:p>
    <w:p w:rsidR="00DD4D00" w:rsidRPr="00EF00D7" w:rsidRDefault="00DD4D00">
      <w:pPr>
        <w:pStyle w:val="3"/>
        <w:ind w:left="2694" w:hanging="1998"/>
        <w:rPr>
          <w:rFonts w:hAnsi="標楷體"/>
          <w:color w:val="000000"/>
        </w:rPr>
      </w:pPr>
      <w:bookmarkStart w:id="180" w:name="_Toc281236633"/>
      <w:r w:rsidRPr="00EF00D7">
        <w:rPr>
          <w:rFonts w:hAnsi="標楷體" w:cs="新細明體"/>
          <w:color w:val="000000"/>
          <w:szCs w:val="24"/>
        </w:rPr>
        <w:t>吳巡龍</w:t>
      </w:r>
      <w:r w:rsidRPr="00EF00D7">
        <w:rPr>
          <w:rFonts w:hAnsi="標楷體" w:cs="新細明體" w:hint="eastAsia"/>
          <w:color w:val="000000"/>
          <w:szCs w:val="24"/>
        </w:rPr>
        <w:t>：</w:t>
      </w:r>
      <w:r w:rsidR="00FB24F9">
        <w:rPr>
          <w:rFonts w:hAnsi="標楷體" w:cs="新細明體" w:hint="eastAsia"/>
          <w:color w:val="000000"/>
          <w:szCs w:val="24"/>
        </w:rPr>
        <w:t>刑事訴訟與證據法實務，新學林出版股份有限公司，95年11月。</w:t>
      </w:r>
      <w:bookmarkEnd w:id="180"/>
    </w:p>
    <w:p w:rsidR="00FB24F9" w:rsidRPr="00EF00D7" w:rsidRDefault="00FB24F9" w:rsidP="00FB24F9">
      <w:pPr>
        <w:pStyle w:val="4"/>
        <w:ind w:left="1764" w:hanging="714"/>
        <w:rPr>
          <w:rFonts w:hAnsi="標楷體"/>
          <w:color w:val="000000"/>
        </w:rPr>
      </w:pPr>
      <w:r>
        <w:rPr>
          <w:rFonts w:hAnsi="標楷體" w:hint="eastAsia"/>
          <w:color w:val="000000"/>
        </w:rPr>
        <w:t>我國傳聞法則實務問題之探討。</w:t>
      </w:r>
    </w:p>
    <w:p w:rsidR="00DD4D00" w:rsidRPr="00EF00D7" w:rsidRDefault="00DD4D00">
      <w:pPr>
        <w:pStyle w:val="4"/>
        <w:ind w:left="1764" w:hanging="714"/>
        <w:rPr>
          <w:rFonts w:hAnsi="標楷體"/>
          <w:color w:val="000000"/>
        </w:rPr>
      </w:pPr>
      <w:r w:rsidRPr="00EF00D7">
        <w:rPr>
          <w:rFonts w:hAnsi="標楷體"/>
          <w:color w:val="000000"/>
        </w:rPr>
        <w:t>對質詰問權合憲限制與違憲限制的分際－評最高法院</w:t>
      </w:r>
      <w:r w:rsidR="00FB24F9">
        <w:rPr>
          <w:rFonts w:hAnsi="標楷體" w:hint="eastAsia"/>
          <w:color w:val="000000"/>
        </w:rPr>
        <w:t>94</w:t>
      </w:r>
      <w:r w:rsidRPr="00EF00D7">
        <w:rPr>
          <w:rFonts w:hAnsi="標楷體"/>
          <w:color w:val="000000"/>
        </w:rPr>
        <w:t>年台上字</w:t>
      </w:r>
      <w:r w:rsidR="00FB24F9">
        <w:rPr>
          <w:rFonts w:hAnsi="標楷體" w:hint="eastAsia"/>
          <w:color w:val="000000"/>
        </w:rPr>
        <w:t>812</w:t>
      </w:r>
      <w:r w:rsidRPr="00EF00D7">
        <w:rPr>
          <w:rFonts w:hAnsi="標楷體"/>
          <w:color w:val="000000"/>
        </w:rPr>
        <w:t>號判決</w:t>
      </w:r>
      <w:r w:rsidRPr="00EF00D7">
        <w:rPr>
          <w:rFonts w:hAnsi="標楷體" w:hint="eastAsia"/>
          <w:color w:val="000000"/>
        </w:rPr>
        <w:t>，台灣本土法學雜誌，71期，</w:t>
      </w:r>
      <w:r w:rsidRPr="00EF00D7">
        <w:rPr>
          <w:rFonts w:hAnsi="標楷體"/>
          <w:color w:val="000000"/>
        </w:rPr>
        <w:t>9</w:t>
      </w:r>
      <w:r w:rsidRPr="00EF00D7">
        <w:rPr>
          <w:rFonts w:hAnsi="標楷體" w:hint="eastAsia"/>
          <w:color w:val="000000"/>
        </w:rPr>
        <w:t>4</w:t>
      </w:r>
      <w:r w:rsidRPr="00EF00D7">
        <w:rPr>
          <w:rFonts w:hAnsi="標楷體"/>
          <w:color w:val="000000"/>
        </w:rPr>
        <w:t>年</w:t>
      </w:r>
      <w:r w:rsidRPr="00EF00D7">
        <w:rPr>
          <w:rFonts w:hAnsi="標楷體" w:hint="eastAsia"/>
          <w:color w:val="000000"/>
        </w:rPr>
        <w:t>6</w:t>
      </w:r>
      <w:r w:rsidRPr="00EF00D7">
        <w:rPr>
          <w:rFonts w:hAnsi="標楷體"/>
          <w:color w:val="000000"/>
        </w:rPr>
        <w:t>月</w:t>
      </w:r>
      <w:r w:rsidRPr="00EF00D7">
        <w:rPr>
          <w:rFonts w:hAnsi="標楷體" w:hint="eastAsia"/>
          <w:color w:val="000000"/>
        </w:rPr>
        <w:t>。</w:t>
      </w:r>
    </w:p>
    <w:p w:rsidR="00DD4D00" w:rsidRDefault="00DD4D00">
      <w:pPr>
        <w:pStyle w:val="4"/>
        <w:ind w:left="1764" w:hanging="714"/>
        <w:rPr>
          <w:rFonts w:hAnsi="標楷體"/>
          <w:color w:val="000000"/>
        </w:rPr>
      </w:pPr>
      <w:r w:rsidRPr="00EF00D7">
        <w:rPr>
          <w:rFonts w:hAnsi="標楷體"/>
          <w:color w:val="000000"/>
          <w:kern w:val="0"/>
        </w:rPr>
        <w:t>對質詰問權的保障與限制－釋字第</w:t>
      </w:r>
      <w:r w:rsidR="00FB24F9">
        <w:rPr>
          <w:rFonts w:hAnsi="標楷體" w:hint="eastAsia"/>
          <w:color w:val="000000"/>
          <w:kern w:val="0"/>
        </w:rPr>
        <w:t>582</w:t>
      </w:r>
      <w:r w:rsidRPr="00EF00D7">
        <w:rPr>
          <w:rFonts w:hAnsi="標楷體"/>
          <w:color w:val="000000"/>
          <w:kern w:val="0"/>
        </w:rPr>
        <w:t>號解釋評析</w:t>
      </w:r>
      <w:r w:rsidRPr="00EF00D7">
        <w:rPr>
          <w:rFonts w:hAnsi="標楷體" w:hint="eastAsia"/>
          <w:color w:val="000000"/>
        </w:rPr>
        <w:t>，月旦法學雜誌，115期，</w:t>
      </w:r>
      <w:r w:rsidRPr="00EF00D7">
        <w:rPr>
          <w:rFonts w:hAnsi="標楷體"/>
          <w:color w:val="000000"/>
        </w:rPr>
        <w:t>9</w:t>
      </w:r>
      <w:r w:rsidRPr="00EF00D7">
        <w:rPr>
          <w:rFonts w:hAnsi="標楷體" w:hint="eastAsia"/>
          <w:color w:val="000000"/>
        </w:rPr>
        <w:t>3</w:t>
      </w:r>
      <w:r w:rsidRPr="00EF00D7">
        <w:rPr>
          <w:rFonts w:hAnsi="標楷體"/>
          <w:color w:val="000000"/>
        </w:rPr>
        <w:t>年</w:t>
      </w:r>
      <w:r w:rsidRPr="00EF00D7">
        <w:rPr>
          <w:rFonts w:hAnsi="標楷體" w:hint="eastAsia"/>
          <w:color w:val="000000"/>
        </w:rPr>
        <w:t>11</w:t>
      </w:r>
      <w:r w:rsidRPr="00EF00D7">
        <w:rPr>
          <w:rFonts w:hAnsi="標楷體"/>
          <w:color w:val="000000"/>
        </w:rPr>
        <w:t>月</w:t>
      </w:r>
      <w:r w:rsidRPr="00EF00D7">
        <w:rPr>
          <w:rFonts w:hAnsi="標楷體" w:hint="eastAsia"/>
          <w:color w:val="000000"/>
        </w:rPr>
        <w:t>。</w:t>
      </w:r>
    </w:p>
    <w:p w:rsidR="00DD4D00" w:rsidRPr="00EF00D7" w:rsidRDefault="00DD4D00">
      <w:pPr>
        <w:pStyle w:val="3"/>
        <w:ind w:left="2694" w:hanging="1998"/>
        <w:rPr>
          <w:rFonts w:hAnsi="標楷體"/>
          <w:color w:val="000000"/>
        </w:rPr>
      </w:pPr>
      <w:bookmarkStart w:id="181" w:name="_Toc281236634"/>
      <w:r w:rsidRPr="00EF00D7">
        <w:rPr>
          <w:rFonts w:hAnsi="標楷體" w:cs="新細明體"/>
          <w:color w:val="000000"/>
          <w:szCs w:val="24"/>
        </w:rPr>
        <w:t>林永謀</w:t>
      </w:r>
      <w:r w:rsidRPr="00EF00D7">
        <w:rPr>
          <w:rFonts w:hAnsi="標楷體" w:cs="新細明體" w:hint="eastAsia"/>
          <w:color w:val="000000"/>
          <w:szCs w:val="24"/>
        </w:rPr>
        <w:t>：</w:t>
      </w:r>
      <w:r w:rsidRPr="00EF00D7">
        <w:rPr>
          <w:rFonts w:hAnsi="標楷體" w:cs="新細明體"/>
          <w:color w:val="000000"/>
          <w:szCs w:val="24"/>
        </w:rPr>
        <w:t>交互詰問之基本原則與其運作之基本觀念（上）（下）</w:t>
      </w:r>
      <w:r w:rsidRPr="00EF00D7">
        <w:rPr>
          <w:rFonts w:hAnsi="標楷體" w:cs="新細明體" w:hint="eastAsia"/>
          <w:color w:val="000000"/>
          <w:szCs w:val="24"/>
        </w:rPr>
        <w:t>，</w:t>
      </w:r>
      <w:r w:rsidRPr="00EF00D7">
        <w:rPr>
          <w:rFonts w:hAnsi="標楷體" w:hint="eastAsia"/>
          <w:color w:val="000000"/>
        </w:rPr>
        <w:t>司法周刊，1200-1201期，</w:t>
      </w:r>
      <w:r w:rsidRPr="00EF00D7">
        <w:rPr>
          <w:rFonts w:hAnsi="標楷體"/>
          <w:color w:val="000000"/>
        </w:rPr>
        <w:t>9</w:t>
      </w:r>
      <w:r w:rsidRPr="00EF00D7">
        <w:rPr>
          <w:rFonts w:hAnsi="標楷體" w:hint="eastAsia"/>
          <w:color w:val="000000"/>
        </w:rPr>
        <w:t>3</w:t>
      </w:r>
      <w:r w:rsidRPr="00EF00D7">
        <w:rPr>
          <w:rFonts w:hAnsi="標楷體"/>
          <w:color w:val="000000"/>
        </w:rPr>
        <w:t>年</w:t>
      </w:r>
      <w:r w:rsidRPr="00EF00D7">
        <w:rPr>
          <w:rFonts w:hAnsi="標楷體" w:hint="eastAsia"/>
          <w:color w:val="000000"/>
        </w:rPr>
        <w:t>9</w:t>
      </w:r>
      <w:r w:rsidRPr="00EF00D7">
        <w:rPr>
          <w:rFonts w:hAnsi="標楷體"/>
          <w:color w:val="000000"/>
        </w:rPr>
        <w:t>月</w:t>
      </w:r>
      <w:r w:rsidRPr="00EF00D7">
        <w:rPr>
          <w:rFonts w:hAnsi="標楷體" w:hint="eastAsia"/>
          <w:color w:val="000000"/>
        </w:rPr>
        <w:t>。</w:t>
      </w:r>
      <w:bookmarkEnd w:id="181"/>
    </w:p>
    <w:p w:rsidR="00DD4D00" w:rsidRPr="00EF00D7" w:rsidRDefault="00DD4D00">
      <w:pPr>
        <w:pStyle w:val="3"/>
        <w:ind w:left="2694" w:hanging="1998"/>
        <w:rPr>
          <w:rFonts w:hAnsi="標楷體"/>
          <w:color w:val="000000"/>
        </w:rPr>
      </w:pPr>
      <w:bookmarkStart w:id="182" w:name="_Toc281236635"/>
      <w:r w:rsidRPr="00EF00D7">
        <w:rPr>
          <w:rFonts w:hAnsi="標楷體" w:cs="新細明體"/>
          <w:color w:val="000000"/>
          <w:szCs w:val="24"/>
        </w:rPr>
        <w:t>賴芳玉</w:t>
      </w:r>
      <w:r w:rsidRPr="00EF00D7">
        <w:rPr>
          <w:rFonts w:hAnsi="標楷體" w:cs="新細明體" w:hint="eastAsia"/>
          <w:color w:val="000000"/>
          <w:szCs w:val="24"/>
        </w:rPr>
        <w:t>：</w:t>
      </w:r>
      <w:r w:rsidRPr="00EF00D7">
        <w:rPr>
          <w:rFonts w:hAnsi="標楷體" w:cs="新細明體"/>
          <w:color w:val="000000"/>
          <w:szCs w:val="24"/>
        </w:rPr>
        <w:t>刑事交互詰問制度實施後對性侵害案件之衝擊</w:t>
      </w:r>
      <w:r w:rsidRPr="00EF00D7">
        <w:rPr>
          <w:rFonts w:hAnsi="標楷體" w:hint="eastAsia"/>
          <w:color w:val="000000"/>
        </w:rPr>
        <w:t>，律師雜誌，301期，</w:t>
      </w:r>
      <w:r w:rsidRPr="00EF00D7">
        <w:rPr>
          <w:rFonts w:hAnsi="標楷體"/>
          <w:color w:val="000000"/>
        </w:rPr>
        <w:t>9</w:t>
      </w:r>
      <w:r w:rsidRPr="00EF00D7">
        <w:rPr>
          <w:rFonts w:hAnsi="標楷體" w:hint="eastAsia"/>
          <w:color w:val="000000"/>
        </w:rPr>
        <w:t>3</w:t>
      </w:r>
      <w:r w:rsidRPr="00EF00D7">
        <w:rPr>
          <w:rFonts w:hAnsi="標楷體"/>
          <w:color w:val="000000"/>
        </w:rPr>
        <w:t>年</w:t>
      </w:r>
      <w:r w:rsidRPr="00EF00D7">
        <w:rPr>
          <w:rFonts w:hAnsi="標楷體" w:hint="eastAsia"/>
          <w:color w:val="000000"/>
        </w:rPr>
        <w:t>10</w:t>
      </w:r>
      <w:r w:rsidRPr="00EF00D7">
        <w:rPr>
          <w:rFonts w:hAnsi="標楷體"/>
          <w:color w:val="000000"/>
        </w:rPr>
        <w:t>月</w:t>
      </w:r>
      <w:r w:rsidRPr="00EF00D7">
        <w:rPr>
          <w:rFonts w:hAnsi="標楷體" w:hint="eastAsia"/>
          <w:color w:val="000000"/>
        </w:rPr>
        <w:t>。</w:t>
      </w:r>
      <w:bookmarkEnd w:id="182"/>
    </w:p>
    <w:p w:rsidR="00DD4D00" w:rsidRPr="00EF00D7" w:rsidRDefault="00DD4D00">
      <w:pPr>
        <w:pStyle w:val="3"/>
        <w:ind w:left="2694" w:hanging="1998"/>
        <w:rPr>
          <w:rFonts w:hAnsi="標楷體"/>
          <w:color w:val="000000"/>
        </w:rPr>
      </w:pPr>
      <w:bookmarkStart w:id="183" w:name="_Toc281236636"/>
      <w:r w:rsidRPr="00EF00D7">
        <w:rPr>
          <w:rFonts w:hAnsi="標楷體" w:hint="eastAsia"/>
          <w:color w:val="000000"/>
        </w:rPr>
        <w:t>王兆鵬：</w:t>
      </w:r>
      <w:bookmarkEnd w:id="183"/>
    </w:p>
    <w:p w:rsidR="00DD4D00" w:rsidRPr="00EF00D7" w:rsidRDefault="00DD4D00">
      <w:pPr>
        <w:pStyle w:val="4"/>
        <w:rPr>
          <w:rFonts w:hAnsi="標楷體"/>
          <w:color w:val="000000"/>
        </w:rPr>
      </w:pPr>
      <w:r w:rsidRPr="00EF00D7">
        <w:rPr>
          <w:rFonts w:hAnsi="標楷體" w:hint="eastAsia"/>
          <w:color w:val="000000"/>
        </w:rPr>
        <w:t>刑事訴訟講義，元照</w:t>
      </w:r>
      <w:r w:rsidR="007A6D78">
        <w:rPr>
          <w:rFonts w:hAnsi="標楷體" w:hint="eastAsia"/>
          <w:color w:val="000000"/>
        </w:rPr>
        <w:t>出版有限公司</w:t>
      </w:r>
      <w:r w:rsidRPr="00EF00D7">
        <w:rPr>
          <w:rFonts w:hAnsi="標楷體" w:hint="eastAsia"/>
          <w:color w:val="000000"/>
        </w:rPr>
        <w:t>，2008年9月。</w:t>
      </w:r>
    </w:p>
    <w:p w:rsidR="00DD4D00" w:rsidRPr="00EF00D7" w:rsidRDefault="00DD4D00">
      <w:pPr>
        <w:pStyle w:val="4"/>
        <w:rPr>
          <w:rFonts w:hAnsi="標楷體"/>
          <w:color w:val="000000"/>
        </w:rPr>
      </w:pPr>
      <w:r w:rsidRPr="00EF00D7">
        <w:rPr>
          <w:rFonts w:hAnsi="標楷體" w:hint="eastAsia"/>
          <w:color w:val="000000"/>
        </w:rPr>
        <w:t>辯護權與</w:t>
      </w:r>
      <w:r w:rsidRPr="00EF00D7">
        <w:rPr>
          <w:rFonts w:hAnsi="標楷體" w:cs="新細明體"/>
          <w:color w:val="000000"/>
          <w:szCs w:val="24"/>
        </w:rPr>
        <w:t>詰問</w:t>
      </w:r>
      <w:r w:rsidRPr="00EF00D7">
        <w:rPr>
          <w:rFonts w:hAnsi="標楷體" w:cs="新細明體" w:hint="eastAsia"/>
          <w:color w:val="000000"/>
          <w:szCs w:val="24"/>
        </w:rPr>
        <w:t>權</w:t>
      </w:r>
      <w:r w:rsidRPr="00EF00D7">
        <w:rPr>
          <w:rFonts w:hAnsi="標楷體" w:hint="eastAsia"/>
          <w:color w:val="000000"/>
        </w:rPr>
        <w:t>，元照</w:t>
      </w:r>
      <w:r w:rsidR="007A6D78">
        <w:rPr>
          <w:rFonts w:hAnsi="標楷體" w:hint="eastAsia"/>
          <w:color w:val="000000"/>
        </w:rPr>
        <w:t>出版有限公司</w:t>
      </w:r>
      <w:r w:rsidRPr="00EF00D7">
        <w:rPr>
          <w:rFonts w:hAnsi="標楷體" w:hint="eastAsia"/>
          <w:color w:val="000000"/>
        </w:rPr>
        <w:t>，2007年1月。</w:t>
      </w:r>
    </w:p>
    <w:p w:rsidR="00DD4D00" w:rsidRPr="00EF00D7" w:rsidRDefault="00DD4D00">
      <w:pPr>
        <w:pStyle w:val="4"/>
        <w:rPr>
          <w:rFonts w:hAnsi="標楷體"/>
          <w:color w:val="000000"/>
        </w:rPr>
      </w:pPr>
      <w:r w:rsidRPr="00EF00D7">
        <w:rPr>
          <w:rFonts w:hAnsi="標楷體" w:hint="eastAsia"/>
          <w:color w:val="000000"/>
        </w:rPr>
        <w:lastRenderedPageBreak/>
        <w:t>新刑訴‧新思維，元照</w:t>
      </w:r>
      <w:r w:rsidR="007A6D78">
        <w:rPr>
          <w:rFonts w:hAnsi="標楷體" w:hint="eastAsia"/>
          <w:color w:val="000000"/>
        </w:rPr>
        <w:t>出版有限公司</w:t>
      </w:r>
      <w:r w:rsidRPr="00EF00D7">
        <w:rPr>
          <w:rFonts w:hAnsi="標楷體" w:hint="eastAsia"/>
          <w:color w:val="000000"/>
        </w:rPr>
        <w:t>，2005年。</w:t>
      </w:r>
    </w:p>
    <w:p w:rsidR="00DD4D00" w:rsidRDefault="00DD4D00">
      <w:pPr>
        <w:pStyle w:val="4"/>
        <w:rPr>
          <w:rFonts w:hAnsi="標楷體"/>
          <w:color w:val="000000"/>
        </w:rPr>
      </w:pPr>
      <w:r w:rsidRPr="00EF00D7">
        <w:rPr>
          <w:rFonts w:hAnsi="標楷體" w:cs="新細明體"/>
          <w:color w:val="000000"/>
          <w:szCs w:val="24"/>
        </w:rPr>
        <w:t>刑事</w:t>
      </w:r>
      <w:r w:rsidRPr="00EF00D7">
        <w:rPr>
          <w:rFonts w:hAnsi="標楷體" w:cs="新細明體" w:hint="eastAsia"/>
          <w:color w:val="000000"/>
          <w:szCs w:val="24"/>
        </w:rPr>
        <w:t>被告的憲法權利</w:t>
      </w:r>
      <w:r w:rsidRPr="00EF00D7">
        <w:rPr>
          <w:rFonts w:hAnsi="標楷體" w:hint="eastAsia"/>
          <w:color w:val="000000"/>
        </w:rPr>
        <w:t>，元照，2004年5月。</w:t>
      </w:r>
    </w:p>
    <w:p w:rsidR="007A6D78" w:rsidRPr="0083696E" w:rsidRDefault="007A6D78" w:rsidP="007A6D78">
      <w:pPr>
        <w:pStyle w:val="3"/>
        <w:ind w:left="1750" w:hanging="1054"/>
        <w:rPr>
          <w:rFonts w:hAnsi="標楷體"/>
          <w:color w:val="000000"/>
        </w:rPr>
      </w:pPr>
      <w:bookmarkStart w:id="184" w:name="_Toc281236637"/>
      <w:r>
        <w:rPr>
          <w:rFonts w:hAnsi="標楷體" w:hint="eastAsia"/>
          <w:color w:val="000000"/>
        </w:rPr>
        <w:t>林俊益，刑事訴訟法概論，</w:t>
      </w:r>
      <w:r>
        <w:rPr>
          <w:rFonts w:hAnsi="標楷體" w:cs="新細明體" w:hint="eastAsia"/>
          <w:color w:val="000000"/>
          <w:szCs w:val="24"/>
        </w:rPr>
        <w:t>新學林出版股份有限公司，2008年9月。</w:t>
      </w:r>
      <w:bookmarkEnd w:id="184"/>
    </w:p>
    <w:p w:rsidR="0083696E" w:rsidRPr="00EF00D7" w:rsidRDefault="0083696E" w:rsidP="007A6D78">
      <w:pPr>
        <w:pStyle w:val="3"/>
        <w:ind w:left="1750" w:hanging="1054"/>
        <w:rPr>
          <w:rFonts w:hAnsi="標楷體"/>
          <w:color w:val="000000"/>
        </w:rPr>
      </w:pPr>
      <w:bookmarkStart w:id="185" w:name="_Toc281236638"/>
      <w:r w:rsidRPr="00EF00D7">
        <w:rPr>
          <w:rFonts w:hAnsi="標楷體" w:hint="eastAsia"/>
          <w:color w:val="000000"/>
        </w:rPr>
        <w:t>王兆鵬</w:t>
      </w:r>
      <w:r>
        <w:rPr>
          <w:rFonts w:hAnsi="標楷體" w:hint="eastAsia"/>
          <w:color w:val="000000"/>
        </w:rPr>
        <w:t>、陳運財、林俊益、宋耀明、丁中原、張熙懷、葉建廷合著「傳聞法則理論與實踐」</w:t>
      </w:r>
      <w:r w:rsidRPr="00EF00D7">
        <w:rPr>
          <w:rFonts w:hAnsi="標楷體" w:hint="eastAsia"/>
          <w:color w:val="000000"/>
        </w:rPr>
        <w:t>，元照</w:t>
      </w:r>
      <w:r>
        <w:rPr>
          <w:rFonts w:hAnsi="標楷體" w:hint="eastAsia"/>
          <w:color w:val="000000"/>
        </w:rPr>
        <w:t>出版有限公司</w:t>
      </w:r>
      <w:r w:rsidRPr="00EF00D7">
        <w:rPr>
          <w:rFonts w:hAnsi="標楷體" w:hint="eastAsia"/>
          <w:color w:val="000000"/>
        </w:rPr>
        <w:t>，200</w:t>
      </w:r>
      <w:r>
        <w:rPr>
          <w:rFonts w:hAnsi="標楷體" w:hint="eastAsia"/>
          <w:color w:val="000000"/>
        </w:rPr>
        <w:t>3</w:t>
      </w:r>
      <w:r w:rsidRPr="00EF00D7">
        <w:rPr>
          <w:rFonts w:hAnsi="標楷體" w:hint="eastAsia"/>
          <w:color w:val="000000"/>
        </w:rPr>
        <w:t>年9月。</w:t>
      </w:r>
      <w:bookmarkEnd w:id="185"/>
    </w:p>
    <w:p w:rsidR="00DD4D00" w:rsidRPr="00DF0086" w:rsidRDefault="00DD4D00">
      <w:pPr>
        <w:pStyle w:val="a"/>
        <w:numPr>
          <w:ilvl w:val="0"/>
          <w:numId w:val="0"/>
        </w:numPr>
        <w:rPr>
          <w:color w:val="000000"/>
        </w:rPr>
      </w:pPr>
    </w:p>
    <w:sectPr w:rsidR="00DD4D00" w:rsidRPr="00DF0086">
      <w:footerReference w:type="default" r:id="rId10"/>
      <w:pgSz w:w="11907" w:h="16840" w:code="9"/>
      <w:pgMar w:top="1418" w:right="1418" w:bottom="1418" w:left="1418" w:header="851" w:footer="851" w:gutter="227"/>
      <w:pgNumType w:start="1"/>
      <w:cols w:space="425"/>
      <w:docGrid w:type="linesAndChars" w:linePitch="440" w:charSpace="5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A1" w:rsidRDefault="00DC5EA1">
      <w:r>
        <w:separator/>
      </w:r>
    </w:p>
  </w:endnote>
  <w:endnote w:type="continuationSeparator" w:id="0">
    <w:p w:rsidR="00DC5EA1" w:rsidRDefault="00DC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өũ">
    <w:altName w:val="Times New Roman"/>
    <w:panose1 w:val="00000000000000000000"/>
    <w:charset w:val="00"/>
    <w:family w:val="roman"/>
    <w:notTrueType/>
    <w:pitch w:val="default"/>
  </w:font>
  <w:font w:name="HiddenVertOCR">
    <w:altName w:val="MS Mincho"/>
    <w:panose1 w:val="00000000000000000000"/>
    <w:charset w:val="80"/>
    <w:family w:val="auto"/>
    <w:notTrueType/>
    <w:pitch w:val="default"/>
    <w:sig w:usb0="00000001" w:usb1="08070000" w:usb2="00000010" w:usb3="00000000" w:csb0="00020000" w:csb1="00000000"/>
  </w:font>
  <w:font w:name="TT23C7o00">
    <w:altName w:val="Arial Unicode MS"/>
    <w:panose1 w:val="00000000000000000000"/>
    <w:charset w:val="88"/>
    <w:family w:val="auto"/>
    <w:notTrueType/>
    <w:pitch w:val="default"/>
    <w:sig w:usb0="00000001" w:usb1="08080000" w:usb2="00000010" w:usb3="00000000" w:csb0="00100000" w:csb1="00000000"/>
  </w:font>
  <w:font w:name="TT23C7o01">
    <w:altName w:val="Arial Unicode MS"/>
    <w:panose1 w:val="00000000000000000000"/>
    <w:charset w:val="88"/>
    <w:family w:val="auto"/>
    <w:notTrueType/>
    <w:pitch w:val="default"/>
    <w:sig w:usb0="00000001" w:usb1="08080000" w:usb2="00000010" w:usb3="00000000" w:csb0="00100000" w:csb1="00000000"/>
  </w:font>
  <w:font w:name="TT23C7o02">
    <w:altName w:val="Arial Unicode MS"/>
    <w:panose1 w:val="00000000000000000000"/>
    <w:charset w:val="88"/>
    <w:family w:val="auto"/>
    <w:notTrueType/>
    <w:pitch w:val="default"/>
    <w:sig w:usb0="00000001" w:usb1="08080000" w:usb2="00000010" w:usb3="00000000" w:csb0="00100000" w:csb1="00000000"/>
  </w:font>
  <w:font w:name="TT23C7o05">
    <w:altName w:val="Arial Unicode MS"/>
    <w:panose1 w:val="00000000000000000000"/>
    <w:charset w:val="88"/>
    <w:family w:val="auto"/>
    <w:notTrueType/>
    <w:pitch w:val="default"/>
    <w:sig w:usb0="00000001" w:usb1="08080000" w:usb2="00000010" w:usb3="00000000" w:csb0="00100000" w:csb1="00000000"/>
  </w:font>
  <w:font w:name="TT23C7o04">
    <w:altName w:val="Arial Unicode MS"/>
    <w:panose1 w:val="00000000000000000000"/>
    <w:charset w:val="88"/>
    <w:family w:val="auto"/>
    <w:notTrueType/>
    <w:pitch w:val="default"/>
    <w:sig w:usb0="00000001" w:usb1="08080000" w:usb2="00000010" w:usb3="00000000" w:csb0="00100000" w:csb1="00000000"/>
  </w:font>
  <w:font w:name="TT23C7o03">
    <w:altName w:val="Arial Unicode MS"/>
    <w:panose1 w:val="00000000000000000000"/>
    <w:charset w:val="88"/>
    <w:family w:val="auto"/>
    <w:notTrueType/>
    <w:pitch w:val="default"/>
    <w:sig w:usb0="00000001" w:usb1="08080000" w:usb2="00000010" w:usb3="00000000" w:csb0="00100000" w:csb1="00000000"/>
  </w:font>
  <w:font w:name="標楷體T....">
    <w:altName w:val="標楷體"/>
    <w:panose1 w:val="00000000000000000000"/>
    <w:charset w:val="88"/>
    <w:family w:val="script"/>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28" w:rsidRDefault="00035128">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57128">
      <w:rPr>
        <w:rStyle w:val="a7"/>
        <w:noProof/>
        <w:sz w:val="24"/>
      </w:rPr>
      <w:t>III</w:t>
    </w:r>
    <w:r>
      <w:rPr>
        <w:rStyle w:val="a7"/>
        <w:sz w:val="24"/>
      </w:rPr>
      <w:fldChar w:fldCharType="end"/>
    </w:r>
  </w:p>
  <w:p w:rsidR="00035128" w:rsidRDefault="00035128">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28" w:rsidRDefault="00035128">
    <w:pPr>
      <w:pStyle w:val="af"/>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57128">
      <w:rPr>
        <w:rStyle w:val="a7"/>
        <w:noProof/>
      </w:rPr>
      <w:t>270</w:t>
    </w:r>
    <w:r>
      <w:rPr>
        <w:rStyle w:val="a7"/>
      </w:rPr>
      <w:fldChar w:fldCharType="end"/>
    </w:r>
  </w:p>
  <w:p w:rsidR="00035128" w:rsidRDefault="0003512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A1" w:rsidRDefault="00DC5EA1">
      <w:r>
        <w:separator/>
      </w:r>
    </w:p>
  </w:footnote>
  <w:footnote w:type="continuationSeparator" w:id="0">
    <w:p w:rsidR="00DC5EA1" w:rsidRDefault="00DC5EA1">
      <w:r>
        <w:continuationSeparator/>
      </w:r>
    </w:p>
  </w:footnote>
  <w:footnote w:id="1">
    <w:p w:rsidR="00035128" w:rsidRDefault="00035128" w:rsidP="003A3BAD">
      <w:pPr>
        <w:pStyle w:val="af2"/>
        <w:jc w:val="both"/>
        <w:rPr>
          <w:rFonts w:ascii="標楷體" w:hAnsi="標楷體"/>
        </w:rPr>
      </w:pPr>
      <w:r>
        <w:rPr>
          <w:rStyle w:val="af4"/>
        </w:rPr>
        <w:footnoteRef/>
      </w:r>
      <w:r>
        <w:rPr>
          <w:rFonts w:hint="eastAsia"/>
        </w:rPr>
        <w:t>、</w:t>
      </w:r>
      <w:r>
        <w:rPr>
          <w:rFonts w:ascii="標楷體" w:hAnsi="標楷體" w:hint="eastAsia"/>
        </w:rPr>
        <w:t>黃翰義，論交互結問制度，國立中正大學98年博士論文，第1頁。</w:t>
      </w:r>
    </w:p>
  </w:footnote>
  <w:footnote w:id="2">
    <w:p w:rsidR="00035128" w:rsidRDefault="00035128" w:rsidP="00CC5193">
      <w:pPr>
        <w:pStyle w:val="af2"/>
        <w:ind w:left="266" w:hangingChars="116" w:hanging="266"/>
      </w:pPr>
      <w:r>
        <w:rPr>
          <w:rStyle w:val="af4"/>
        </w:rPr>
        <w:footnoteRef/>
      </w:r>
      <w:r>
        <w:rPr>
          <w:rFonts w:hint="eastAsia"/>
        </w:rPr>
        <w:t>、</w:t>
      </w:r>
      <w:r>
        <w:rPr>
          <w:rFonts w:hAnsi="標楷體" w:cs="HiddenHorzOCR" w:hint="eastAsia"/>
          <w:kern w:val="0"/>
          <w:szCs w:val="32"/>
        </w:rPr>
        <w:t>林鈺雄，</w:t>
      </w:r>
      <w:r>
        <w:rPr>
          <w:rFonts w:ascii="標楷體" w:hAnsi="標楷體" w:cs="新細明體"/>
          <w:color w:val="000000"/>
          <w:kern w:val="0"/>
        </w:rPr>
        <w:t>共犯證人與對質詰問－從歐洲人權法院裁判看我國釋字第五</w:t>
      </w:r>
      <w:r>
        <w:rPr>
          <w:rFonts w:ascii="標楷體" w:hAnsi="標楷體"/>
          <w:color w:val="000000"/>
        </w:rPr>
        <w:t>八二號</w:t>
      </w:r>
      <w:r>
        <w:rPr>
          <w:rFonts w:ascii="標楷體" w:hAnsi="標楷體" w:cs="新細明體"/>
          <w:color w:val="000000"/>
          <w:kern w:val="0"/>
        </w:rPr>
        <w:t>解釋之後續發展</w:t>
      </w:r>
      <w:r>
        <w:rPr>
          <w:rFonts w:ascii="標楷體" w:hAnsi="標楷體" w:hint="eastAsia"/>
          <w:color w:val="000000"/>
        </w:rPr>
        <w:t>，月旦法學雜誌，119期，</w:t>
      </w:r>
      <w:r>
        <w:rPr>
          <w:rFonts w:hAnsi="標楷體" w:cs="HiddenHorzOCR" w:hint="eastAsia"/>
          <w:kern w:val="0"/>
          <w:szCs w:val="32"/>
        </w:rPr>
        <w:t>94</w:t>
      </w:r>
      <w:r>
        <w:rPr>
          <w:rFonts w:hAnsi="標楷體" w:cs="HiddenHorzOCR" w:hint="eastAsia"/>
          <w:kern w:val="0"/>
          <w:szCs w:val="32"/>
        </w:rPr>
        <w:t>年</w:t>
      </w:r>
      <w:r>
        <w:rPr>
          <w:rFonts w:hAnsi="標楷體" w:cs="HiddenHorzOCR" w:hint="eastAsia"/>
          <w:kern w:val="0"/>
          <w:szCs w:val="32"/>
        </w:rPr>
        <w:t>04</w:t>
      </w:r>
      <w:r>
        <w:rPr>
          <w:rFonts w:hAnsi="標楷體" w:cs="HiddenHorzOCR" w:hint="eastAsia"/>
          <w:kern w:val="0"/>
          <w:szCs w:val="32"/>
        </w:rPr>
        <w:t>月。收入「</w:t>
      </w:r>
      <w:r>
        <w:rPr>
          <w:rFonts w:hAnsi="標楷體" w:hint="eastAsia"/>
        </w:rPr>
        <w:t>刑事程序與國際人權</w:t>
      </w:r>
      <w:r>
        <w:rPr>
          <w:rFonts w:hAnsi="標楷體" w:cs="HiddenHorzOCR" w:hint="eastAsia"/>
          <w:kern w:val="0"/>
          <w:szCs w:val="32"/>
        </w:rPr>
        <w:t>」</w:t>
      </w:r>
      <w:r>
        <w:rPr>
          <w:rFonts w:hAnsi="標楷體" w:hint="eastAsia"/>
        </w:rPr>
        <w:t>，台灣大學人文社會高等研究院，</w:t>
      </w:r>
      <w:r>
        <w:rPr>
          <w:rFonts w:hAnsi="標楷體" w:hint="eastAsia"/>
        </w:rPr>
        <w:t>2007</w:t>
      </w:r>
      <w:r>
        <w:rPr>
          <w:rFonts w:hAnsi="標楷體" w:hint="eastAsia"/>
        </w:rPr>
        <w:t>年</w:t>
      </w:r>
      <w:r>
        <w:rPr>
          <w:rFonts w:hAnsi="標楷體" w:hint="eastAsia"/>
        </w:rPr>
        <w:t>12</w:t>
      </w:r>
      <w:r>
        <w:rPr>
          <w:rFonts w:hAnsi="標楷體" w:hint="eastAsia"/>
        </w:rPr>
        <w:t>月。第</w:t>
      </w:r>
      <w:r>
        <w:rPr>
          <w:rFonts w:hAnsi="標楷體" w:hint="eastAsia"/>
        </w:rPr>
        <w:t>258-259</w:t>
      </w:r>
      <w:r>
        <w:rPr>
          <w:rFonts w:hAnsi="標楷體" w:hint="eastAsia"/>
        </w:rPr>
        <w:t>頁。</w:t>
      </w:r>
    </w:p>
  </w:footnote>
  <w:footnote w:id="3">
    <w:p w:rsidR="00035128" w:rsidRPr="006C0774" w:rsidRDefault="00035128">
      <w:pPr>
        <w:pStyle w:val="af2"/>
      </w:pPr>
      <w:r>
        <w:rPr>
          <w:rStyle w:val="af4"/>
        </w:rPr>
        <w:footnoteRef/>
      </w:r>
      <w:r>
        <w:rPr>
          <w:rFonts w:hint="eastAsia"/>
        </w:rPr>
        <w:t>、王兆鵬，美國刑事訴訟法，元照出版有限公司，</w:t>
      </w:r>
      <w:r>
        <w:rPr>
          <w:rFonts w:hint="eastAsia"/>
        </w:rPr>
        <w:t>2007</w:t>
      </w:r>
      <w:r>
        <w:rPr>
          <w:rFonts w:hint="eastAsia"/>
        </w:rPr>
        <w:t>年</w:t>
      </w:r>
      <w:r>
        <w:rPr>
          <w:rFonts w:hint="eastAsia"/>
        </w:rPr>
        <w:t>9</w:t>
      </w:r>
      <w:r>
        <w:rPr>
          <w:rFonts w:hint="eastAsia"/>
        </w:rPr>
        <w:t>月，第</w:t>
      </w:r>
      <w:r>
        <w:rPr>
          <w:rFonts w:hint="eastAsia"/>
        </w:rPr>
        <w:t>16</w:t>
      </w:r>
      <w:r>
        <w:rPr>
          <w:rFonts w:hint="eastAsia"/>
        </w:rPr>
        <w:t>頁。</w:t>
      </w:r>
    </w:p>
  </w:footnote>
  <w:footnote w:id="4">
    <w:p w:rsidR="00035128" w:rsidRPr="00C41879" w:rsidRDefault="00035128">
      <w:pPr>
        <w:pStyle w:val="af2"/>
      </w:pPr>
      <w:r>
        <w:rPr>
          <w:rStyle w:val="af4"/>
        </w:rPr>
        <w:footnoteRef/>
      </w:r>
      <w:r>
        <w:rPr>
          <w:rFonts w:hint="eastAsia"/>
        </w:rPr>
        <w:t>、王兆鵬，美國刑事訴訟法，同前註，第</w:t>
      </w:r>
      <w:r>
        <w:rPr>
          <w:rFonts w:hint="eastAsia"/>
        </w:rPr>
        <w:t>681</w:t>
      </w:r>
      <w:r>
        <w:rPr>
          <w:rFonts w:hint="eastAsia"/>
        </w:rPr>
        <w:t>頁。</w:t>
      </w:r>
      <w:r>
        <w:t xml:space="preserve"> </w:t>
      </w:r>
    </w:p>
  </w:footnote>
  <w:footnote w:id="5">
    <w:p w:rsidR="00035128" w:rsidRDefault="00035128" w:rsidP="00013BA3">
      <w:pPr>
        <w:pStyle w:val="af2"/>
      </w:pPr>
      <w:r>
        <w:rPr>
          <w:rStyle w:val="af4"/>
        </w:rPr>
        <w:footnoteRef/>
      </w:r>
      <w:r>
        <w:rPr>
          <w:rFonts w:hint="eastAsia"/>
        </w:rPr>
        <w:t>、黃瑞華，聽訟，吾猶人也，出自「交叉詢問的藝術」《專文推薦》，商周，</w:t>
      </w:r>
      <w:r>
        <w:rPr>
          <w:rFonts w:hint="eastAsia"/>
        </w:rPr>
        <w:t>2001</w:t>
      </w:r>
      <w:r>
        <w:rPr>
          <w:rFonts w:hint="eastAsia"/>
        </w:rPr>
        <w:t>年。</w:t>
      </w:r>
    </w:p>
  </w:footnote>
  <w:footnote w:id="6">
    <w:p w:rsidR="00035128" w:rsidRDefault="00035128" w:rsidP="00013BA3">
      <w:pPr>
        <w:pStyle w:val="af2"/>
      </w:pPr>
      <w:r>
        <w:rPr>
          <w:rStyle w:val="af4"/>
        </w:rPr>
        <w:footnoteRef/>
      </w:r>
      <w:r>
        <w:rPr>
          <w:rFonts w:hint="eastAsia"/>
        </w:rPr>
        <w:t>、王兆鵬，刑事訴訟講義，元照出版有限公司，</w:t>
      </w:r>
      <w:r>
        <w:rPr>
          <w:rFonts w:hint="eastAsia"/>
        </w:rPr>
        <w:t>2009</w:t>
      </w:r>
      <w:r>
        <w:rPr>
          <w:rFonts w:hint="eastAsia"/>
        </w:rPr>
        <w:t>年</w:t>
      </w:r>
      <w:r>
        <w:rPr>
          <w:rFonts w:hint="eastAsia"/>
        </w:rPr>
        <w:t>9</w:t>
      </w:r>
      <w:r>
        <w:rPr>
          <w:rFonts w:hint="eastAsia"/>
        </w:rPr>
        <w:t>月，第</w:t>
      </w:r>
      <w:r>
        <w:rPr>
          <w:rFonts w:hint="eastAsia"/>
        </w:rPr>
        <w:t>748</w:t>
      </w:r>
      <w:r>
        <w:rPr>
          <w:rFonts w:hint="eastAsia"/>
        </w:rPr>
        <w:t>頁參照。</w:t>
      </w:r>
    </w:p>
  </w:footnote>
  <w:footnote w:id="7">
    <w:p w:rsidR="00035128" w:rsidRPr="00DD6ACD" w:rsidRDefault="00035128">
      <w:pPr>
        <w:pStyle w:val="af2"/>
      </w:pPr>
      <w:r>
        <w:rPr>
          <w:rStyle w:val="af4"/>
        </w:rPr>
        <w:footnoteRef/>
      </w:r>
      <w:r>
        <w:rPr>
          <w:rFonts w:hint="eastAsia"/>
        </w:rPr>
        <w:t>、陳佑治，證據法案例解說，元照出版有限公司，</w:t>
      </w:r>
      <w:r>
        <w:rPr>
          <w:rFonts w:hint="eastAsia"/>
        </w:rPr>
        <w:t>2009</w:t>
      </w:r>
      <w:r>
        <w:rPr>
          <w:rFonts w:hint="eastAsia"/>
        </w:rPr>
        <w:t>年</w:t>
      </w:r>
      <w:r>
        <w:rPr>
          <w:rFonts w:hint="eastAsia"/>
        </w:rPr>
        <w:t>11</w:t>
      </w:r>
      <w:r>
        <w:rPr>
          <w:rFonts w:hint="eastAsia"/>
        </w:rPr>
        <w:t>月，第</w:t>
      </w:r>
      <w:r>
        <w:rPr>
          <w:rFonts w:hint="eastAsia"/>
        </w:rPr>
        <w:t>125</w:t>
      </w:r>
      <w:r>
        <w:rPr>
          <w:rFonts w:hint="eastAsia"/>
        </w:rPr>
        <w:t>頁參照。</w:t>
      </w:r>
    </w:p>
  </w:footnote>
  <w:footnote w:id="8">
    <w:p w:rsidR="00035128" w:rsidRPr="00DF5665" w:rsidRDefault="00035128">
      <w:pPr>
        <w:pStyle w:val="af2"/>
      </w:pPr>
      <w:r>
        <w:rPr>
          <w:rStyle w:val="af4"/>
        </w:rPr>
        <w:footnoteRef/>
      </w:r>
      <w:r>
        <w:rPr>
          <w:rFonts w:hint="eastAsia"/>
        </w:rPr>
        <w:t>、陳佑治，證據法案例解說，同前註，第</w:t>
      </w:r>
      <w:r>
        <w:rPr>
          <w:rFonts w:hint="eastAsia"/>
        </w:rPr>
        <w:t>125</w:t>
      </w:r>
      <w:r>
        <w:rPr>
          <w:rFonts w:hint="eastAsia"/>
        </w:rPr>
        <w:t>頁參照。</w:t>
      </w:r>
    </w:p>
  </w:footnote>
  <w:footnote w:id="9">
    <w:p w:rsidR="00035128" w:rsidRDefault="00035128" w:rsidP="007D4C17">
      <w:pPr>
        <w:pStyle w:val="af2"/>
        <w:ind w:left="284" w:hangingChars="124" w:hanging="284"/>
      </w:pPr>
      <w:r>
        <w:rPr>
          <w:rStyle w:val="af4"/>
        </w:rPr>
        <w:footnoteRef/>
      </w:r>
      <w:r>
        <w:rPr>
          <w:rFonts w:hint="eastAsia"/>
        </w:rPr>
        <w:t>、黃瑞華，聽訟，吾猶人也，出自「交叉詢問的藝術」《專文推薦》，商周，</w:t>
      </w:r>
      <w:r>
        <w:rPr>
          <w:rFonts w:hint="eastAsia"/>
        </w:rPr>
        <w:t>2001</w:t>
      </w:r>
      <w:r>
        <w:rPr>
          <w:rFonts w:hint="eastAsia"/>
        </w:rPr>
        <w:t>年。</w:t>
      </w:r>
    </w:p>
  </w:footnote>
  <w:footnote w:id="10">
    <w:p w:rsidR="00035128" w:rsidRDefault="00035128" w:rsidP="00E130DE">
      <w:pPr>
        <w:pStyle w:val="af2"/>
      </w:pPr>
      <w:r>
        <w:rPr>
          <w:rStyle w:val="af4"/>
        </w:rPr>
        <w:footnoteRef/>
      </w:r>
      <w:r>
        <w:rPr>
          <w:rFonts w:hint="eastAsia"/>
        </w:rPr>
        <w:t>、王兆鵬，新刑訴‧新思維，元照，</w:t>
      </w:r>
      <w:r>
        <w:rPr>
          <w:rFonts w:hint="eastAsia"/>
        </w:rPr>
        <w:t>2005</w:t>
      </w:r>
      <w:r>
        <w:rPr>
          <w:rFonts w:hint="eastAsia"/>
        </w:rPr>
        <w:t>年。第</w:t>
      </w:r>
      <w:r>
        <w:rPr>
          <w:rFonts w:hint="eastAsia"/>
        </w:rPr>
        <w:t>141</w:t>
      </w:r>
      <w:r>
        <w:rPr>
          <w:rFonts w:hint="eastAsia"/>
        </w:rPr>
        <w:t>頁。</w:t>
      </w:r>
    </w:p>
  </w:footnote>
  <w:footnote w:id="11">
    <w:p w:rsidR="00035128" w:rsidRDefault="00035128" w:rsidP="007D4C17">
      <w:pPr>
        <w:pStyle w:val="af2"/>
        <w:ind w:left="284" w:hangingChars="124" w:hanging="284"/>
        <w:jc w:val="both"/>
      </w:pPr>
      <w:r>
        <w:rPr>
          <w:rStyle w:val="af4"/>
        </w:rPr>
        <w:footnoteRef/>
      </w:r>
      <w:r>
        <w:rPr>
          <w:rFonts w:hint="eastAsia"/>
        </w:rPr>
        <w:t>、</w:t>
      </w:r>
      <w:r>
        <w:rPr>
          <w:rFonts w:hint="eastAsia"/>
        </w:rPr>
        <w:t>92</w:t>
      </w:r>
      <w:r>
        <w:rPr>
          <w:rFonts w:hint="eastAsia"/>
        </w:rPr>
        <w:t>年</w:t>
      </w:r>
      <w:r>
        <w:rPr>
          <w:rFonts w:hint="eastAsia"/>
        </w:rPr>
        <w:t>2</w:t>
      </w:r>
      <w:r>
        <w:rPr>
          <w:rFonts w:hint="eastAsia"/>
        </w:rPr>
        <w:t>月</w:t>
      </w:r>
      <w:r>
        <w:rPr>
          <w:rFonts w:hint="eastAsia"/>
        </w:rPr>
        <w:t>6</w:t>
      </w:r>
      <w:r>
        <w:rPr>
          <w:rFonts w:hint="eastAsia"/>
        </w:rPr>
        <w:t>日刑事訴訟法第</w:t>
      </w:r>
      <w:r>
        <w:rPr>
          <w:rFonts w:hint="eastAsia"/>
        </w:rPr>
        <w:t>166</w:t>
      </w:r>
      <w:r>
        <w:rPr>
          <w:rFonts w:hint="eastAsia"/>
        </w:rPr>
        <w:t>條修正理由。</w:t>
      </w:r>
    </w:p>
  </w:footnote>
  <w:footnote w:id="12">
    <w:p w:rsidR="00035128" w:rsidRDefault="00035128" w:rsidP="007D4C17">
      <w:pPr>
        <w:pStyle w:val="af2"/>
        <w:ind w:left="284" w:hangingChars="124" w:hanging="284"/>
        <w:jc w:val="both"/>
      </w:pPr>
      <w:r>
        <w:rPr>
          <w:rStyle w:val="af4"/>
        </w:rPr>
        <w:footnoteRef/>
      </w:r>
      <w:r>
        <w:rPr>
          <w:rFonts w:hint="eastAsia"/>
        </w:rPr>
        <w:t>、司法院</w:t>
      </w:r>
      <w:r>
        <w:rPr>
          <w:rFonts w:hint="eastAsia"/>
        </w:rPr>
        <w:t>85</w:t>
      </w:r>
      <w:r>
        <w:t>年</w:t>
      </w:r>
      <w:r>
        <w:t>2</w:t>
      </w:r>
      <w:r>
        <w:t>月</w:t>
      </w:r>
      <w:r>
        <w:t>2</w:t>
      </w:r>
      <w:r>
        <w:t>日釋字第</w:t>
      </w:r>
      <w:r>
        <w:t>396</w:t>
      </w:r>
      <w:r>
        <w:t>號</w:t>
      </w:r>
      <w:r>
        <w:rPr>
          <w:rFonts w:hint="eastAsia"/>
        </w:rPr>
        <w:t>解釋文：「</w:t>
      </w:r>
      <w:r>
        <w:t>憲法第</w:t>
      </w:r>
      <w:r>
        <w:rPr>
          <w:rFonts w:hint="eastAsia"/>
        </w:rPr>
        <w:t>16</w:t>
      </w:r>
      <w:r>
        <w:t>條規定人民有訴訟之權，惟保障訴訟權之審級制度，得由立法機關視各種訴訟案件之性質定之。公務員因公法上職務關係而有違法失職之行為，應受懲戒處分者，憲法明定為司法權之範圍；公務員懲戒委員會對懲戒案件之議決，公務員懲戒法雖規定為終局之決定，然尚不得因其未設通常上訴救濟制度，即謂與憲法第</w:t>
      </w:r>
      <w:r>
        <w:rPr>
          <w:rFonts w:hint="eastAsia"/>
        </w:rPr>
        <w:t>16</w:t>
      </w:r>
      <w:r>
        <w:t>條有所違背。懲戒處分影響憲法上人民服公職之權利，懲戒機關之成員既屬憲法上之法官，依憲法第</w:t>
      </w:r>
      <w:r>
        <w:rPr>
          <w:rFonts w:hint="eastAsia"/>
        </w:rPr>
        <w:t>82</w:t>
      </w:r>
      <w:r>
        <w:t>條及本院釋字第</w:t>
      </w:r>
      <w:r>
        <w:rPr>
          <w:rFonts w:hint="eastAsia"/>
        </w:rPr>
        <w:t>162</w:t>
      </w:r>
      <w:r>
        <w:t>號解釋意旨，則其機關應採法院之體制，且懲戒案件之審議，亦應本正當法律程序之原則，對被付懲戒人予以充分之程序保障，例如採取直接審理、言詞辯論、對審及辯護制度，並予以被付懲戒人最後陳述之機會等，以貫徹憲法第</w:t>
      </w:r>
      <w:r>
        <w:rPr>
          <w:rFonts w:hint="eastAsia"/>
        </w:rPr>
        <w:t>16</w:t>
      </w:r>
      <w:r>
        <w:t>條保障人民訴訟權之本旨。</w:t>
      </w:r>
      <w:r>
        <w:rPr>
          <w:rFonts w:hint="eastAsia"/>
        </w:rPr>
        <w:t>」</w:t>
      </w:r>
    </w:p>
  </w:footnote>
  <w:footnote w:id="13">
    <w:p w:rsidR="00035128" w:rsidRDefault="00035128" w:rsidP="007D4C17">
      <w:pPr>
        <w:pStyle w:val="af2"/>
        <w:ind w:left="426" w:hangingChars="186" w:hanging="426"/>
        <w:jc w:val="both"/>
        <w:rPr>
          <w:rFonts w:ascii="標楷體" w:hAnsi="標楷體"/>
        </w:rPr>
      </w:pPr>
      <w:r>
        <w:rPr>
          <w:rStyle w:val="af4"/>
        </w:rPr>
        <w:footnoteRef/>
      </w:r>
      <w:r>
        <w:rPr>
          <w:rFonts w:hint="eastAsia"/>
        </w:rPr>
        <w:t>、</w:t>
      </w:r>
      <w:r>
        <w:rPr>
          <w:rFonts w:ascii="標楷體" w:hAnsi="標楷體" w:hint="eastAsia"/>
        </w:rPr>
        <w:t>第582號解釋之溯及效力，第592號解釋：「</w:t>
      </w:r>
      <w:r>
        <w:rPr>
          <w:rFonts w:ascii="標楷體" w:hAnsi="標楷體" w:cs="細明體" w:hint="eastAsia"/>
          <w:color w:val="000000"/>
          <w:kern w:val="0"/>
          <w:szCs w:val="24"/>
        </w:rPr>
        <w:t>本院釋字第五八二號解釋，並未於解釋文內另定應溯及生效或經該解釋宣告違憲之判例應定期失效之明文，故除聲請人據以聲請之案件外，其時間效力，應依一般效力範圍定之，即自公布當日起，各級法院審理有關案件應依解釋意旨為之。至本院釋字第五八二號解釋公布前，已繫屬於各級法院之刑事案件，該號解釋之適用應以個案事實認定涉及以共同被告之</w:t>
      </w:r>
      <w:r>
        <w:rPr>
          <w:rFonts w:ascii="標楷體" w:hAnsi="標楷體" w:cs="新細明體" w:hint="eastAsia"/>
          <w:color w:val="000000"/>
          <w:kern w:val="0"/>
          <w:szCs w:val="24"/>
        </w:rPr>
        <w:t>陳述，作為其他共同被告論罪之證據者為限。</w:t>
      </w:r>
      <w:r>
        <w:rPr>
          <w:rFonts w:ascii="標楷體" w:hAnsi="標楷體" w:hint="eastAsia"/>
        </w:rPr>
        <w:t>」</w:t>
      </w:r>
    </w:p>
  </w:footnote>
  <w:footnote w:id="14">
    <w:p w:rsidR="00035128" w:rsidRDefault="00035128" w:rsidP="007D4C17">
      <w:pPr>
        <w:pStyle w:val="af2"/>
        <w:ind w:left="378" w:hangingChars="165" w:hanging="378"/>
      </w:pPr>
      <w:r>
        <w:rPr>
          <w:rStyle w:val="af4"/>
        </w:rPr>
        <w:footnoteRef/>
      </w:r>
      <w:r>
        <w:rPr>
          <w:rFonts w:hint="eastAsia"/>
        </w:rPr>
        <w:t>、參閱最高法院學術研究會編印「起訴狀一本主義及配套措施」法條化研究報告上冊，</w:t>
      </w:r>
      <w:r>
        <w:rPr>
          <w:rFonts w:hint="eastAsia"/>
        </w:rPr>
        <w:t>88</w:t>
      </w:r>
      <w:r>
        <w:rPr>
          <w:rFonts w:hint="eastAsia"/>
        </w:rPr>
        <w:t>年</w:t>
      </w:r>
      <w:r>
        <w:rPr>
          <w:rFonts w:hint="eastAsia"/>
        </w:rPr>
        <w:t>4</w:t>
      </w:r>
      <w:r>
        <w:rPr>
          <w:rFonts w:hint="eastAsia"/>
        </w:rPr>
        <w:t>月，第</w:t>
      </w:r>
      <w:r>
        <w:rPr>
          <w:rFonts w:hint="eastAsia"/>
        </w:rPr>
        <w:t>8-11</w:t>
      </w:r>
      <w:r>
        <w:rPr>
          <w:rFonts w:hint="eastAsia"/>
        </w:rPr>
        <w:t>頁</w:t>
      </w:r>
    </w:p>
  </w:footnote>
  <w:footnote w:id="15">
    <w:p w:rsidR="00035128" w:rsidRPr="00E95EB3" w:rsidRDefault="00035128" w:rsidP="007D4C17">
      <w:pPr>
        <w:pStyle w:val="af2"/>
        <w:ind w:left="348" w:hangingChars="152" w:hanging="348"/>
        <w:jc w:val="both"/>
      </w:pPr>
      <w:r>
        <w:rPr>
          <w:rStyle w:val="af4"/>
        </w:rPr>
        <w:footnoteRef/>
      </w:r>
      <w:r>
        <w:rPr>
          <w:rFonts w:hint="eastAsia"/>
        </w:rPr>
        <w:t>、</w:t>
      </w:r>
      <w:r>
        <w:rPr>
          <w:rFonts w:ascii="標楷體" w:hAnsi="標楷體" w:cs="HiddenVertOCR" w:hint="eastAsia"/>
          <w:kern w:val="0"/>
        </w:rPr>
        <w:t>參司法院，全國司法改革會議實錄，88年11月，第1674頁。</w:t>
      </w:r>
    </w:p>
  </w:footnote>
  <w:footnote w:id="16">
    <w:p w:rsidR="00035128" w:rsidRPr="000A766B" w:rsidRDefault="00035128">
      <w:pPr>
        <w:pStyle w:val="af2"/>
      </w:pPr>
      <w:r>
        <w:rPr>
          <w:rStyle w:val="af4"/>
        </w:rPr>
        <w:footnoteRef/>
      </w:r>
      <w:r>
        <w:rPr>
          <w:rFonts w:hint="eastAsia"/>
        </w:rPr>
        <w:t>、</w:t>
      </w:r>
      <w:r>
        <w:rPr>
          <w:rFonts w:ascii="標楷體" w:hAnsi="標楷體" w:cs="HiddenVertOCR" w:hint="eastAsia"/>
          <w:kern w:val="0"/>
        </w:rPr>
        <w:t>參司法院，全國司法改革會議實錄，88年11月，第1702頁。</w:t>
      </w:r>
    </w:p>
  </w:footnote>
  <w:footnote w:id="17">
    <w:p w:rsidR="00035128" w:rsidRPr="005C0669" w:rsidRDefault="00035128">
      <w:pPr>
        <w:pStyle w:val="af2"/>
      </w:pPr>
      <w:r>
        <w:rPr>
          <w:rStyle w:val="af4"/>
        </w:rPr>
        <w:footnoteRef/>
      </w:r>
      <w:r>
        <w:rPr>
          <w:rFonts w:hint="eastAsia"/>
        </w:rPr>
        <w:t>、</w:t>
      </w:r>
      <w:r w:rsidRPr="00D90AF7">
        <w:rPr>
          <w:rFonts w:ascii="標楷體" w:hAnsi="標楷體" w:hint="eastAsia"/>
          <w:color w:val="000000"/>
        </w:rPr>
        <w:t>民間司法改革基金會董事長</w:t>
      </w:r>
      <w:r>
        <w:rPr>
          <w:rFonts w:hint="eastAsia"/>
        </w:rPr>
        <w:t>顧立雄律師於</w:t>
      </w:r>
      <w:r>
        <w:rPr>
          <w:rFonts w:hint="eastAsia"/>
        </w:rPr>
        <w:t>99</w:t>
      </w:r>
      <w:r w:rsidRPr="005C0669">
        <w:rPr>
          <w:rFonts w:hint="eastAsia"/>
        </w:rPr>
        <w:t>年</w:t>
      </w:r>
      <w:r w:rsidRPr="005C0669">
        <w:rPr>
          <w:rFonts w:ascii="標楷體" w:hAnsi="標楷體" w:hint="eastAsia"/>
          <w:color w:val="0D0D0D"/>
        </w:rPr>
        <w:t>10月25日</w:t>
      </w:r>
      <w:r>
        <w:rPr>
          <w:rFonts w:ascii="標楷體" w:hAnsi="標楷體" w:hint="eastAsia"/>
          <w:color w:val="0D0D0D"/>
        </w:rPr>
        <w:t>本院諮詢時所提書面資料。</w:t>
      </w:r>
    </w:p>
  </w:footnote>
  <w:footnote w:id="18">
    <w:p w:rsidR="00035128" w:rsidRPr="0023641E" w:rsidRDefault="00035128" w:rsidP="007D4C17">
      <w:pPr>
        <w:pStyle w:val="af2"/>
        <w:ind w:left="348" w:hangingChars="152" w:hanging="348"/>
        <w:jc w:val="both"/>
      </w:pPr>
      <w:r>
        <w:rPr>
          <w:rStyle w:val="af4"/>
        </w:rPr>
        <w:footnoteRef/>
      </w:r>
      <w:r>
        <w:rPr>
          <w:rFonts w:hint="eastAsia"/>
        </w:rPr>
        <w:t>、</w:t>
      </w:r>
      <w:r>
        <w:rPr>
          <w:rFonts w:ascii="標楷體" w:hAnsi="標楷體" w:cs="HiddenVertOCR" w:hint="eastAsia"/>
          <w:kern w:val="0"/>
        </w:rPr>
        <w:t>參司法院，全國司法改革會議實錄，88年11月，第1677-1678頁。</w:t>
      </w:r>
    </w:p>
  </w:footnote>
  <w:footnote w:id="19">
    <w:p w:rsidR="00035128" w:rsidRPr="00CC032F" w:rsidRDefault="00035128" w:rsidP="007D4C17">
      <w:pPr>
        <w:pStyle w:val="af2"/>
        <w:ind w:left="348" w:hangingChars="152" w:hanging="348"/>
        <w:jc w:val="both"/>
      </w:pPr>
      <w:r>
        <w:rPr>
          <w:rStyle w:val="af4"/>
        </w:rPr>
        <w:footnoteRef/>
      </w:r>
      <w:r>
        <w:rPr>
          <w:rFonts w:hint="eastAsia"/>
        </w:rPr>
        <w:t>、</w:t>
      </w:r>
      <w:r>
        <w:rPr>
          <w:rFonts w:ascii="標楷體" w:hAnsi="標楷體" w:cs="HiddenVertOCR" w:hint="eastAsia"/>
          <w:kern w:val="0"/>
        </w:rPr>
        <w:t>參司法院，全國司法改革會議實錄，88年11月，第1709頁。</w:t>
      </w:r>
    </w:p>
  </w:footnote>
  <w:footnote w:id="20">
    <w:p w:rsidR="00035128" w:rsidRPr="004E5E3D" w:rsidRDefault="00035128">
      <w:pPr>
        <w:pStyle w:val="af2"/>
      </w:pPr>
      <w:r>
        <w:rPr>
          <w:rStyle w:val="af4"/>
        </w:rPr>
        <w:footnoteRef/>
      </w:r>
      <w:r>
        <w:rPr>
          <w:rFonts w:hint="eastAsia"/>
        </w:rPr>
        <w:t>、摘錄自</w:t>
      </w:r>
      <w:r>
        <w:rPr>
          <w:rFonts w:ascii="標楷體" w:hAnsi="標楷體" w:hint="eastAsia"/>
        </w:rPr>
        <w:t>黃翰義，論交互結問制度，中正大學法律學研究所97年博士論文，第4頁。</w:t>
      </w:r>
    </w:p>
  </w:footnote>
  <w:footnote w:id="21">
    <w:p w:rsidR="00035128" w:rsidRPr="003B66E2" w:rsidRDefault="00035128" w:rsidP="007D4C17">
      <w:pPr>
        <w:pStyle w:val="af2"/>
        <w:ind w:left="348" w:hangingChars="152" w:hanging="348"/>
      </w:pPr>
      <w:r>
        <w:rPr>
          <w:rStyle w:val="af4"/>
        </w:rPr>
        <w:footnoteRef/>
      </w:r>
      <w:r>
        <w:rPr>
          <w:rFonts w:hint="eastAsia"/>
        </w:rPr>
        <w:t>、最高法院學術研究會，「刑事訴訟起訴狀一本主義及配套制度」法條化研究報告（上），</w:t>
      </w:r>
      <w:r>
        <w:rPr>
          <w:rFonts w:hint="eastAsia"/>
        </w:rPr>
        <w:t>88</w:t>
      </w:r>
      <w:r>
        <w:rPr>
          <w:rFonts w:hint="eastAsia"/>
        </w:rPr>
        <w:t>年</w:t>
      </w:r>
      <w:r>
        <w:rPr>
          <w:rFonts w:hint="eastAsia"/>
        </w:rPr>
        <w:t>4</w:t>
      </w:r>
      <w:r>
        <w:rPr>
          <w:rFonts w:hint="eastAsia"/>
        </w:rPr>
        <w:t>月，第</w:t>
      </w:r>
      <w:r>
        <w:rPr>
          <w:rFonts w:hint="eastAsia"/>
        </w:rPr>
        <w:t>24-31</w:t>
      </w:r>
      <w:r>
        <w:rPr>
          <w:rFonts w:hint="eastAsia"/>
        </w:rPr>
        <w:t>頁。</w:t>
      </w:r>
    </w:p>
  </w:footnote>
  <w:footnote w:id="22">
    <w:p w:rsidR="00035128" w:rsidRPr="00CB377E" w:rsidRDefault="00035128" w:rsidP="004679E6">
      <w:pPr>
        <w:pStyle w:val="af2"/>
      </w:pPr>
      <w:r>
        <w:rPr>
          <w:rStyle w:val="af4"/>
        </w:rPr>
        <w:footnoteRef/>
      </w:r>
      <w:r>
        <w:rPr>
          <w:rFonts w:hint="eastAsia"/>
        </w:rPr>
        <w:t>、依據台北地方法院吳秋宏法官於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r>
        <w:t xml:space="preserve"> </w:t>
      </w:r>
    </w:p>
  </w:footnote>
  <w:footnote w:id="23">
    <w:p w:rsidR="00035128" w:rsidRPr="004679E6" w:rsidRDefault="00035128" w:rsidP="007D4C17">
      <w:pPr>
        <w:pStyle w:val="af2"/>
        <w:ind w:left="362" w:hangingChars="158" w:hanging="362"/>
      </w:pPr>
      <w:r>
        <w:rPr>
          <w:rStyle w:val="af4"/>
        </w:rPr>
        <w:footnoteRef/>
      </w:r>
      <w:r>
        <w:rPr>
          <w:rFonts w:hint="eastAsia"/>
        </w:rPr>
        <w:t>、王梅英，</w:t>
      </w:r>
      <w:r w:rsidRPr="00EF00D7">
        <w:rPr>
          <w:rFonts w:hAnsi="標楷體" w:hint="eastAsia"/>
          <w:color w:val="000000"/>
        </w:rPr>
        <w:t>臺灣</w:t>
      </w:r>
      <w:r>
        <w:rPr>
          <w:rFonts w:hAnsi="標楷體" w:hint="eastAsia"/>
          <w:color w:val="000000"/>
        </w:rPr>
        <w:t>士林</w:t>
      </w:r>
      <w:r w:rsidRPr="00EF00D7">
        <w:rPr>
          <w:rFonts w:hAnsi="標楷體" w:hint="eastAsia"/>
          <w:color w:val="000000"/>
        </w:rPr>
        <w:t>地方法院實</w:t>
      </w:r>
      <w:r>
        <w:rPr>
          <w:rFonts w:hAnsi="標楷體" w:hint="eastAsia"/>
          <w:color w:val="000000"/>
        </w:rPr>
        <w:t>行「檢察官專責全程到庭實行公訴」</w:t>
      </w:r>
      <w:r w:rsidRPr="00EF00D7">
        <w:rPr>
          <w:rFonts w:hAnsi="標楷體" w:hint="eastAsia"/>
          <w:color w:val="000000"/>
        </w:rPr>
        <w:t>法庭活動</w:t>
      </w:r>
      <w:r>
        <w:rPr>
          <w:rFonts w:hAnsi="標楷體" w:hint="eastAsia"/>
          <w:color w:val="000000"/>
        </w:rPr>
        <w:t>之研究</w:t>
      </w:r>
      <w:r w:rsidRPr="00EF00D7">
        <w:rPr>
          <w:rFonts w:hAnsi="標楷體" w:hint="eastAsia"/>
          <w:color w:val="000000"/>
        </w:rPr>
        <w:t>，</w:t>
      </w:r>
      <w:r>
        <w:rPr>
          <w:rFonts w:hAnsi="標楷體" w:hint="eastAsia"/>
          <w:color w:val="000000"/>
        </w:rPr>
        <w:t>司法研究年報，</w:t>
      </w:r>
      <w:r w:rsidRPr="00EF00D7">
        <w:rPr>
          <w:rFonts w:hAnsi="標楷體" w:cs="新細明體" w:hint="eastAsia"/>
          <w:color w:val="000000"/>
          <w:szCs w:val="24"/>
        </w:rPr>
        <w:t>91</w:t>
      </w:r>
      <w:r w:rsidRPr="00EF00D7">
        <w:rPr>
          <w:rFonts w:hAnsi="標楷體" w:cs="新細明體" w:hint="eastAsia"/>
          <w:color w:val="000000"/>
          <w:szCs w:val="24"/>
        </w:rPr>
        <w:t>年</w:t>
      </w:r>
      <w:r w:rsidRPr="00EF00D7">
        <w:rPr>
          <w:rFonts w:hAnsi="標楷體" w:cs="新細明體" w:hint="eastAsia"/>
          <w:color w:val="000000"/>
          <w:spacing w:val="-20"/>
          <w:szCs w:val="24"/>
        </w:rPr>
        <w:t>11</w:t>
      </w:r>
      <w:r w:rsidRPr="00EF00D7">
        <w:rPr>
          <w:rFonts w:hAnsi="標楷體" w:cs="新細明體" w:hint="eastAsia"/>
          <w:color w:val="000000"/>
          <w:spacing w:val="-20"/>
          <w:szCs w:val="24"/>
        </w:rPr>
        <w:t>月</w:t>
      </w:r>
      <w:r>
        <w:rPr>
          <w:rFonts w:hAnsi="標楷體" w:cs="新細明體" w:hint="eastAsia"/>
          <w:color w:val="000000"/>
          <w:spacing w:val="-20"/>
          <w:szCs w:val="24"/>
        </w:rPr>
        <w:t>，第</w:t>
      </w:r>
      <w:r>
        <w:rPr>
          <w:rFonts w:ascii="標楷體" w:hAnsi="標楷體" w:cs="新細明體" w:hint="eastAsia"/>
          <w:color w:val="000000"/>
          <w:spacing w:val="-20"/>
          <w:szCs w:val="24"/>
        </w:rPr>
        <w:t>54</w:t>
      </w:r>
      <w:r w:rsidRPr="003E4748">
        <w:rPr>
          <w:rFonts w:ascii="標楷體" w:hAnsi="標楷體" w:cs="新細明體" w:hint="eastAsia"/>
          <w:color w:val="000000"/>
          <w:spacing w:val="-20"/>
          <w:szCs w:val="24"/>
        </w:rPr>
        <w:t>-</w:t>
      </w:r>
      <w:r>
        <w:rPr>
          <w:rFonts w:ascii="標楷體" w:hAnsi="標楷體" w:cs="新細明體" w:hint="eastAsia"/>
          <w:color w:val="000000"/>
          <w:spacing w:val="-20"/>
          <w:szCs w:val="24"/>
        </w:rPr>
        <w:t>55</w:t>
      </w:r>
      <w:r>
        <w:rPr>
          <w:rFonts w:hAnsi="標楷體" w:cs="新細明體" w:hint="eastAsia"/>
          <w:color w:val="000000"/>
          <w:spacing w:val="-20"/>
          <w:szCs w:val="24"/>
        </w:rPr>
        <w:t>頁</w:t>
      </w:r>
      <w:r w:rsidRPr="00EF00D7">
        <w:rPr>
          <w:rFonts w:hAnsi="標楷體" w:cs="新細明體" w:hint="eastAsia"/>
          <w:color w:val="000000"/>
          <w:szCs w:val="24"/>
        </w:rPr>
        <w:t>。</w:t>
      </w:r>
      <w:r>
        <w:t xml:space="preserve"> </w:t>
      </w:r>
    </w:p>
  </w:footnote>
  <w:footnote w:id="24">
    <w:p w:rsidR="00035128" w:rsidRPr="00090058" w:rsidRDefault="00035128" w:rsidP="007D4C17">
      <w:pPr>
        <w:pStyle w:val="af2"/>
        <w:ind w:left="348" w:hangingChars="152" w:hanging="348"/>
        <w:jc w:val="both"/>
      </w:pPr>
      <w:r>
        <w:rPr>
          <w:rStyle w:val="af4"/>
        </w:rPr>
        <w:footnoteRef/>
      </w:r>
      <w:r>
        <w:rPr>
          <w:rFonts w:hint="eastAsia"/>
        </w:rPr>
        <w:t>、</w:t>
      </w:r>
      <w:r w:rsidRPr="000C3AFB">
        <w:rPr>
          <w:rFonts w:ascii="標楷體" w:hAnsi="標楷體" w:cs="細明體" w:hint="eastAsia"/>
          <w:kern w:val="0"/>
        </w:rPr>
        <w:t>改良式當事人進行主義</w:t>
      </w:r>
      <w:r>
        <w:rPr>
          <w:rFonts w:ascii="標楷體" w:hAnsi="標楷體" w:cs="細明體" w:hint="eastAsia"/>
          <w:kern w:val="0"/>
        </w:rPr>
        <w:t>，參</w:t>
      </w:r>
      <w:r>
        <w:rPr>
          <w:rFonts w:ascii="өũ" w:hAnsi="өũ" w:cs="新細明體"/>
          <w:color w:val="000000"/>
          <w:szCs w:val="24"/>
        </w:rPr>
        <w:t>張桂美</w:t>
      </w:r>
      <w:r>
        <w:rPr>
          <w:rFonts w:ascii="өũ" w:hAnsi="өũ" w:cs="新細明體" w:hint="eastAsia"/>
          <w:color w:val="000000"/>
          <w:szCs w:val="24"/>
        </w:rPr>
        <w:t>：</w:t>
      </w:r>
      <w:r>
        <w:rPr>
          <w:rFonts w:ascii="өũ" w:hAnsi="өũ" w:cs="新細明體"/>
          <w:color w:val="000000"/>
          <w:szCs w:val="24"/>
        </w:rPr>
        <w:t>交互詰問制度之</w:t>
      </w:r>
      <w:r>
        <w:rPr>
          <w:rFonts w:ascii="新細明體" w:hAnsi="新細明體" w:cs="新細明體"/>
          <w:color w:val="000000"/>
          <w:szCs w:val="24"/>
        </w:rPr>
        <w:t>研究</w:t>
      </w:r>
      <w:r>
        <w:rPr>
          <w:rFonts w:hAnsi="標楷體" w:hint="eastAsia"/>
          <w:color w:val="000000"/>
          <w:szCs w:val="32"/>
        </w:rPr>
        <w:t>，</w:t>
      </w:r>
      <w:r>
        <w:rPr>
          <w:rFonts w:ascii="өũ" w:hAnsi="өũ" w:cs="新細明體" w:hint="eastAsia"/>
          <w:color w:val="000000"/>
          <w:szCs w:val="24"/>
        </w:rPr>
        <w:t>中正大學</w:t>
      </w:r>
      <w:r>
        <w:rPr>
          <w:rFonts w:ascii="新細明體" w:hAnsi="新細明體" w:cs="新細明體"/>
          <w:color w:val="000000"/>
          <w:szCs w:val="24"/>
        </w:rPr>
        <w:t>法律研究所</w:t>
      </w:r>
      <w:r>
        <w:rPr>
          <w:rFonts w:ascii="新細明體" w:hAnsi="新細明體" w:cs="新細明體" w:hint="eastAsia"/>
          <w:color w:val="000000"/>
          <w:szCs w:val="24"/>
        </w:rPr>
        <w:t>96</w:t>
      </w:r>
      <w:r>
        <w:rPr>
          <w:rFonts w:ascii="新細明體" w:hAnsi="新細明體" w:cs="新細明體" w:hint="eastAsia"/>
          <w:color w:val="000000"/>
          <w:szCs w:val="24"/>
        </w:rPr>
        <w:t>年</w:t>
      </w:r>
      <w:r>
        <w:rPr>
          <w:rFonts w:hAnsi="標楷體" w:hint="eastAsia"/>
          <w:color w:val="000000"/>
          <w:szCs w:val="32"/>
        </w:rPr>
        <w:t>碩士論文，第</w:t>
      </w:r>
      <w:r>
        <w:rPr>
          <w:rFonts w:hAnsi="標楷體" w:hint="eastAsia"/>
          <w:color w:val="000000"/>
          <w:szCs w:val="32"/>
        </w:rPr>
        <w:t>10</w:t>
      </w:r>
      <w:r>
        <w:rPr>
          <w:rFonts w:hAnsi="標楷體" w:hint="eastAsia"/>
          <w:color w:val="000000"/>
          <w:szCs w:val="32"/>
        </w:rPr>
        <w:t>頁。</w:t>
      </w:r>
    </w:p>
  </w:footnote>
  <w:footnote w:id="25">
    <w:p w:rsidR="00035128" w:rsidRPr="00C33379" w:rsidRDefault="00035128" w:rsidP="00012F35">
      <w:pPr>
        <w:pStyle w:val="af2"/>
      </w:pPr>
      <w:r>
        <w:rPr>
          <w:rStyle w:val="af4"/>
        </w:rPr>
        <w:footnoteRef/>
      </w:r>
      <w:r>
        <w:rPr>
          <w:rFonts w:hint="eastAsia"/>
        </w:rPr>
        <w:t>、</w:t>
      </w:r>
      <w:r>
        <w:rPr>
          <w:rFonts w:hint="eastAsia"/>
          <w:color w:val="000000"/>
        </w:rPr>
        <w:t>林清鈞，同前註，第</w:t>
      </w:r>
      <w:r>
        <w:rPr>
          <w:rFonts w:hint="eastAsia"/>
          <w:color w:val="000000"/>
        </w:rPr>
        <w:t>172</w:t>
      </w:r>
      <w:r w:rsidRPr="00220134">
        <w:rPr>
          <w:rFonts w:ascii="標楷體" w:hAnsi="標楷體" w:hint="eastAsia"/>
          <w:color w:val="000000"/>
        </w:rPr>
        <w:t>頁，</w:t>
      </w:r>
      <w:r w:rsidRPr="00220134">
        <w:rPr>
          <w:rFonts w:ascii="標楷體" w:hAnsi="標楷體" w:cs="新細明體" w:hint="eastAsia"/>
          <w:color w:val="000000"/>
          <w:szCs w:val="24"/>
        </w:rPr>
        <w:t>98年11月。</w:t>
      </w:r>
    </w:p>
  </w:footnote>
  <w:footnote w:id="26">
    <w:p w:rsidR="00035128" w:rsidRPr="00123E3F" w:rsidRDefault="00035128" w:rsidP="007D4C17">
      <w:pPr>
        <w:pStyle w:val="af2"/>
        <w:ind w:left="378" w:hangingChars="165" w:hanging="378"/>
        <w:rPr>
          <w:rFonts w:ascii="標楷體" w:hAnsi="標楷體"/>
        </w:rPr>
      </w:pPr>
      <w:r>
        <w:rPr>
          <w:rStyle w:val="af4"/>
        </w:rPr>
        <w:footnoteRef/>
      </w:r>
      <w:r>
        <w:rPr>
          <w:rFonts w:hint="eastAsia"/>
        </w:rPr>
        <w:t>、</w:t>
      </w:r>
      <w:r w:rsidRPr="008C04CD">
        <w:rPr>
          <w:rFonts w:ascii="標楷體" w:hAnsi="標楷體" w:cs="細明體"/>
          <w:color w:val="000000"/>
          <w:kern w:val="0"/>
          <w:szCs w:val="24"/>
        </w:rPr>
        <w:t>原條文</w:t>
      </w:r>
      <w:r w:rsidRPr="00123E3F">
        <w:rPr>
          <w:rFonts w:ascii="標楷體" w:hAnsi="標楷體" w:cs="細明體"/>
          <w:color w:val="000000"/>
          <w:kern w:val="0"/>
          <w:szCs w:val="24"/>
        </w:rPr>
        <w:t>：「</w:t>
      </w:r>
      <w:r w:rsidRPr="00123E3F">
        <w:rPr>
          <w:rFonts w:ascii="標楷體" w:hAnsi="標楷體" w:cs="細明體"/>
        </w:rPr>
        <w:t>審判長預料證人、鑑定人或共同被告於被告前不能自由陳述者，得於其陳述時，命被告退</w:t>
      </w:r>
      <w:r w:rsidRPr="00123E3F">
        <w:rPr>
          <w:rFonts w:ascii="標楷體" w:hAnsi="標楷體" w:cs="新細明體"/>
          <w:color w:val="000000"/>
          <w:kern w:val="0"/>
        </w:rPr>
        <w:t>庭。但陳述完畢後，應再命被告入庭，告以陳述之要旨。</w:t>
      </w:r>
      <w:r w:rsidRPr="00123E3F">
        <w:rPr>
          <w:rFonts w:ascii="標楷體" w:hAnsi="標楷體" w:cs="細明體"/>
          <w:color w:val="000000"/>
          <w:kern w:val="0"/>
          <w:szCs w:val="24"/>
        </w:rPr>
        <w:t>」</w:t>
      </w:r>
      <w:r w:rsidRPr="00123E3F">
        <w:rPr>
          <w:rFonts w:ascii="標楷體" w:hAnsi="標楷體" w:cs="細明體" w:hint="eastAsia"/>
          <w:color w:val="000000"/>
          <w:kern w:val="0"/>
          <w:szCs w:val="24"/>
        </w:rPr>
        <w:t>修法理由：「</w:t>
      </w:r>
      <w:r w:rsidRPr="008C04CD">
        <w:rPr>
          <w:rFonts w:ascii="標楷體" w:hAnsi="標楷體" w:cs="細明體"/>
          <w:color w:val="000000"/>
          <w:kern w:val="0"/>
          <w:szCs w:val="24"/>
        </w:rPr>
        <w:t>原條文內容職權主義之色彩較濃，在刑事訴訟法朝加強當事人進行主義色彩之方向修正後，是否進行隔別訊問，自宜聽取檢察官及辯護人之意見，不宜任由審判長自己遽行決定。再者，被告之反對詰問權為被告之防禦權，應予保障，因此，於隔別訊問後，再命被告入庭，除告以陳述之要旨外，仍應賦予被告詰問之機會，訴訟程序之設計</w:t>
      </w:r>
      <w:r w:rsidRPr="00123E3F">
        <w:rPr>
          <w:rFonts w:ascii="標楷體" w:hAnsi="標楷體" w:cs="新細明體"/>
          <w:color w:val="000000"/>
          <w:kern w:val="0"/>
          <w:szCs w:val="24"/>
        </w:rPr>
        <w:t>始為周延，爰參酌日本刑事訴訟法第</w:t>
      </w:r>
      <w:r w:rsidRPr="00123E3F">
        <w:rPr>
          <w:rFonts w:ascii="標楷體" w:hAnsi="標楷體" w:cs="新細明體" w:hint="eastAsia"/>
          <w:color w:val="000000"/>
          <w:kern w:val="0"/>
          <w:szCs w:val="24"/>
        </w:rPr>
        <w:t>281</w:t>
      </w:r>
      <w:r w:rsidRPr="00123E3F">
        <w:rPr>
          <w:rFonts w:ascii="標楷體" w:hAnsi="標楷體" w:cs="新細明體"/>
          <w:color w:val="000000"/>
          <w:kern w:val="0"/>
          <w:szCs w:val="24"/>
        </w:rPr>
        <w:t>條之</w:t>
      </w:r>
      <w:r w:rsidRPr="00123E3F">
        <w:rPr>
          <w:rFonts w:ascii="標楷體" w:hAnsi="標楷體" w:cs="新細明體" w:hint="eastAsia"/>
          <w:color w:val="000000"/>
          <w:kern w:val="0"/>
          <w:szCs w:val="24"/>
        </w:rPr>
        <w:t>2</w:t>
      </w:r>
      <w:r w:rsidRPr="00123E3F">
        <w:rPr>
          <w:rFonts w:ascii="標楷體" w:hAnsi="標楷體" w:cs="新細明體"/>
          <w:color w:val="000000"/>
          <w:kern w:val="0"/>
          <w:szCs w:val="24"/>
        </w:rPr>
        <w:t>之規定，修訂本條。</w:t>
      </w:r>
      <w:r w:rsidRPr="00123E3F">
        <w:rPr>
          <w:rFonts w:ascii="標楷體" w:hAnsi="標楷體" w:cs="細明體" w:hint="eastAsia"/>
          <w:color w:val="000000"/>
          <w:kern w:val="0"/>
          <w:szCs w:val="24"/>
        </w:rPr>
        <w:t>」</w:t>
      </w:r>
    </w:p>
  </w:footnote>
  <w:footnote w:id="27">
    <w:p w:rsidR="00035128" w:rsidRPr="00F37766" w:rsidRDefault="00035128" w:rsidP="007D4C17">
      <w:pPr>
        <w:pStyle w:val="af2"/>
        <w:ind w:left="348" w:hangingChars="152" w:hanging="348"/>
      </w:pPr>
      <w:r>
        <w:rPr>
          <w:rStyle w:val="af4"/>
        </w:rPr>
        <w:footnoteRef/>
      </w:r>
      <w:r>
        <w:rPr>
          <w:rFonts w:hint="eastAsia"/>
        </w:rPr>
        <w:t>、</w:t>
      </w:r>
      <w:r>
        <w:rPr>
          <w:rFonts w:ascii="標楷體" w:hAnsi="標楷體" w:cs="HiddenHorzOCR" w:hint="eastAsia"/>
          <w:kern w:val="0"/>
        </w:rPr>
        <w:t>參</w:t>
      </w:r>
      <w:r>
        <w:rPr>
          <w:rFonts w:ascii="өũ" w:hAnsi="өũ" w:cs="新細明體"/>
          <w:color w:val="000000"/>
          <w:szCs w:val="24"/>
        </w:rPr>
        <w:t>許文贊</w:t>
      </w:r>
      <w:r>
        <w:rPr>
          <w:rFonts w:ascii="өũ" w:hAnsi="өũ" w:cs="新細明體" w:hint="eastAsia"/>
          <w:color w:val="000000"/>
          <w:szCs w:val="24"/>
        </w:rPr>
        <w:t>：</w:t>
      </w:r>
      <w:r>
        <w:rPr>
          <w:rFonts w:ascii="өũ" w:hAnsi="өũ" w:cs="新細明體"/>
          <w:color w:val="000000"/>
          <w:szCs w:val="24"/>
        </w:rPr>
        <w:t>論對質詰問權之保障與限制</w:t>
      </w:r>
      <w:r>
        <w:rPr>
          <w:rFonts w:hAnsi="標楷體" w:hint="eastAsia"/>
          <w:color w:val="000000"/>
          <w:szCs w:val="32"/>
        </w:rPr>
        <w:t>，</w:t>
      </w:r>
      <w:r>
        <w:rPr>
          <w:rFonts w:ascii="新細明體" w:hAnsi="新細明體" w:cs="新細明體" w:hint="eastAsia"/>
          <w:color w:val="000000"/>
          <w:szCs w:val="24"/>
        </w:rPr>
        <w:t>中正</w:t>
      </w:r>
      <w:r>
        <w:rPr>
          <w:rFonts w:ascii="өũ" w:hAnsi="өũ" w:cs="新細明體" w:hint="eastAsia"/>
          <w:color w:val="000000"/>
          <w:szCs w:val="24"/>
        </w:rPr>
        <w:t>大學</w:t>
      </w:r>
      <w:r>
        <w:rPr>
          <w:rFonts w:ascii="新細明體" w:hAnsi="新細明體" w:cs="新細明體"/>
          <w:color w:val="000000"/>
          <w:szCs w:val="24"/>
        </w:rPr>
        <w:t>法律研究所</w:t>
      </w:r>
      <w:r>
        <w:rPr>
          <w:rFonts w:ascii="新細明體" w:hAnsi="新細明體" w:cs="新細明體" w:hint="eastAsia"/>
          <w:color w:val="000000"/>
          <w:szCs w:val="24"/>
        </w:rPr>
        <w:t>94</w:t>
      </w:r>
      <w:r>
        <w:rPr>
          <w:rFonts w:ascii="新細明體" w:hAnsi="新細明體" w:cs="新細明體" w:hint="eastAsia"/>
          <w:color w:val="000000"/>
          <w:szCs w:val="24"/>
        </w:rPr>
        <w:t>年</w:t>
      </w:r>
      <w:r>
        <w:rPr>
          <w:rFonts w:hAnsi="標楷體" w:hint="eastAsia"/>
          <w:color w:val="000000"/>
          <w:szCs w:val="32"/>
        </w:rPr>
        <w:t>碩士論文，第</w:t>
      </w:r>
      <w:r>
        <w:rPr>
          <w:rFonts w:hAnsi="標楷體" w:hint="eastAsia"/>
          <w:color w:val="000000"/>
          <w:szCs w:val="32"/>
        </w:rPr>
        <w:t>63</w:t>
      </w:r>
      <w:r>
        <w:rPr>
          <w:rFonts w:hAnsi="標楷體" w:hint="eastAsia"/>
          <w:color w:val="000000"/>
          <w:szCs w:val="32"/>
        </w:rPr>
        <w:t>頁。</w:t>
      </w:r>
    </w:p>
  </w:footnote>
  <w:footnote w:id="28">
    <w:p w:rsidR="00035128" w:rsidRDefault="00035128" w:rsidP="00366F4B">
      <w:pPr>
        <w:pStyle w:val="af2"/>
      </w:pPr>
      <w:r>
        <w:rPr>
          <w:rStyle w:val="af4"/>
        </w:rPr>
        <w:footnoteRef/>
      </w:r>
      <w:r>
        <w:rPr>
          <w:rFonts w:hint="eastAsia"/>
        </w:rPr>
        <w:t>、王兆鵬，刑事訴訟講義，</w:t>
      </w:r>
      <w:r>
        <w:rPr>
          <w:rFonts w:hint="eastAsia"/>
        </w:rPr>
        <w:t>2008</w:t>
      </w:r>
      <w:r>
        <w:rPr>
          <w:rFonts w:hint="eastAsia"/>
        </w:rPr>
        <w:t>年</w:t>
      </w:r>
      <w:r>
        <w:rPr>
          <w:rFonts w:hint="eastAsia"/>
        </w:rPr>
        <w:t>9</w:t>
      </w:r>
      <w:r>
        <w:rPr>
          <w:rFonts w:hint="eastAsia"/>
        </w:rPr>
        <w:t>月，第</w:t>
      </w:r>
      <w:r>
        <w:rPr>
          <w:rFonts w:hint="eastAsia"/>
        </w:rPr>
        <w:t>746-747</w:t>
      </w:r>
      <w:r>
        <w:rPr>
          <w:rFonts w:hint="eastAsia"/>
        </w:rPr>
        <w:t>頁。</w:t>
      </w:r>
    </w:p>
  </w:footnote>
  <w:footnote w:id="29">
    <w:p w:rsidR="00035128" w:rsidRPr="00CC0D52" w:rsidRDefault="00035128" w:rsidP="00366F4B">
      <w:pPr>
        <w:pStyle w:val="af2"/>
      </w:pPr>
      <w:r>
        <w:rPr>
          <w:rStyle w:val="af4"/>
        </w:rPr>
        <w:footnoteRef/>
      </w:r>
      <w:r>
        <w:rPr>
          <w:rFonts w:hint="eastAsia"/>
        </w:rPr>
        <w:t>、</w:t>
      </w:r>
      <w:r>
        <w:rPr>
          <w:rFonts w:ascii="標楷體" w:hAnsi="標楷體" w:cs="HiddenHorzOCR" w:hint="eastAsia"/>
          <w:kern w:val="0"/>
        </w:rPr>
        <w:t>參</w:t>
      </w:r>
      <w:r>
        <w:rPr>
          <w:rFonts w:ascii="өũ" w:hAnsi="өũ" w:cs="新細明體"/>
          <w:color w:val="000000"/>
          <w:szCs w:val="24"/>
        </w:rPr>
        <w:t>許文贊</w:t>
      </w:r>
      <w:r>
        <w:rPr>
          <w:rFonts w:ascii="өũ" w:hAnsi="өũ" w:cs="新細明體" w:hint="eastAsia"/>
          <w:color w:val="000000"/>
          <w:szCs w:val="24"/>
        </w:rPr>
        <w:t>，同前註</w:t>
      </w:r>
      <w:r>
        <w:rPr>
          <w:rFonts w:hAnsi="標楷體" w:hint="eastAsia"/>
          <w:color w:val="000000"/>
          <w:szCs w:val="32"/>
        </w:rPr>
        <w:t>，第</w:t>
      </w:r>
      <w:r>
        <w:rPr>
          <w:rFonts w:hAnsi="標楷體" w:hint="eastAsia"/>
          <w:color w:val="000000"/>
          <w:szCs w:val="32"/>
        </w:rPr>
        <w:t>59-61</w:t>
      </w:r>
      <w:r>
        <w:rPr>
          <w:rFonts w:hAnsi="標楷體" w:hint="eastAsia"/>
          <w:color w:val="000000"/>
          <w:szCs w:val="32"/>
        </w:rPr>
        <w:t>頁。</w:t>
      </w:r>
    </w:p>
  </w:footnote>
  <w:footnote w:id="30">
    <w:p w:rsidR="00035128" w:rsidRPr="00261677" w:rsidRDefault="00035128" w:rsidP="00366F4B">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r>
        <w:t xml:space="preserve"> </w:t>
      </w:r>
    </w:p>
  </w:footnote>
  <w:footnote w:id="31">
    <w:p w:rsidR="00035128" w:rsidRPr="00EB13C5" w:rsidRDefault="00035128" w:rsidP="00366F4B">
      <w:pPr>
        <w:pStyle w:val="af2"/>
      </w:pPr>
      <w:r>
        <w:rPr>
          <w:rStyle w:val="af4"/>
        </w:rPr>
        <w:footnoteRef/>
      </w:r>
      <w:r>
        <w:rPr>
          <w:rFonts w:ascii="標楷體" w:hAnsi="標楷體" w:cs="HiddenHorzOCR" w:hint="eastAsia"/>
          <w:kern w:val="0"/>
        </w:rPr>
        <w:t>、</w:t>
      </w:r>
      <w:r w:rsidRPr="005C0475">
        <w:rPr>
          <w:rFonts w:ascii="標楷體" w:hAnsi="標楷體" w:cs="HiddenHorzOCR" w:hint="eastAsia"/>
          <w:kern w:val="0"/>
        </w:rPr>
        <w:t>參</w:t>
      </w:r>
      <w:r w:rsidRPr="005C0475">
        <w:rPr>
          <w:rFonts w:ascii="標楷體" w:hAnsi="標楷體" w:cs="新細明體"/>
          <w:color w:val="000000"/>
        </w:rPr>
        <w:t>許文</w:t>
      </w:r>
      <w:r>
        <w:rPr>
          <w:rFonts w:ascii="өũ" w:hAnsi="өũ" w:cs="新細明體"/>
          <w:color w:val="000000"/>
          <w:szCs w:val="24"/>
        </w:rPr>
        <w:t>贊</w:t>
      </w:r>
      <w:r>
        <w:rPr>
          <w:rFonts w:ascii="өũ" w:hAnsi="өũ" w:cs="新細明體" w:hint="eastAsia"/>
          <w:color w:val="000000"/>
          <w:szCs w:val="24"/>
        </w:rPr>
        <w:t>，同前註</w:t>
      </w:r>
      <w:r>
        <w:rPr>
          <w:rFonts w:hAnsi="標楷體" w:hint="eastAsia"/>
          <w:color w:val="000000"/>
          <w:szCs w:val="32"/>
        </w:rPr>
        <w:t>，第</w:t>
      </w:r>
      <w:r>
        <w:rPr>
          <w:rFonts w:hAnsi="標楷體" w:hint="eastAsia"/>
          <w:color w:val="000000"/>
          <w:szCs w:val="32"/>
        </w:rPr>
        <w:t>63</w:t>
      </w:r>
      <w:r>
        <w:rPr>
          <w:rFonts w:hAnsi="標楷體" w:hint="eastAsia"/>
          <w:color w:val="000000"/>
          <w:szCs w:val="32"/>
        </w:rPr>
        <w:t>頁。</w:t>
      </w:r>
    </w:p>
  </w:footnote>
  <w:footnote w:id="32">
    <w:p w:rsidR="00035128" w:rsidRPr="00A87548" w:rsidRDefault="00035128" w:rsidP="00366F4B">
      <w:pPr>
        <w:pStyle w:val="af2"/>
      </w:pPr>
      <w:r>
        <w:rPr>
          <w:rStyle w:val="af4"/>
        </w:rPr>
        <w:footnoteRef/>
      </w:r>
      <w:r>
        <w:rPr>
          <w:rFonts w:hint="eastAsia"/>
        </w:rPr>
        <w:t>、</w:t>
      </w:r>
      <w:r>
        <w:rPr>
          <w:rFonts w:ascii="標楷體" w:hAnsi="標楷體" w:cs="HiddenHorzOCR" w:hint="eastAsia"/>
          <w:kern w:val="0"/>
        </w:rPr>
        <w:t>參</w:t>
      </w:r>
      <w:r>
        <w:rPr>
          <w:rFonts w:ascii="өũ" w:hAnsi="өũ" w:cs="新細明體"/>
          <w:color w:val="000000"/>
          <w:szCs w:val="24"/>
        </w:rPr>
        <w:t>許文贊</w:t>
      </w:r>
      <w:r>
        <w:rPr>
          <w:rFonts w:ascii="өũ" w:hAnsi="өũ" w:cs="新細明體" w:hint="eastAsia"/>
          <w:color w:val="000000"/>
          <w:szCs w:val="24"/>
        </w:rPr>
        <w:t>同前註</w:t>
      </w:r>
      <w:r>
        <w:rPr>
          <w:rFonts w:hAnsi="標楷體" w:hint="eastAsia"/>
          <w:color w:val="000000"/>
          <w:szCs w:val="32"/>
        </w:rPr>
        <w:t>，第</w:t>
      </w:r>
      <w:r>
        <w:rPr>
          <w:rFonts w:hAnsi="標楷體" w:hint="eastAsia"/>
          <w:color w:val="000000"/>
          <w:szCs w:val="32"/>
        </w:rPr>
        <w:t>60</w:t>
      </w:r>
      <w:r>
        <w:rPr>
          <w:rFonts w:hAnsi="標楷體" w:hint="eastAsia"/>
          <w:color w:val="000000"/>
          <w:szCs w:val="32"/>
        </w:rPr>
        <w:t>頁。</w:t>
      </w:r>
    </w:p>
  </w:footnote>
  <w:footnote w:id="33">
    <w:p w:rsidR="00035128" w:rsidRPr="00EB13C5" w:rsidRDefault="00035128" w:rsidP="00366F4B">
      <w:pPr>
        <w:pStyle w:val="af2"/>
      </w:pPr>
      <w:r>
        <w:rPr>
          <w:rStyle w:val="af4"/>
        </w:rPr>
        <w:footnoteRef/>
      </w:r>
      <w:r>
        <w:rPr>
          <w:rFonts w:hint="eastAsia"/>
        </w:rPr>
        <w:t>、</w:t>
      </w:r>
      <w:r>
        <w:rPr>
          <w:rFonts w:ascii="標楷體" w:hAnsi="標楷體" w:cs="HiddenHorzOCR" w:hint="eastAsia"/>
          <w:kern w:val="0"/>
        </w:rPr>
        <w:t>參</w:t>
      </w:r>
      <w:r>
        <w:rPr>
          <w:rFonts w:ascii="өũ" w:hAnsi="өũ" w:cs="新細明體"/>
          <w:color w:val="000000"/>
          <w:szCs w:val="24"/>
        </w:rPr>
        <w:t>許文贊</w:t>
      </w:r>
      <w:r>
        <w:rPr>
          <w:rFonts w:ascii="өũ" w:hAnsi="өũ" w:cs="新細明體" w:hint="eastAsia"/>
          <w:color w:val="000000"/>
          <w:szCs w:val="24"/>
        </w:rPr>
        <w:t>：同前註</w:t>
      </w:r>
      <w:r>
        <w:rPr>
          <w:rFonts w:hAnsi="標楷體" w:hint="eastAsia"/>
          <w:color w:val="000000"/>
          <w:szCs w:val="32"/>
        </w:rPr>
        <w:t>，第</w:t>
      </w:r>
      <w:r>
        <w:rPr>
          <w:rFonts w:hAnsi="標楷體" w:hint="eastAsia"/>
          <w:color w:val="000000"/>
          <w:szCs w:val="32"/>
        </w:rPr>
        <w:t>63</w:t>
      </w:r>
      <w:r>
        <w:rPr>
          <w:rFonts w:hAnsi="標楷體" w:hint="eastAsia"/>
          <w:color w:val="000000"/>
          <w:szCs w:val="32"/>
        </w:rPr>
        <w:t>頁、第</w:t>
      </w:r>
      <w:r>
        <w:rPr>
          <w:rFonts w:hAnsi="標楷體" w:hint="eastAsia"/>
          <w:color w:val="000000"/>
          <w:szCs w:val="32"/>
        </w:rPr>
        <w:t>67</w:t>
      </w:r>
      <w:r>
        <w:rPr>
          <w:rFonts w:hAnsi="標楷體" w:hint="eastAsia"/>
          <w:color w:val="000000"/>
          <w:szCs w:val="32"/>
        </w:rPr>
        <w:t>頁。</w:t>
      </w:r>
    </w:p>
  </w:footnote>
  <w:footnote w:id="34">
    <w:p w:rsidR="00035128" w:rsidRPr="00A403C6" w:rsidRDefault="00035128" w:rsidP="007D4C17">
      <w:pPr>
        <w:pStyle w:val="af2"/>
        <w:ind w:left="392" w:hangingChars="171" w:hanging="392"/>
        <w:rPr>
          <w:rFonts w:ascii="標楷體" w:hAnsi="標楷體"/>
        </w:rPr>
      </w:pPr>
      <w:r>
        <w:rPr>
          <w:rStyle w:val="af4"/>
        </w:rPr>
        <w:footnoteRef/>
      </w:r>
      <w:r>
        <w:rPr>
          <w:rFonts w:hint="eastAsia"/>
        </w:rPr>
        <w:t>、</w:t>
      </w:r>
      <w:r w:rsidRPr="00A403C6">
        <w:rPr>
          <w:rFonts w:ascii="標楷體" w:hAnsi="標楷體" w:hint="eastAsia"/>
        </w:rPr>
        <w:t>黃翰義，</w:t>
      </w:r>
      <w:r w:rsidRPr="00A403C6">
        <w:rPr>
          <w:rFonts w:ascii="標楷體" w:hAnsi="標楷體" w:cs="HiddenHorzOCR" w:hint="eastAsia"/>
          <w:kern w:val="0"/>
        </w:rPr>
        <w:t>我</w:t>
      </w:r>
      <w:r>
        <w:rPr>
          <w:rFonts w:ascii="標楷體" w:hAnsi="標楷體" w:cs="HiddenHorzOCR" w:hint="eastAsia"/>
          <w:kern w:val="0"/>
        </w:rPr>
        <w:t>國</w:t>
      </w:r>
      <w:r w:rsidRPr="00A403C6">
        <w:rPr>
          <w:rFonts w:ascii="標楷體" w:hAnsi="標楷體" w:cs="HiddenHorzOCR" w:hint="eastAsia"/>
          <w:kern w:val="0"/>
        </w:rPr>
        <w:t>實務上交互詰</w:t>
      </w:r>
      <w:r>
        <w:rPr>
          <w:rFonts w:ascii="標楷體" w:hAnsi="標楷體" w:cs="HiddenHorzOCR" w:hint="eastAsia"/>
          <w:kern w:val="0"/>
        </w:rPr>
        <w:t>問</w:t>
      </w:r>
      <w:r w:rsidRPr="00A403C6">
        <w:rPr>
          <w:rFonts w:ascii="標楷體" w:hAnsi="標楷體" w:cs="HiddenHorzOCR" w:hint="eastAsia"/>
          <w:kern w:val="0"/>
        </w:rPr>
        <w:t>形成動向之解析，</w:t>
      </w:r>
      <w:r>
        <w:rPr>
          <w:rFonts w:ascii="標楷體" w:hAnsi="標楷體" w:cs="HiddenHorzOCR" w:hint="eastAsia"/>
          <w:kern w:val="0"/>
        </w:rPr>
        <w:t>軍</w:t>
      </w:r>
      <w:r w:rsidRPr="00A403C6">
        <w:rPr>
          <w:rFonts w:ascii="標楷體" w:hAnsi="標楷體" w:cs="HiddenHorzOCR" w:hint="eastAsia"/>
          <w:kern w:val="0"/>
        </w:rPr>
        <w:t>法專刊第56卷</w:t>
      </w:r>
      <w:r w:rsidRPr="00A403C6">
        <w:rPr>
          <w:rFonts w:ascii="標楷體" w:hAnsi="標楷體" w:cs="HiddenHorzOCR"/>
          <w:kern w:val="0"/>
        </w:rPr>
        <w:t>1</w:t>
      </w:r>
      <w:r w:rsidRPr="00A403C6">
        <w:rPr>
          <w:rFonts w:ascii="標楷體" w:hAnsi="標楷體" w:cs="HiddenHorzOCR" w:hint="eastAsia"/>
          <w:kern w:val="0"/>
        </w:rPr>
        <w:t>期，第105頁至106頁</w:t>
      </w:r>
      <w:r>
        <w:rPr>
          <w:rFonts w:ascii="標楷體" w:hAnsi="標楷體" w:cs="HiddenHorzOCR" w:hint="eastAsia"/>
          <w:kern w:val="0"/>
        </w:rPr>
        <w:t>。</w:t>
      </w:r>
    </w:p>
  </w:footnote>
  <w:footnote w:id="35">
    <w:p w:rsidR="00035128" w:rsidRPr="00640B4B" w:rsidRDefault="00035128" w:rsidP="007D4C17">
      <w:pPr>
        <w:pStyle w:val="af2"/>
        <w:ind w:left="392" w:hangingChars="171" w:hanging="392"/>
      </w:pPr>
      <w:r>
        <w:rPr>
          <w:rStyle w:val="af4"/>
        </w:rPr>
        <w:footnoteRef/>
      </w:r>
      <w:r>
        <w:rPr>
          <w:rFonts w:hint="eastAsia"/>
        </w:rPr>
        <w:t>、</w:t>
      </w:r>
      <w:r w:rsidRPr="00A403C6">
        <w:rPr>
          <w:rFonts w:ascii="標楷體" w:hAnsi="標楷體" w:hint="eastAsia"/>
        </w:rPr>
        <w:t>黃翰義，</w:t>
      </w:r>
      <w:r>
        <w:rPr>
          <w:rFonts w:ascii="標楷體" w:hAnsi="標楷體" w:hint="eastAsia"/>
        </w:rPr>
        <w:t>論交互詰問制度，中正大學法律研究所98年博士論文，</w:t>
      </w:r>
      <w:r w:rsidRPr="00A403C6">
        <w:rPr>
          <w:rFonts w:ascii="標楷體" w:hAnsi="標楷體" w:cs="HiddenHorzOCR" w:hint="eastAsia"/>
          <w:kern w:val="0"/>
        </w:rPr>
        <w:t>第</w:t>
      </w:r>
      <w:r>
        <w:rPr>
          <w:rFonts w:ascii="標楷體" w:hAnsi="標楷體" w:cs="HiddenHorzOCR" w:hint="eastAsia"/>
          <w:kern w:val="0"/>
        </w:rPr>
        <w:t>248</w:t>
      </w:r>
      <w:r w:rsidRPr="00A403C6">
        <w:rPr>
          <w:rFonts w:ascii="標楷體" w:hAnsi="標楷體" w:cs="HiddenHorzOCR" w:hint="eastAsia"/>
          <w:kern w:val="0"/>
        </w:rPr>
        <w:t>頁</w:t>
      </w:r>
      <w:r>
        <w:rPr>
          <w:rFonts w:ascii="標楷體" w:hAnsi="標楷體" w:cs="HiddenHorzOCR" w:hint="eastAsia"/>
          <w:kern w:val="0"/>
        </w:rPr>
        <w:t>。</w:t>
      </w:r>
    </w:p>
  </w:footnote>
  <w:footnote w:id="36">
    <w:p w:rsidR="00035128" w:rsidRPr="00640B4B" w:rsidRDefault="00035128" w:rsidP="007D4C17">
      <w:pPr>
        <w:pStyle w:val="af2"/>
        <w:ind w:left="378" w:hangingChars="165" w:hanging="378"/>
      </w:pPr>
      <w:r>
        <w:rPr>
          <w:rStyle w:val="af4"/>
        </w:rPr>
        <w:footnoteRef/>
      </w:r>
      <w:r>
        <w:rPr>
          <w:rFonts w:hint="eastAsia"/>
        </w:rPr>
        <w:t>、</w:t>
      </w:r>
      <w:r w:rsidRPr="00A403C6">
        <w:rPr>
          <w:rFonts w:ascii="標楷體" w:hAnsi="標楷體" w:hint="eastAsia"/>
        </w:rPr>
        <w:t>黃翰義，</w:t>
      </w:r>
      <w:r>
        <w:rPr>
          <w:rFonts w:ascii="標楷體" w:hAnsi="標楷體" w:hint="eastAsia"/>
        </w:rPr>
        <w:t>論交互詰問制度，</w:t>
      </w:r>
      <w:r w:rsidRPr="00A403C6">
        <w:rPr>
          <w:rFonts w:ascii="標楷體" w:hAnsi="標楷體" w:cs="HiddenHorzOCR" w:hint="eastAsia"/>
          <w:kern w:val="0"/>
        </w:rPr>
        <w:t>第</w:t>
      </w:r>
      <w:r>
        <w:rPr>
          <w:rFonts w:ascii="標楷體" w:hAnsi="標楷體" w:cs="HiddenHorzOCR" w:hint="eastAsia"/>
          <w:kern w:val="0"/>
        </w:rPr>
        <w:t>248-249</w:t>
      </w:r>
      <w:r w:rsidRPr="00A403C6">
        <w:rPr>
          <w:rFonts w:ascii="標楷體" w:hAnsi="標楷體" w:cs="HiddenHorzOCR" w:hint="eastAsia"/>
          <w:kern w:val="0"/>
        </w:rPr>
        <w:t>頁</w:t>
      </w:r>
      <w:r>
        <w:rPr>
          <w:rFonts w:ascii="標楷體" w:hAnsi="標楷體" w:cs="HiddenHorzOCR" w:hint="eastAsia"/>
          <w:kern w:val="0"/>
        </w:rPr>
        <w:t>。</w:t>
      </w:r>
    </w:p>
  </w:footnote>
  <w:footnote w:id="37">
    <w:p w:rsidR="00035128" w:rsidRPr="00640B4B" w:rsidRDefault="00035128" w:rsidP="007D4C17">
      <w:pPr>
        <w:pStyle w:val="af2"/>
        <w:ind w:left="378" w:hangingChars="165" w:hanging="378"/>
        <w:jc w:val="both"/>
      </w:pPr>
      <w:r>
        <w:rPr>
          <w:rStyle w:val="af4"/>
        </w:rPr>
        <w:footnoteRef/>
      </w:r>
      <w:r>
        <w:rPr>
          <w:rFonts w:hint="eastAsia"/>
        </w:rPr>
        <w:t>、</w:t>
      </w:r>
      <w:r w:rsidRPr="00A403C6">
        <w:rPr>
          <w:rFonts w:ascii="標楷體" w:hAnsi="標楷體" w:hint="eastAsia"/>
        </w:rPr>
        <w:t>黃翰義，</w:t>
      </w:r>
      <w:r>
        <w:rPr>
          <w:rFonts w:ascii="標楷體" w:hAnsi="標楷體" w:hint="eastAsia"/>
        </w:rPr>
        <w:t>論交互詰問制度，</w:t>
      </w:r>
      <w:r w:rsidRPr="00A403C6">
        <w:rPr>
          <w:rFonts w:ascii="標楷體" w:hAnsi="標楷體" w:cs="HiddenHorzOCR" w:hint="eastAsia"/>
          <w:kern w:val="0"/>
        </w:rPr>
        <w:t>第</w:t>
      </w:r>
      <w:r>
        <w:rPr>
          <w:rFonts w:ascii="標楷體" w:hAnsi="標楷體" w:cs="HiddenHorzOCR" w:hint="eastAsia"/>
          <w:kern w:val="0"/>
        </w:rPr>
        <w:t>249</w:t>
      </w:r>
      <w:r w:rsidRPr="00A403C6">
        <w:rPr>
          <w:rFonts w:ascii="標楷體" w:hAnsi="標楷體" w:cs="HiddenHorzOCR" w:hint="eastAsia"/>
          <w:kern w:val="0"/>
        </w:rPr>
        <w:t>頁</w:t>
      </w:r>
      <w:r>
        <w:rPr>
          <w:rFonts w:ascii="標楷體" w:hAnsi="標楷體" w:cs="HiddenHorzOCR" w:hint="eastAsia"/>
          <w:kern w:val="0"/>
        </w:rPr>
        <w:t>。</w:t>
      </w:r>
    </w:p>
  </w:footnote>
  <w:footnote w:id="38">
    <w:p w:rsidR="00035128" w:rsidRPr="008550A9" w:rsidRDefault="00035128" w:rsidP="00366F4B">
      <w:pPr>
        <w:pStyle w:val="af2"/>
      </w:pPr>
      <w:r>
        <w:rPr>
          <w:rStyle w:val="af4"/>
        </w:rPr>
        <w:footnoteRef/>
      </w:r>
      <w:r>
        <w:rPr>
          <w:rFonts w:hint="eastAsia"/>
        </w:rPr>
        <w:t>、</w:t>
      </w:r>
      <w:r w:rsidRPr="00A403C6">
        <w:rPr>
          <w:rFonts w:ascii="標楷體" w:hAnsi="標楷體" w:hint="eastAsia"/>
        </w:rPr>
        <w:t>黃翰義，</w:t>
      </w:r>
      <w:r>
        <w:rPr>
          <w:rFonts w:ascii="標楷體" w:hAnsi="標楷體" w:hint="eastAsia"/>
        </w:rPr>
        <w:t>論交互詰問制度，</w:t>
      </w:r>
      <w:r w:rsidRPr="00A403C6">
        <w:rPr>
          <w:rFonts w:ascii="標楷體" w:hAnsi="標楷體" w:cs="HiddenHorzOCR" w:hint="eastAsia"/>
          <w:kern w:val="0"/>
        </w:rPr>
        <w:t>第</w:t>
      </w:r>
      <w:r>
        <w:rPr>
          <w:rFonts w:ascii="標楷體" w:hAnsi="標楷體" w:cs="HiddenHorzOCR" w:hint="eastAsia"/>
          <w:kern w:val="0"/>
        </w:rPr>
        <w:t>250</w:t>
      </w:r>
      <w:r w:rsidRPr="00A403C6">
        <w:rPr>
          <w:rFonts w:ascii="標楷體" w:hAnsi="標楷體" w:cs="HiddenHorzOCR" w:hint="eastAsia"/>
          <w:kern w:val="0"/>
        </w:rPr>
        <w:t>頁</w:t>
      </w:r>
      <w:r>
        <w:rPr>
          <w:rFonts w:ascii="標楷體" w:hAnsi="標楷體" w:cs="HiddenHorzOCR" w:hint="eastAsia"/>
          <w:kern w:val="0"/>
        </w:rPr>
        <w:t>。</w:t>
      </w:r>
    </w:p>
  </w:footnote>
  <w:footnote w:id="39">
    <w:p w:rsidR="00035128" w:rsidRDefault="00035128" w:rsidP="007D4C17">
      <w:pPr>
        <w:pStyle w:val="af2"/>
        <w:ind w:left="284" w:hangingChars="124" w:hanging="284"/>
      </w:pPr>
      <w:r>
        <w:rPr>
          <w:rStyle w:val="af4"/>
        </w:rPr>
        <w:footnoteRef/>
      </w:r>
      <w:r>
        <w:rPr>
          <w:rFonts w:ascii="標楷體" w:hAnsi="標楷體" w:cs="HiddenHorzOCR" w:hint="eastAsia"/>
          <w:kern w:val="0"/>
        </w:rPr>
        <w:t>、台灣台南地方法院法官黃翰義以</w:t>
      </w:r>
      <w:r>
        <w:rPr>
          <w:rFonts w:hint="eastAsia"/>
        </w:rPr>
        <w:t>93</w:t>
      </w:r>
      <w:r>
        <w:rPr>
          <w:rFonts w:hint="eastAsia"/>
        </w:rPr>
        <w:t>年</w:t>
      </w:r>
      <w:r>
        <w:rPr>
          <w:rFonts w:hint="eastAsia"/>
        </w:rPr>
        <w:t>7</w:t>
      </w:r>
      <w:r>
        <w:rPr>
          <w:rFonts w:hint="eastAsia"/>
        </w:rPr>
        <w:t>月</w:t>
      </w:r>
      <w:r>
        <w:rPr>
          <w:rFonts w:hint="eastAsia"/>
        </w:rPr>
        <w:t>7</w:t>
      </w:r>
      <w:r>
        <w:rPr>
          <w:rFonts w:hint="eastAsia"/>
        </w:rPr>
        <w:t>日</w:t>
      </w:r>
      <w:r>
        <w:rPr>
          <w:rFonts w:ascii="標楷體" w:hAnsi="標楷體" w:cs="HiddenHorzOCR" w:hint="eastAsia"/>
          <w:kern w:val="0"/>
        </w:rPr>
        <w:t>台灣嘉義地方法院訪視為基礎，撰寫「論交互詰問實施現狀一以訪視台灣嘉義地方法院之實務運作為中心</w:t>
      </w:r>
      <w:r>
        <w:rPr>
          <w:rFonts w:ascii="標楷體" w:hAnsi="標楷體" w:cs="HiddenHorzOCR"/>
          <w:kern w:val="0"/>
        </w:rPr>
        <w:t>」，</w:t>
      </w:r>
      <w:r>
        <w:rPr>
          <w:rFonts w:ascii="標楷體" w:hAnsi="標楷體" w:cs="HiddenHorzOCR" w:hint="eastAsia"/>
          <w:kern w:val="0"/>
        </w:rPr>
        <w:t>法官協會雜誌第6卷第2期。</w:t>
      </w:r>
    </w:p>
  </w:footnote>
  <w:footnote w:id="40">
    <w:p w:rsidR="00035128" w:rsidRPr="00C33379" w:rsidRDefault="00035128" w:rsidP="00B617BE">
      <w:pPr>
        <w:pStyle w:val="af2"/>
      </w:pPr>
      <w:r>
        <w:rPr>
          <w:rStyle w:val="af4"/>
        </w:rPr>
        <w:footnoteRef/>
      </w:r>
      <w:r>
        <w:rPr>
          <w:rFonts w:hint="eastAsia"/>
        </w:rPr>
        <w:t>、</w:t>
      </w:r>
      <w:r>
        <w:rPr>
          <w:rFonts w:hint="eastAsia"/>
          <w:color w:val="000000"/>
        </w:rPr>
        <w:t>林清鈞，刑事交互詰問制度之研究，司法研究年報第</w:t>
      </w:r>
      <w:r>
        <w:rPr>
          <w:rFonts w:hint="eastAsia"/>
          <w:color w:val="000000"/>
        </w:rPr>
        <w:t>26</w:t>
      </w:r>
      <w:r>
        <w:rPr>
          <w:rFonts w:hint="eastAsia"/>
          <w:color w:val="000000"/>
        </w:rPr>
        <w:t>輯，第</w:t>
      </w:r>
      <w:r>
        <w:rPr>
          <w:rFonts w:hint="eastAsia"/>
          <w:color w:val="000000"/>
        </w:rPr>
        <w:t>88</w:t>
      </w:r>
      <w:r w:rsidRPr="00220134">
        <w:rPr>
          <w:rFonts w:ascii="標楷體" w:hAnsi="標楷體" w:hint="eastAsia"/>
          <w:color w:val="000000"/>
        </w:rPr>
        <w:t>頁，</w:t>
      </w:r>
      <w:r w:rsidRPr="00220134">
        <w:rPr>
          <w:rFonts w:ascii="標楷體" w:hAnsi="標楷體" w:cs="新細明體" w:hint="eastAsia"/>
          <w:color w:val="000000"/>
          <w:szCs w:val="24"/>
        </w:rPr>
        <w:t>98年11月。</w:t>
      </w:r>
    </w:p>
  </w:footnote>
  <w:footnote w:id="41">
    <w:p w:rsidR="00035128" w:rsidRDefault="00035128" w:rsidP="006F0A5D">
      <w:pPr>
        <w:pStyle w:val="af2"/>
      </w:pPr>
      <w:r>
        <w:rPr>
          <w:rStyle w:val="af4"/>
        </w:rPr>
        <w:footnoteRef/>
      </w:r>
      <w:r>
        <w:rPr>
          <w:rFonts w:hint="eastAsia"/>
        </w:rPr>
        <w:t>、</w:t>
      </w:r>
      <w:r>
        <w:rPr>
          <w:rFonts w:hint="eastAsia"/>
          <w:color w:val="000000"/>
        </w:rPr>
        <w:t>林清鈞，同前註，第</w:t>
      </w:r>
      <w:r>
        <w:rPr>
          <w:rFonts w:hint="eastAsia"/>
          <w:color w:val="000000"/>
        </w:rPr>
        <w:t>96</w:t>
      </w:r>
      <w:r>
        <w:rPr>
          <w:rFonts w:hint="eastAsia"/>
          <w:color w:val="000000"/>
        </w:rPr>
        <w:t>頁</w:t>
      </w:r>
      <w:r w:rsidRPr="002B0FF3">
        <w:rPr>
          <w:rFonts w:ascii="標楷體" w:hAnsi="標楷體" w:hint="eastAsia"/>
          <w:color w:val="000000"/>
        </w:rPr>
        <w:t>，</w:t>
      </w:r>
      <w:r w:rsidRPr="002B0FF3">
        <w:rPr>
          <w:rFonts w:ascii="標楷體" w:hAnsi="標楷體" w:cs="新細明體" w:hint="eastAsia"/>
          <w:color w:val="000000"/>
          <w:szCs w:val="24"/>
        </w:rPr>
        <w:t>98年11月</w:t>
      </w:r>
      <w:r>
        <w:rPr>
          <w:rFonts w:ascii="新細明體" w:hAnsi="新細明體" w:cs="新細明體" w:hint="eastAsia"/>
          <w:color w:val="000000"/>
          <w:szCs w:val="24"/>
        </w:rPr>
        <w:t>。</w:t>
      </w:r>
    </w:p>
  </w:footnote>
  <w:footnote w:id="42">
    <w:p w:rsidR="00035128" w:rsidRPr="007B60C0" w:rsidRDefault="00035128" w:rsidP="007B60C0">
      <w:pPr>
        <w:pStyle w:val="af2"/>
      </w:pPr>
      <w:r>
        <w:rPr>
          <w:rStyle w:val="af4"/>
        </w:rPr>
        <w:footnoteRef/>
      </w:r>
      <w:r>
        <w:rPr>
          <w:rFonts w:hint="eastAsia"/>
        </w:rPr>
        <w:t>、</w:t>
      </w:r>
      <w:r>
        <w:rPr>
          <w:rFonts w:hint="eastAsia"/>
          <w:color w:val="000000"/>
        </w:rPr>
        <w:t>林清鈞，同前註，第</w:t>
      </w:r>
      <w:r>
        <w:rPr>
          <w:rFonts w:hint="eastAsia"/>
          <w:color w:val="000000"/>
        </w:rPr>
        <w:t>173</w:t>
      </w:r>
      <w:r>
        <w:rPr>
          <w:rFonts w:hint="eastAsia"/>
          <w:color w:val="000000"/>
        </w:rPr>
        <w:t>頁</w:t>
      </w:r>
      <w:r w:rsidRPr="002B0FF3">
        <w:rPr>
          <w:rFonts w:ascii="標楷體" w:hAnsi="標楷體" w:hint="eastAsia"/>
          <w:color w:val="000000"/>
        </w:rPr>
        <w:t>，</w:t>
      </w:r>
      <w:r w:rsidRPr="002B0FF3">
        <w:rPr>
          <w:rFonts w:ascii="標楷體" w:hAnsi="標楷體" w:cs="新細明體" w:hint="eastAsia"/>
          <w:color w:val="000000"/>
          <w:szCs w:val="24"/>
        </w:rPr>
        <w:t>98年11月</w:t>
      </w:r>
      <w:r>
        <w:rPr>
          <w:rFonts w:ascii="新細明體" w:hAnsi="新細明體" w:cs="新細明體" w:hint="eastAsia"/>
          <w:color w:val="000000"/>
          <w:szCs w:val="24"/>
        </w:rPr>
        <w:t>。</w:t>
      </w:r>
    </w:p>
  </w:footnote>
  <w:footnote w:id="43">
    <w:p w:rsidR="00035128" w:rsidRPr="00831892" w:rsidRDefault="00035128">
      <w:pPr>
        <w:pStyle w:val="af2"/>
      </w:pPr>
      <w:r>
        <w:rPr>
          <w:rStyle w:val="af4"/>
        </w:rPr>
        <w:footnoteRef/>
      </w:r>
      <w:r>
        <w:rPr>
          <w:rFonts w:hint="eastAsia"/>
        </w:rPr>
        <w:t>、</w:t>
      </w:r>
      <w:r>
        <w:rPr>
          <w:rFonts w:hint="eastAsia"/>
          <w:color w:val="000000"/>
        </w:rPr>
        <w:t>林清鈞，同前註，第</w:t>
      </w:r>
      <w:r>
        <w:rPr>
          <w:rFonts w:hint="eastAsia"/>
          <w:color w:val="000000"/>
        </w:rPr>
        <w:t>174</w:t>
      </w:r>
      <w:r>
        <w:rPr>
          <w:rFonts w:hint="eastAsia"/>
          <w:color w:val="000000"/>
        </w:rPr>
        <w:t>頁</w:t>
      </w:r>
      <w:r w:rsidRPr="002B0FF3">
        <w:rPr>
          <w:rFonts w:ascii="標楷體" w:hAnsi="標楷體" w:hint="eastAsia"/>
          <w:color w:val="000000"/>
        </w:rPr>
        <w:t>，</w:t>
      </w:r>
      <w:r w:rsidRPr="002B0FF3">
        <w:rPr>
          <w:rFonts w:ascii="標楷體" w:hAnsi="標楷體" w:cs="新細明體" w:hint="eastAsia"/>
          <w:color w:val="000000"/>
          <w:szCs w:val="24"/>
        </w:rPr>
        <w:t>98年11月</w:t>
      </w:r>
      <w:r>
        <w:rPr>
          <w:rFonts w:ascii="新細明體" w:hAnsi="新細明體" w:cs="新細明體" w:hint="eastAsia"/>
          <w:color w:val="000000"/>
          <w:szCs w:val="24"/>
        </w:rPr>
        <w:t>。</w:t>
      </w:r>
    </w:p>
  </w:footnote>
  <w:footnote w:id="44">
    <w:p w:rsidR="00035128" w:rsidRPr="003E4748" w:rsidRDefault="00035128" w:rsidP="007D4C17">
      <w:pPr>
        <w:pStyle w:val="af2"/>
        <w:ind w:left="362" w:hangingChars="158" w:hanging="362"/>
      </w:pPr>
      <w:r>
        <w:rPr>
          <w:rStyle w:val="af4"/>
        </w:rPr>
        <w:footnoteRef/>
      </w:r>
      <w:r>
        <w:rPr>
          <w:rFonts w:hint="eastAsia"/>
        </w:rPr>
        <w:t>、王梅英，</w:t>
      </w:r>
      <w:r w:rsidRPr="00EF00D7">
        <w:rPr>
          <w:rFonts w:hAnsi="標楷體" w:hint="eastAsia"/>
          <w:color w:val="000000"/>
        </w:rPr>
        <w:t>臺灣</w:t>
      </w:r>
      <w:r>
        <w:rPr>
          <w:rFonts w:hAnsi="標楷體" w:hint="eastAsia"/>
          <w:color w:val="000000"/>
        </w:rPr>
        <w:t>士林</w:t>
      </w:r>
      <w:r w:rsidRPr="00EF00D7">
        <w:rPr>
          <w:rFonts w:hAnsi="標楷體" w:hint="eastAsia"/>
          <w:color w:val="000000"/>
        </w:rPr>
        <w:t>地方法院實</w:t>
      </w:r>
      <w:r>
        <w:rPr>
          <w:rFonts w:hAnsi="標楷體" w:hint="eastAsia"/>
          <w:color w:val="000000"/>
        </w:rPr>
        <w:t>行「檢察官專責全程到庭實行公訴」</w:t>
      </w:r>
      <w:r w:rsidRPr="00EF00D7">
        <w:rPr>
          <w:rFonts w:hAnsi="標楷體" w:hint="eastAsia"/>
          <w:color w:val="000000"/>
        </w:rPr>
        <w:t>法庭活動</w:t>
      </w:r>
      <w:r>
        <w:rPr>
          <w:rFonts w:hAnsi="標楷體" w:hint="eastAsia"/>
          <w:color w:val="000000"/>
        </w:rPr>
        <w:t>之研究</w:t>
      </w:r>
      <w:r w:rsidRPr="00EF00D7">
        <w:rPr>
          <w:rFonts w:hAnsi="標楷體" w:hint="eastAsia"/>
          <w:color w:val="000000"/>
        </w:rPr>
        <w:t>，</w:t>
      </w:r>
      <w:r>
        <w:rPr>
          <w:rFonts w:hAnsi="標楷體" w:hint="eastAsia"/>
          <w:color w:val="000000"/>
        </w:rPr>
        <w:t>司法研究年報，</w:t>
      </w:r>
      <w:r w:rsidRPr="00EF00D7">
        <w:rPr>
          <w:rFonts w:hAnsi="標楷體" w:cs="新細明體" w:hint="eastAsia"/>
          <w:color w:val="000000"/>
          <w:szCs w:val="24"/>
        </w:rPr>
        <w:t>91</w:t>
      </w:r>
      <w:r w:rsidRPr="00EF00D7">
        <w:rPr>
          <w:rFonts w:hAnsi="標楷體" w:cs="新細明體" w:hint="eastAsia"/>
          <w:color w:val="000000"/>
          <w:szCs w:val="24"/>
        </w:rPr>
        <w:t>年</w:t>
      </w:r>
      <w:r w:rsidRPr="00EF00D7">
        <w:rPr>
          <w:rFonts w:hAnsi="標楷體" w:cs="新細明體" w:hint="eastAsia"/>
          <w:color w:val="000000"/>
          <w:spacing w:val="-20"/>
          <w:szCs w:val="24"/>
        </w:rPr>
        <w:t>11</w:t>
      </w:r>
      <w:r w:rsidRPr="00EF00D7">
        <w:rPr>
          <w:rFonts w:hAnsi="標楷體" w:cs="新細明體" w:hint="eastAsia"/>
          <w:color w:val="000000"/>
          <w:spacing w:val="-20"/>
          <w:szCs w:val="24"/>
        </w:rPr>
        <w:t>月</w:t>
      </w:r>
      <w:r>
        <w:rPr>
          <w:rFonts w:hAnsi="標楷體" w:cs="新細明體" w:hint="eastAsia"/>
          <w:color w:val="000000"/>
          <w:spacing w:val="-20"/>
          <w:szCs w:val="24"/>
        </w:rPr>
        <w:t>，第</w:t>
      </w:r>
      <w:r>
        <w:rPr>
          <w:rFonts w:ascii="標楷體" w:hAnsi="標楷體" w:cs="新細明體" w:hint="eastAsia"/>
          <w:color w:val="000000"/>
          <w:spacing w:val="-20"/>
          <w:szCs w:val="24"/>
        </w:rPr>
        <w:t>211</w:t>
      </w:r>
      <w:r w:rsidRPr="003E4748">
        <w:rPr>
          <w:rFonts w:ascii="標楷體" w:hAnsi="標楷體" w:cs="新細明體" w:hint="eastAsia"/>
          <w:color w:val="000000"/>
          <w:spacing w:val="-20"/>
          <w:szCs w:val="24"/>
        </w:rPr>
        <w:t>-2</w:t>
      </w:r>
      <w:r>
        <w:rPr>
          <w:rFonts w:ascii="標楷體" w:hAnsi="標楷體" w:cs="新細明體" w:hint="eastAsia"/>
          <w:color w:val="000000"/>
          <w:spacing w:val="-20"/>
          <w:szCs w:val="24"/>
        </w:rPr>
        <w:t>12</w:t>
      </w:r>
      <w:r>
        <w:rPr>
          <w:rFonts w:hAnsi="標楷體" w:cs="新細明體" w:hint="eastAsia"/>
          <w:color w:val="000000"/>
          <w:spacing w:val="-20"/>
          <w:szCs w:val="24"/>
        </w:rPr>
        <w:t>頁</w:t>
      </w:r>
      <w:r w:rsidRPr="00EF00D7">
        <w:rPr>
          <w:rFonts w:hAnsi="標楷體" w:cs="新細明體" w:hint="eastAsia"/>
          <w:color w:val="000000"/>
          <w:szCs w:val="24"/>
        </w:rPr>
        <w:t>。</w:t>
      </w:r>
    </w:p>
  </w:footnote>
  <w:footnote w:id="45">
    <w:p w:rsidR="00035128" w:rsidRPr="006F0A5D" w:rsidRDefault="00035128">
      <w:pPr>
        <w:pStyle w:val="af2"/>
      </w:pPr>
      <w:r>
        <w:rPr>
          <w:rStyle w:val="af4"/>
        </w:rPr>
        <w:footnoteRef/>
      </w:r>
      <w:r>
        <w:rPr>
          <w:rFonts w:hint="eastAsia"/>
        </w:rPr>
        <w:t>、</w:t>
      </w:r>
      <w:r>
        <w:rPr>
          <w:rFonts w:hint="eastAsia"/>
          <w:color w:val="000000"/>
        </w:rPr>
        <w:t>依據</w:t>
      </w:r>
      <w:r>
        <w:rPr>
          <w:rFonts w:hint="eastAsia"/>
          <w:kern w:val="0"/>
        </w:rPr>
        <w:t>台灣台南地方法院法官黃翰羲以</w:t>
      </w:r>
      <w:r>
        <w:rPr>
          <w:rFonts w:hint="eastAsia"/>
        </w:rPr>
        <w:t>93</w:t>
      </w:r>
      <w:r>
        <w:rPr>
          <w:rFonts w:hint="eastAsia"/>
        </w:rPr>
        <w:t>年</w:t>
      </w:r>
      <w:r>
        <w:rPr>
          <w:rFonts w:hint="eastAsia"/>
        </w:rPr>
        <w:t>7</w:t>
      </w:r>
      <w:r>
        <w:rPr>
          <w:rFonts w:hint="eastAsia"/>
        </w:rPr>
        <w:t>月</w:t>
      </w:r>
      <w:r>
        <w:rPr>
          <w:rFonts w:hint="eastAsia"/>
        </w:rPr>
        <w:t>7</w:t>
      </w:r>
      <w:r>
        <w:rPr>
          <w:rFonts w:hint="eastAsia"/>
        </w:rPr>
        <w:t>日</w:t>
      </w:r>
      <w:r>
        <w:rPr>
          <w:rFonts w:hint="eastAsia"/>
          <w:kern w:val="0"/>
        </w:rPr>
        <w:t>台灣</w:t>
      </w:r>
      <w:r w:rsidRPr="00B617BE">
        <w:rPr>
          <w:rFonts w:hint="eastAsia"/>
          <w:color w:val="000000"/>
        </w:rPr>
        <w:t>嘉義</w:t>
      </w:r>
      <w:r>
        <w:rPr>
          <w:rFonts w:hint="eastAsia"/>
          <w:kern w:val="0"/>
        </w:rPr>
        <w:t>地方法院訪視結果。</w:t>
      </w:r>
    </w:p>
  </w:footnote>
  <w:footnote w:id="46">
    <w:p w:rsidR="00035128" w:rsidRPr="00C33379" w:rsidRDefault="00035128" w:rsidP="00C209EC">
      <w:pPr>
        <w:pStyle w:val="af2"/>
      </w:pPr>
      <w:r>
        <w:rPr>
          <w:rStyle w:val="af4"/>
        </w:rPr>
        <w:footnoteRef/>
      </w:r>
      <w:r>
        <w:rPr>
          <w:rFonts w:hint="eastAsia"/>
        </w:rPr>
        <w:t>、</w:t>
      </w:r>
      <w:r>
        <w:rPr>
          <w:rFonts w:hint="eastAsia"/>
          <w:color w:val="000000"/>
        </w:rPr>
        <w:t>林清鈞，刑事交互詰問制度之研究，司法研究年報第</w:t>
      </w:r>
      <w:r>
        <w:rPr>
          <w:rFonts w:hint="eastAsia"/>
          <w:color w:val="000000"/>
        </w:rPr>
        <w:t>26</w:t>
      </w:r>
      <w:r>
        <w:rPr>
          <w:rFonts w:hint="eastAsia"/>
          <w:color w:val="000000"/>
        </w:rPr>
        <w:t>輯，第</w:t>
      </w:r>
      <w:r>
        <w:rPr>
          <w:rFonts w:hint="eastAsia"/>
          <w:color w:val="000000"/>
        </w:rPr>
        <w:t>166</w:t>
      </w:r>
      <w:r w:rsidRPr="00220134">
        <w:rPr>
          <w:rFonts w:ascii="標楷體" w:hAnsi="標楷體" w:hint="eastAsia"/>
          <w:color w:val="000000"/>
        </w:rPr>
        <w:t>頁，</w:t>
      </w:r>
      <w:r w:rsidRPr="00220134">
        <w:rPr>
          <w:rFonts w:ascii="標楷體" w:hAnsi="標楷體" w:cs="新細明體" w:hint="eastAsia"/>
          <w:color w:val="000000"/>
          <w:szCs w:val="24"/>
        </w:rPr>
        <w:t>98年11月。</w:t>
      </w:r>
    </w:p>
  </w:footnote>
  <w:footnote w:id="47">
    <w:p w:rsidR="00035128" w:rsidRPr="00C33379" w:rsidRDefault="00035128" w:rsidP="006F0A5D">
      <w:pPr>
        <w:pStyle w:val="af2"/>
      </w:pPr>
      <w:r>
        <w:rPr>
          <w:rStyle w:val="af4"/>
        </w:rPr>
        <w:footnoteRef/>
      </w:r>
      <w:r>
        <w:rPr>
          <w:rFonts w:hint="eastAsia"/>
        </w:rPr>
        <w:t>、</w:t>
      </w:r>
      <w:r>
        <w:rPr>
          <w:rFonts w:hint="eastAsia"/>
          <w:color w:val="000000"/>
        </w:rPr>
        <w:t>林清鈞，刑事交互詰問制度之研究，第</w:t>
      </w:r>
      <w:r>
        <w:rPr>
          <w:rFonts w:hint="eastAsia"/>
          <w:color w:val="000000"/>
        </w:rPr>
        <w:t>164</w:t>
      </w:r>
      <w:r w:rsidRPr="00220134">
        <w:rPr>
          <w:rFonts w:ascii="標楷體" w:hAnsi="標楷體" w:hint="eastAsia"/>
          <w:color w:val="000000"/>
        </w:rPr>
        <w:t>頁，</w:t>
      </w:r>
      <w:r w:rsidRPr="00220134">
        <w:rPr>
          <w:rFonts w:ascii="標楷體" w:hAnsi="標楷體" w:cs="新細明體" w:hint="eastAsia"/>
          <w:color w:val="000000"/>
          <w:szCs w:val="24"/>
        </w:rPr>
        <w:t>98年11月。</w:t>
      </w:r>
    </w:p>
  </w:footnote>
  <w:footnote w:id="48">
    <w:p w:rsidR="00035128" w:rsidRDefault="00035128" w:rsidP="006F0A5D">
      <w:pPr>
        <w:pStyle w:val="af2"/>
      </w:pPr>
      <w:r>
        <w:rPr>
          <w:rStyle w:val="af4"/>
        </w:rPr>
        <w:footnoteRef/>
      </w:r>
      <w:r>
        <w:rPr>
          <w:rFonts w:hint="eastAsia"/>
        </w:rPr>
        <w:t>、</w:t>
      </w:r>
      <w:r>
        <w:rPr>
          <w:rFonts w:hint="eastAsia"/>
          <w:color w:val="000000"/>
        </w:rPr>
        <w:t>林清鈞，刑事交互詰問制度之研究，第</w:t>
      </w:r>
      <w:r>
        <w:rPr>
          <w:rFonts w:hint="eastAsia"/>
          <w:color w:val="000000"/>
        </w:rPr>
        <w:t>167</w:t>
      </w:r>
      <w:r>
        <w:rPr>
          <w:rFonts w:hint="eastAsia"/>
          <w:color w:val="000000"/>
        </w:rPr>
        <w:t>頁</w:t>
      </w:r>
      <w:r w:rsidRPr="002B0FF3">
        <w:rPr>
          <w:rFonts w:ascii="標楷體" w:hAnsi="標楷體" w:hint="eastAsia"/>
          <w:color w:val="000000"/>
        </w:rPr>
        <w:t>，</w:t>
      </w:r>
      <w:r w:rsidRPr="002B0FF3">
        <w:rPr>
          <w:rFonts w:ascii="標楷體" w:hAnsi="標楷體" w:cs="新細明體" w:hint="eastAsia"/>
          <w:color w:val="000000"/>
          <w:szCs w:val="24"/>
        </w:rPr>
        <w:t>98年11月</w:t>
      </w:r>
      <w:r>
        <w:rPr>
          <w:rFonts w:ascii="新細明體" w:hAnsi="新細明體" w:cs="新細明體" w:hint="eastAsia"/>
          <w:color w:val="000000"/>
          <w:szCs w:val="24"/>
        </w:rPr>
        <w:t>。</w:t>
      </w:r>
    </w:p>
  </w:footnote>
  <w:footnote w:id="49">
    <w:p w:rsidR="00035128" w:rsidRPr="00012D15" w:rsidRDefault="00035128">
      <w:pPr>
        <w:pStyle w:val="af2"/>
      </w:pPr>
      <w:r>
        <w:rPr>
          <w:rStyle w:val="af4"/>
        </w:rPr>
        <w:footnoteRef/>
      </w:r>
      <w:r>
        <w:rPr>
          <w:rFonts w:hint="eastAsia"/>
        </w:rPr>
        <w:t>、依據台北地方法院吳秋宏法官於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p>
  </w:footnote>
  <w:footnote w:id="50">
    <w:p w:rsidR="00035128" w:rsidRDefault="00035128" w:rsidP="007D4C17">
      <w:pPr>
        <w:pStyle w:val="af2"/>
        <w:ind w:left="392" w:hangingChars="171" w:hanging="392"/>
      </w:pPr>
      <w:r>
        <w:rPr>
          <w:rStyle w:val="af4"/>
        </w:rPr>
        <w:footnoteRef/>
      </w:r>
      <w:r>
        <w:rPr>
          <w:rFonts w:hint="eastAsia"/>
        </w:rPr>
        <w:t>、台南地方法院院長吳三龍，活絡交互詰問、強化集中審理，</w:t>
      </w:r>
      <w:r>
        <w:rPr>
          <w:rFonts w:hAnsi="標楷體" w:hint="eastAsia"/>
          <w:color w:val="000000"/>
          <w:szCs w:val="32"/>
        </w:rPr>
        <w:t>司法周刊第</w:t>
      </w:r>
      <w:r>
        <w:rPr>
          <w:rFonts w:hAnsi="標楷體" w:hint="eastAsia"/>
          <w:color w:val="000000"/>
          <w:szCs w:val="32"/>
        </w:rPr>
        <w:t>1512</w:t>
      </w:r>
      <w:r>
        <w:rPr>
          <w:rFonts w:hAnsi="標楷體" w:hint="eastAsia"/>
          <w:color w:val="000000"/>
          <w:szCs w:val="32"/>
        </w:rPr>
        <w:t>期，</w:t>
      </w:r>
      <w:r>
        <w:rPr>
          <w:rFonts w:hAnsi="標楷體" w:hint="eastAsia"/>
          <w:color w:val="000000"/>
          <w:szCs w:val="32"/>
        </w:rPr>
        <w:t>99</w:t>
      </w:r>
      <w:r>
        <w:rPr>
          <w:rFonts w:hAnsi="標楷體" w:hint="eastAsia"/>
          <w:color w:val="000000"/>
          <w:szCs w:val="32"/>
        </w:rPr>
        <w:t>年</w:t>
      </w:r>
      <w:r>
        <w:rPr>
          <w:rFonts w:hAnsi="標楷體" w:hint="eastAsia"/>
          <w:color w:val="000000"/>
          <w:szCs w:val="32"/>
        </w:rPr>
        <w:t>10</w:t>
      </w:r>
      <w:r>
        <w:rPr>
          <w:rFonts w:hAnsi="標楷體" w:hint="eastAsia"/>
          <w:color w:val="000000"/>
          <w:szCs w:val="32"/>
        </w:rPr>
        <w:t>月</w:t>
      </w:r>
      <w:r>
        <w:rPr>
          <w:rFonts w:hAnsi="標楷體" w:hint="eastAsia"/>
          <w:color w:val="000000"/>
          <w:szCs w:val="32"/>
        </w:rPr>
        <w:t>8</w:t>
      </w:r>
      <w:r>
        <w:rPr>
          <w:rFonts w:hAnsi="標楷體" w:hint="eastAsia"/>
          <w:color w:val="000000"/>
          <w:szCs w:val="32"/>
        </w:rPr>
        <w:t>日。</w:t>
      </w:r>
    </w:p>
  </w:footnote>
  <w:footnote w:id="51">
    <w:p w:rsidR="00035128" w:rsidRPr="00A15F01" w:rsidRDefault="00035128" w:rsidP="00A15F01">
      <w:pPr>
        <w:pStyle w:val="af2"/>
      </w:pPr>
      <w:r>
        <w:rPr>
          <w:rStyle w:val="af4"/>
        </w:rPr>
        <w:footnoteRef/>
      </w:r>
      <w:r>
        <w:rPr>
          <w:rFonts w:hint="eastAsia"/>
        </w:rPr>
        <w:t>、</w:t>
      </w:r>
      <w:r>
        <w:rPr>
          <w:rFonts w:hAnsi="標楷體" w:hint="eastAsia"/>
          <w:color w:val="000000"/>
          <w:szCs w:val="32"/>
        </w:rPr>
        <w:t>依據台灣高等法院檢察官</w:t>
      </w:r>
      <w:r w:rsidRPr="00FD1B57">
        <w:rPr>
          <w:rFonts w:hAnsi="標楷體" w:hint="eastAsia"/>
          <w:color w:val="000000"/>
          <w:szCs w:val="32"/>
        </w:rPr>
        <w:t>張熙懷</w:t>
      </w:r>
      <w:r>
        <w:rPr>
          <w:rFonts w:hAnsi="標楷體" w:hint="eastAsia"/>
          <w:color w:val="000000"/>
          <w:szCs w:val="32"/>
        </w:rPr>
        <w:t>於本院</w:t>
      </w:r>
      <w:r>
        <w:rPr>
          <w:rFonts w:hAnsi="標楷體" w:hint="eastAsia"/>
          <w:color w:val="000000"/>
          <w:szCs w:val="32"/>
        </w:rPr>
        <w:t>99</w:t>
      </w:r>
      <w:r>
        <w:rPr>
          <w:rFonts w:hAnsi="標楷體" w:hint="eastAsia"/>
          <w:color w:val="000000"/>
          <w:szCs w:val="32"/>
        </w:rPr>
        <w:t>年</w:t>
      </w:r>
      <w:r>
        <w:rPr>
          <w:rFonts w:hAnsi="標楷體" w:hint="eastAsia"/>
          <w:color w:val="000000"/>
          <w:szCs w:val="32"/>
        </w:rPr>
        <w:t>10</w:t>
      </w:r>
      <w:r>
        <w:rPr>
          <w:rFonts w:hAnsi="標楷體" w:hint="eastAsia"/>
          <w:color w:val="000000"/>
          <w:szCs w:val="32"/>
        </w:rPr>
        <w:t>月</w:t>
      </w:r>
      <w:r>
        <w:rPr>
          <w:rFonts w:hAnsi="標楷體" w:hint="eastAsia"/>
          <w:color w:val="000000"/>
          <w:szCs w:val="32"/>
        </w:rPr>
        <w:t>25</w:t>
      </w:r>
      <w:r>
        <w:rPr>
          <w:rFonts w:hAnsi="標楷體" w:hint="eastAsia"/>
          <w:color w:val="000000"/>
          <w:szCs w:val="32"/>
        </w:rPr>
        <w:t>日諮詢會議所提書面資料。</w:t>
      </w:r>
    </w:p>
  </w:footnote>
  <w:footnote w:id="52">
    <w:p w:rsidR="00035128" w:rsidRPr="00012D15" w:rsidRDefault="00035128">
      <w:pPr>
        <w:pStyle w:val="af2"/>
      </w:pPr>
      <w:r>
        <w:rPr>
          <w:rStyle w:val="af4"/>
        </w:rPr>
        <w:footnoteRef/>
      </w:r>
      <w:r>
        <w:rPr>
          <w:rFonts w:hint="eastAsia"/>
        </w:rPr>
        <w:t>、依據台北地方法院吳秋宏法官於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p>
  </w:footnote>
  <w:footnote w:id="53">
    <w:p w:rsidR="00035128" w:rsidRPr="005B4A4E" w:rsidRDefault="00035128" w:rsidP="007D4C17">
      <w:pPr>
        <w:pStyle w:val="af2"/>
        <w:ind w:left="378" w:hangingChars="165" w:hanging="378"/>
      </w:pPr>
      <w:r>
        <w:rPr>
          <w:rStyle w:val="af4"/>
        </w:rPr>
        <w:footnoteRef/>
      </w:r>
      <w:r>
        <w:rPr>
          <w:rFonts w:hint="eastAsia"/>
        </w:rPr>
        <w:t>、</w:t>
      </w:r>
      <w:r w:rsidRPr="005B4A4E">
        <w:rPr>
          <w:rFonts w:ascii="標楷體" w:hAnsi="標楷體" w:cs="HiddenVertOCR" w:hint="eastAsia"/>
          <w:kern w:val="0"/>
        </w:rPr>
        <w:t>台北地方法院檢察署</w:t>
      </w:r>
      <w:r>
        <w:rPr>
          <w:rFonts w:ascii="標楷體" w:hAnsi="標楷體" w:cs="HiddenVertOCR" w:hint="eastAsia"/>
          <w:kern w:val="0"/>
        </w:rPr>
        <w:t>出版，啟動公訴詰問活化檢察效能，</w:t>
      </w:r>
      <w:r w:rsidRPr="005B4A4E">
        <w:rPr>
          <w:rFonts w:ascii="標楷體" w:hAnsi="標楷體" w:cs="HiddenVertOCR" w:hint="eastAsia"/>
          <w:kern w:val="0"/>
        </w:rPr>
        <w:t>台北地方法院檢察署</w:t>
      </w:r>
      <w:r>
        <w:rPr>
          <w:rFonts w:ascii="標楷體" w:hAnsi="標楷體" w:cs="HiddenVertOCR" w:hint="eastAsia"/>
          <w:kern w:val="0"/>
        </w:rPr>
        <w:t>實施公訴一週年專輯，91</w:t>
      </w:r>
      <w:r w:rsidRPr="00220134">
        <w:rPr>
          <w:rFonts w:ascii="標楷體" w:hAnsi="標楷體" w:cs="新細明體" w:hint="eastAsia"/>
          <w:color w:val="000000"/>
          <w:szCs w:val="24"/>
        </w:rPr>
        <w:t>年</w:t>
      </w:r>
      <w:r>
        <w:rPr>
          <w:rFonts w:ascii="標楷體" w:hAnsi="標楷體" w:cs="新細明體" w:hint="eastAsia"/>
          <w:color w:val="000000"/>
          <w:szCs w:val="24"/>
        </w:rPr>
        <w:t>6</w:t>
      </w:r>
      <w:r w:rsidRPr="00220134">
        <w:rPr>
          <w:rFonts w:ascii="標楷體" w:hAnsi="標楷體" w:cs="新細明體" w:hint="eastAsia"/>
          <w:color w:val="000000"/>
          <w:szCs w:val="24"/>
        </w:rPr>
        <w:t>月</w:t>
      </w:r>
      <w:r>
        <w:rPr>
          <w:rFonts w:ascii="標楷體" w:hAnsi="標楷體" w:cs="新細明體" w:hint="eastAsia"/>
          <w:color w:val="000000"/>
          <w:szCs w:val="24"/>
        </w:rPr>
        <w:t>日，第1-7頁</w:t>
      </w:r>
      <w:r w:rsidRPr="00220134">
        <w:rPr>
          <w:rFonts w:ascii="標楷體" w:hAnsi="標楷體" w:cs="新細明體" w:hint="eastAsia"/>
          <w:color w:val="000000"/>
          <w:szCs w:val="24"/>
        </w:rPr>
        <w:t>。</w:t>
      </w:r>
    </w:p>
  </w:footnote>
  <w:footnote w:id="54">
    <w:p w:rsidR="00035128" w:rsidRDefault="00035128" w:rsidP="007D4C17">
      <w:pPr>
        <w:pStyle w:val="af2"/>
        <w:ind w:left="426" w:hangingChars="186" w:hanging="426"/>
      </w:pPr>
      <w:r>
        <w:rPr>
          <w:rStyle w:val="af4"/>
        </w:rPr>
        <w:footnoteRef/>
      </w:r>
      <w:r>
        <w:rPr>
          <w:rFonts w:hint="eastAsia"/>
        </w:rPr>
        <w:t>、</w:t>
      </w:r>
      <w:r>
        <w:rPr>
          <w:rFonts w:hint="eastAsia"/>
          <w:color w:val="000000"/>
        </w:rPr>
        <w:t>林清鈞，同前註，第</w:t>
      </w:r>
      <w:r>
        <w:rPr>
          <w:rFonts w:hint="eastAsia"/>
          <w:color w:val="000000"/>
        </w:rPr>
        <w:t>79-</w:t>
      </w:r>
      <w:r w:rsidRPr="00220134">
        <w:rPr>
          <w:rFonts w:ascii="標楷體" w:hAnsi="標楷體" w:hint="eastAsia"/>
          <w:color w:val="000000"/>
        </w:rPr>
        <w:t>84頁，</w:t>
      </w:r>
      <w:r w:rsidRPr="00220134">
        <w:rPr>
          <w:rFonts w:ascii="標楷體" w:hAnsi="標楷體" w:cs="新細明體" w:hint="eastAsia"/>
          <w:color w:val="000000"/>
          <w:szCs w:val="24"/>
        </w:rPr>
        <w:t>98年11月。</w:t>
      </w:r>
    </w:p>
  </w:footnote>
  <w:footnote w:id="55">
    <w:p w:rsidR="00035128" w:rsidRPr="00C33379" w:rsidRDefault="00035128" w:rsidP="003A012B">
      <w:pPr>
        <w:pStyle w:val="af2"/>
      </w:pPr>
      <w:r>
        <w:rPr>
          <w:rStyle w:val="af4"/>
        </w:rPr>
        <w:footnoteRef/>
      </w:r>
      <w:r>
        <w:rPr>
          <w:rFonts w:hint="eastAsia"/>
        </w:rPr>
        <w:t>、</w:t>
      </w:r>
      <w:r>
        <w:rPr>
          <w:rFonts w:hint="eastAsia"/>
          <w:color w:val="000000"/>
        </w:rPr>
        <w:t>林清鈞，同前註，第</w:t>
      </w:r>
      <w:r>
        <w:rPr>
          <w:rFonts w:hint="eastAsia"/>
          <w:color w:val="000000"/>
        </w:rPr>
        <w:t>90</w:t>
      </w:r>
      <w:r w:rsidRPr="00220134">
        <w:rPr>
          <w:rFonts w:ascii="標楷體" w:hAnsi="標楷體" w:hint="eastAsia"/>
          <w:color w:val="000000"/>
        </w:rPr>
        <w:t>頁，</w:t>
      </w:r>
      <w:r w:rsidRPr="00220134">
        <w:rPr>
          <w:rFonts w:ascii="標楷體" w:hAnsi="標楷體" w:cs="新細明體" w:hint="eastAsia"/>
          <w:color w:val="000000"/>
          <w:szCs w:val="24"/>
        </w:rPr>
        <w:t>98年11月。</w:t>
      </w:r>
    </w:p>
  </w:footnote>
  <w:footnote w:id="56">
    <w:p w:rsidR="00035128" w:rsidRDefault="00035128" w:rsidP="001742C8">
      <w:pPr>
        <w:pStyle w:val="af2"/>
      </w:pPr>
      <w:r>
        <w:rPr>
          <w:rStyle w:val="af4"/>
        </w:rPr>
        <w:footnoteRef/>
      </w:r>
      <w:r>
        <w:rPr>
          <w:rFonts w:hint="eastAsia"/>
        </w:rPr>
        <w:t>、</w:t>
      </w:r>
      <w:r>
        <w:rPr>
          <w:rFonts w:ascii="өũ" w:hAnsi="өũ" w:cs="新細明體"/>
          <w:kern w:val="0"/>
          <w:szCs w:val="24"/>
        </w:rPr>
        <w:t>周志仁</w:t>
      </w:r>
      <w:r>
        <w:rPr>
          <w:rFonts w:ascii="өũ" w:hAnsi="өũ" w:cs="新細明體" w:hint="eastAsia"/>
          <w:kern w:val="0"/>
          <w:szCs w:val="24"/>
        </w:rPr>
        <w:t>，同前註。</w:t>
      </w:r>
    </w:p>
  </w:footnote>
  <w:footnote w:id="57">
    <w:p w:rsidR="00035128" w:rsidRPr="00407BDA" w:rsidRDefault="00035128">
      <w:pPr>
        <w:pStyle w:val="af2"/>
      </w:pPr>
      <w:r>
        <w:rPr>
          <w:rStyle w:val="af4"/>
        </w:rPr>
        <w:footnoteRef/>
      </w:r>
      <w:r>
        <w:rPr>
          <w:rFonts w:hint="eastAsia"/>
        </w:rPr>
        <w:t>、司法官訓練所林輝煌所長於</w:t>
      </w:r>
      <w:r>
        <w:rPr>
          <w:rFonts w:hint="eastAsia"/>
        </w:rPr>
        <w:t>99</w:t>
      </w:r>
      <w:r>
        <w:rPr>
          <w:rFonts w:hint="eastAsia"/>
        </w:rPr>
        <w:t>年</w:t>
      </w:r>
      <w:r>
        <w:rPr>
          <w:rFonts w:hint="eastAsia"/>
        </w:rPr>
        <w:t>10</w:t>
      </w:r>
      <w:r>
        <w:rPr>
          <w:rFonts w:hint="eastAsia"/>
        </w:rPr>
        <w:t>月</w:t>
      </w:r>
      <w:r>
        <w:rPr>
          <w:rFonts w:hint="eastAsia"/>
        </w:rPr>
        <w:t>7</w:t>
      </w:r>
      <w:r>
        <w:rPr>
          <w:rFonts w:hint="eastAsia"/>
        </w:rPr>
        <w:t>日本院諮詢會議提出書面意見。</w:t>
      </w:r>
    </w:p>
  </w:footnote>
  <w:footnote w:id="58">
    <w:p w:rsidR="00035128" w:rsidRPr="001E07C0" w:rsidRDefault="00035128" w:rsidP="00407BDA">
      <w:pPr>
        <w:pStyle w:val="af2"/>
      </w:pPr>
      <w:r>
        <w:rPr>
          <w:rStyle w:val="af4"/>
        </w:rPr>
        <w:footnoteRef/>
      </w:r>
      <w:r>
        <w:rPr>
          <w:rFonts w:hint="eastAsia"/>
        </w:rPr>
        <w:t>、</w:t>
      </w:r>
      <w:r>
        <w:rPr>
          <w:rFonts w:hAnsi="標楷體" w:hint="eastAsia"/>
          <w:color w:val="000000"/>
          <w:szCs w:val="32"/>
        </w:rPr>
        <w:t>依據本院</w:t>
      </w:r>
      <w:r>
        <w:rPr>
          <w:rFonts w:hAnsi="標楷體" w:hint="eastAsia"/>
          <w:color w:val="000000"/>
          <w:szCs w:val="32"/>
        </w:rPr>
        <w:t>99</w:t>
      </w:r>
      <w:r>
        <w:rPr>
          <w:rFonts w:hAnsi="標楷體" w:hint="eastAsia"/>
          <w:color w:val="000000"/>
          <w:szCs w:val="32"/>
        </w:rPr>
        <w:t>年</w:t>
      </w:r>
      <w:r>
        <w:rPr>
          <w:rFonts w:hAnsi="標楷體" w:hint="eastAsia"/>
          <w:color w:val="000000"/>
          <w:szCs w:val="32"/>
        </w:rPr>
        <w:t>10</w:t>
      </w:r>
      <w:r>
        <w:rPr>
          <w:rFonts w:hAnsi="標楷體" w:hint="eastAsia"/>
          <w:color w:val="000000"/>
          <w:szCs w:val="32"/>
        </w:rPr>
        <w:t>月</w:t>
      </w:r>
      <w:r>
        <w:rPr>
          <w:rFonts w:hAnsi="標楷體" w:hint="eastAsia"/>
          <w:color w:val="000000"/>
          <w:szCs w:val="32"/>
        </w:rPr>
        <w:t>25</w:t>
      </w:r>
      <w:r>
        <w:rPr>
          <w:rFonts w:hAnsi="標楷體" w:hint="eastAsia"/>
          <w:color w:val="000000"/>
          <w:szCs w:val="32"/>
        </w:rPr>
        <w:t>日諮詢會議</w:t>
      </w:r>
      <w:r>
        <w:rPr>
          <w:rFonts w:hint="eastAsia"/>
        </w:rPr>
        <w:t>張熙懷檢察官</w:t>
      </w:r>
      <w:r>
        <w:rPr>
          <w:rFonts w:hAnsi="標楷體" w:hint="eastAsia"/>
          <w:color w:val="000000"/>
          <w:szCs w:val="32"/>
        </w:rPr>
        <w:t>所提書面資料。</w:t>
      </w:r>
      <w:r>
        <w:t xml:space="preserve"> </w:t>
      </w:r>
    </w:p>
  </w:footnote>
  <w:footnote w:id="59">
    <w:p w:rsidR="00035128" w:rsidRPr="004A75B3" w:rsidRDefault="00035128" w:rsidP="00407BDA">
      <w:pPr>
        <w:pStyle w:val="af2"/>
      </w:pPr>
      <w:r>
        <w:rPr>
          <w:rStyle w:val="af4"/>
        </w:rPr>
        <w:footnoteRef/>
      </w:r>
      <w:r>
        <w:rPr>
          <w:rFonts w:hint="eastAsia"/>
        </w:rPr>
        <w:t>、</w:t>
      </w:r>
      <w:r>
        <w:rPr>
          <w:rFonts w:hAnsi="標楷體" w:hint="eastAsia"/>
          <w:color w:val="000000"/>
          <w:szCs w:val="32"/>
        </w:rPr>
        <w:t>依據本院</w:t>
      </w:r>
      <w:r>
        <w:rPr>
          <w:rFonts w:hAnsi="標楷體" w:hint="eastAsia"/>
          <w:color w:val="000000"/>
          <w:szCs w:val="32"/>
        </w:rPr>
        <w:t>99</w:t>
      </w:r>
      <w:r>
        <w:rPr>
          <w:rFonts w:hAnsi="標楷體" w:hint="eastAsia"/>
          <w:color w:val="000000"/>
          <w:szCs w:val="32"/>
        </w:rPr>
        <w:t>年</w:t>
      </w:r>
      <w:r>
        <w:rPr>
          <w:rFonts w:hAnsi="標楷體" w:hint="eastAsia"/>
          <w:color w:val="000000"/>
          <w:szCs w:val="32"/>
        </w:rPr>
        <w:t>10</w:t>
      </w:r>
      <w:r>
        <w:rPr>
          <w:rFonts w:hAnsi="標楷體" w:hint="eastAsia"/>
          <w:color w:val="000000"/>
          <w:szCs w:val="32"/>
        </w:rPr>
        <w:t>月</w:t>
      </w:r>
      <w:r>
        <w:rPr>
          <w:rFonts w:hAnsi="標楷體" w:hint="eastAsia"/>
          <w:color w:val="000000"/>
          <w:szCs w:val="32"/>
        </w:rPr>
        <w:t>25</w:t>
      </w:r>
      <w:r>
        <w:rPr>
          <w:rFonts w:hAnsi="標楷體" w:hint="eastAsia"/>
          <w:color w:val="000000"/>
          <w:szCs w:val="32"/>
        </w:rPr>
        <w:t>日諮詢會議</w:t>
      </w:r>
      <w:r>
        <w:rPr>
          <w:rFonts w:hint="eastAsia"/>
        </w:rPr>
        <w:t>陳瑞仁檢察官</w:t>
      </w:r>
      <w:r>
        <w:rPr>
          <w:rFonts w:hAnsi="標楷體" w:hint="eastAsia"/>
          <w:color w:val="000000"/>
          <w:szCs w:val="32"/>
        </w:rPr>
        <w:t>所提書面資料。</w:t>
      </w:r>
    </w:p>
  </w:footnote>
  <w:footnote w:id="60">
    <w:p w:rsidR="00035128" w:rsidRPr="001E07C0" w:rsidRDefault="00035128">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p>
  </w:footnote>
  <w:footnote w:id="61">
    <w:p w:rsidR="00035128" w:rsidRPr="008E4DF8" w:rsidRDefault="00035128">
      <w:pPr>
        <w:pStyle w:val="af2"/>
      </w:pPr>
      <w:r>
        <w:rPr>
          <w:rStyle w:val="af4"/>
        </w:rPr>
        <w:footnoteRef/>
      </w:r>
      <w:r>
        <w:rPr>
          <w:rFonts w:hint="eastAsia"/>
        </w:rPr>
        <w:t>、</w:t>
      </w:r>
      <w:r>
        <w:rPr>
          <w:rFonts w:hint="eastAsia"/>
          <w:color w:val="000000"/>
        </w:rPr>
        <w:t>林清鈞</w:t>
      </w:r>
      <w:r>
        <w:rPr>
          <w:rFonts w:ascii="標楷體" w:hAnsi="標楷體" w:cs="HiddenHorzOCR" w:hint="eastAsia"/>
          <w:kern w:val="0"/>
        </w:rPr>
        <w:t>，同前註</w:t>
      </w:r>
      <w:r>
        <w:rPr>
          <w:rFonts w:hint="eastAsia"/>
          <w:color w:val="000000"/>
        </w:rPr>
        <w:t>，</w:t>
      </w:r>
      <w:r w:rsidRPr="00935579">
        <w:rPr>
          <w:rFonts w:ascii="標楷體" w:hAnsi="標楷體" w:cs="新細明體" w:hint="eastAsia"/>
          <w:color w:val="000000"/>
          <w:szCs w:val="24"/>
        </w:rPr>
        <w:t>98年11月</w:t>
      </w:r>
      <w:r>
        <w:rPr>
          <w:rFonts w:hint="eastAsia"/>
          <w:color w:val="000000"/>
        </w:rPr>
        <w:t>，第</w:t>
      </w:r>
      <w:r>
        <w:rPr>
          <w:rFonts w:hint="eastAsia"/>
          <w:color w:val="000000"/>
        </w:rPr>
        <w:t>81</w:t>
      </w:r>
      <w:r>
        <w:rPr>
          <w:rFonts w:hint="eastAsia"/>
          <w:color w:val="000000"/>
        </w:rPr>
        <w:t>頁</w:t>
      </w:r>
      <w:r>
        <w:rPr>
          <w:rFonts w:ascii="新細明體" w:hAnsi="新細明體" w:cs="新細明體" w:hint="eastAsia"/>
          <w:color w:val="000000"/>
          <w:szCs w:val="24"/>
        </w:rPr>
        <w:t>。</w:t>
      </w:r>
      <w:r>
        <w:t xml:space="preserve"> </w:t>
      </w:r>
    </w:p>
  </w:footnote>
  <w:footnote w:id="62">
    <w:p w:rsidR="00035128" w:rsidRDefault="00035128">
      <w:pPr>
        <w:pStyle w:val="af2"/>
      </w:pPr>
      <w:r>
        <w:rPr>
          <w:rStyle w:val="af4"/>
        </w:rPr>
        <w:footnoteRef/>
      </w:r>
      <w:r>
        <w:rPr>
          <w:rFonts w:hint="eastAsia"/>
        </w:rPr>
        <w:t>、</w:t>
      </w:r>
      <w:r>
        <w:rPr>
          <w:rFonts w:hint="eastAsia"/>
          <w:color w:val="000000"/>
        </w:rPr>
        <w:t>林清鈞</w:t>
      </w:r>
      <w:r>
        <w:rPr>
          <w:rFonts w:ascii="標楷體" w:hAnsi="標楷體" w:cs="HiddenHorzOCR" w:hint="eastAsia"/>
          <w:kern w:val="0"/>
        </w:rPr>
        <w:t>，同前註</w:t>
      </w:r>
      <w:r>
        <w:rPr>
          <w:rFonts w:hint="eastAsia"/>
          <w:color w:val="000000"/>
        </w:rPr>
        <w:t>，</w:t>
      </w:r>
      <w:r w:rsidRPr="00935579">
        <w:rPr>
          <w:rFonts w:ascii="標楷體" w:hAnsi="標楷體" w:cs="新細明體" w:hint="eastAsia"/>
          <w:color w:val="000000"/>
          <w:szCs w:val="24"/>
        </w:rPr>
        <w:t>98年11月</w:t>
      </w:r>
      <w:r>
        <w:rPr>
          <w:rFonts w:hint="eastAsia"/>
          <w:color w:val="000000"/>
        </w:rPr>
        <w:t>，第</w:t>
      </w:r>
      <w:r>
        <w:rPr>
          <w:rFonts w:hint="eastAsia"/>
          <w:color w:val="000000"/>
        </w:rPr>
        <w:t>111</w:t>
      </w:r>
      <w:r>
        <w:rPr>
          <w:rFonts w:hint="eastAsia"/>
          <w:color w:val="000000"/>
        </w:rPr>
        <w:t>頁</w:t>
      </w:r>
      <w:r>
        <w:rPr>
          <w:rFonts w:ascii="新細明體" w:hAnsi="新細明體" w:cs="新細明體" w:hint="eastAsia"/>
          <w:color w:val="000000"/>
          <w:szCs w:val="24"/>
        </w:rPr>
        <w:t>。</w:t>
      </w:r>
    </w:p>
  </w:footnote>
  <w:footnote w:id="63">
    <w:p w:rsidR="00035128" w:rsidRPr="0032300D" w:rsidRDefault="00035128">
      <w:pPr>
        <w:pStyle w:val="af2"/>
      </w:pPr>
      <w:r>
        <w:rPr>
          <w:rStyle w:val="af4"/>
        </w:rPr>
        <w:footnoteRef/>
      </w:r>
      <w:r>
        <w:rPr>
          <w:rFonts w:hint="eastAsia"/>
        </w:rPr>
        <w:t>、</w:t>
      </w:r>
      <w:r>
        <w:rPr>
          <w:rFonts w:hint="eastAsia"/>
          <w:color w:val="000000"/>
        </w:rPr>
        <w:t>林清鈞，同前註，第</w:t>
      </w:r>
      <w:r>
        <w:rPr>
          <w:rFonts w:hint="eastAsia"/>
          <w:color w:val="000000"/>
        </w:rPr>
        <w:t>112</w:t>
      </w:r>
      <w:r>
        <w:rPr>
          <w:rFonts w:hint="eastAsia"/>
          <w:color w:val="000000"/>
        </w:rPr>
        <w:t>頁，</w:t>
      </w:r>
      <w:r w:rsidRPr="00935579">
        <w:rPr>
          <w:rFonts w:ascii="標楷體" w:hAnsi="標楷體" w:cs="新細明體" w:hint="eastAsia"/>
          <w:color w:val="000000"/>
          <w:szCs w:val="24"/>
        </w:rPr>
        <w:t>98年11月。</w:t>
      </w:r>
    </w:p>
  </w:footnote>
  <w:footnote w:id="64">
    <w:p w:rsidR="00035128" w:rsidRPr="0032300D" w:rsidRDefault="00035128">
      <w:pPr>
        <w:pStyle w:val="af2"/>
      </w:pPr>
      <w:r>
        <w:rPr>
          <w:rStyle w:val="af4"/>
        </w:rPr>
        <w:footnoteRef/>
      </w:r>
      <w:r>
        <w:rPr>
          <w:rFonts w:hint="eastAsia"/>
        </w:rPr>
        <w:t>、</w:t>
      </w:r>
      <w:r>
        <w:rPr>
          <w:rFonts w:hint="eastAsia"/>
          <w:color w:val="000000"/>
        </w:rPr>
        <w:t>林清鈞，同前註，第</w:t>
      </w:r>
      <w:r>
        <w:rPr>
          <w:rFonts w:hint="eastAsia"/>
          <w:color w:val="000000"/>
        </w:rPr>
        <w:t>176</w:t>
      </w:r>
      <w:r>
        <w:rPr>
          <w:rFonts w:hint="eastAsia"/>
          <w:color w:val="000000"/>
        </w:rPr>
        <w:t>頁，</w:t>
      </w:r>
      <w:r w:rsidRPr="00935579">
        <w:rPr>
          <w:rFonts w:ascii="標楷體" w:hAnsi="標楷體" w:cs="新細明體" w:hint="eastAsia"/>
          <w:color w:val="000000"/>
          <w:szCs w:val="24"/>
        </w:rPr>
        <w:t>98年11月。</w:t>
      </w:r>
    </w:p>
  </w:footnote>
  <w:footnote w:id="65">
    <w:p w:rsidR="00035128" w:rsidRDefault="00035128">
      <w:pPr>
        <w:pStyle w:val="af2"/>
      </w:pPr>
      <w:r>
        <w:rPr>
          <w:rStyle w:val="af4"/>
        </w:rPr>
        <w:footnoteRef/>
      </w:r>
      <w:r>
        <w:rPr>
          <w:rFonts w:hint="eastAsia"/>
        </w:rPr>
        <w:t>、</w:t>
      </w:r>
      <w:r>
        <w:rPr>
          <w:rFonts w:hint="eastAsia"/>
          <w:color w:val="000000"/>
        </w:rPr>
        <w:t>林清鈞，同前註，第</w:t>
      </w:r>
      <w:r>
        <w:rPr>
          <w:rFonts w:hint="eastAsia"/>
          <w:color w:val="000000"/>
        </w:rPr>
        <w:t>83-84</w:t>
      </w:r>
      <w:r>
        <w:rPr>
          <w:rFonts w:hint="eastAsia"/>
          <w:color w:val="000000"/>
        </w:rPr>
        <w:t>頁，</w:t>
      </w:r>
      <w:r w:rsidRPr="00935579">
        <w:rPr>
          <w:rFonts w:ascii="標楷體" w:hAnsi="標楷體" w:cs="新細明體" w:hint="eastAsia"/>
          <w:color w:val="000000"/>
          <w:szCs w:val="24"/>
        </w:rPr>
        <w:t>98年11月。</w:t>
      </w:r>
    </w:p>
  </w:footnote>
  <w:footnote w:id="66">
    <w:p w:rsidR="00035128" w:rsidRDefault="00035128" w:rsidP="007D4C17">
      <w:pPr>
        <w:pStyle w:val="af2"/>
        <w:ind w:left="392" w:hangingChars="171" w:hanging="392"/>
      </w:pPr>
      <w:r>
        <w:rPr>
          <w:rStyle w:val="af4"/>
        </w:rPr>
        <w:footnoteRef/>
      </w:r>
      <w:r>
        <w:rPr>
          <w:rFonts w:ascii="標楷體" w:hAnsi="標楷體" w:cs="HiddenHorzOCR" w:hint="eastAsia"/>
          <w:kern w:val="0"/>
        </w:rPr>
        <w:t>、黃翰義，「論交互詰問實施現狀一以訪視台灣嘉義地方法院之實務運作為中心</w:t>
      </w:r>
      <w:r>
        <w:rPr>
          <w:rFonts w:ascii="標楷體" w:hAnsi="標楷體" w:cs="HiddenHorzOCR"/>
          <w:kern w:val="0"/>
        </w:rPr>
        <w:t>」，</w:t>
      </w:r>
      <w:r>
        <w:rPr>
          <w:rFonts w:ascii="標楷體" w:hAnsi="標楷體" w:cs="HiddenHorzOCR" w:hint="eastAsia"/>
          <w:kern w:val="0"/>
        </w:rPr>
        <w:t>法官協會雜誌第6卷第2期。</w:t>
      </w:r>
    </w:p>
  </w:footnote>
  <w:footnote w:id="67">
    <w:p w:rsidR="00035128" w:rsidRPr="00EF7E13" w:rsidRDefault="00035128">
      <w:pPr>
        <w:pStyle w:val="af2"/>
      </w:pPr>
      <w:r>
        <w:rPr>
          <w:rStyle w:val="af4"/>
        </w:rPr>
        <w:footnoteRef/>
      </w:r>
      <w:r>
        <w:rPr>
          <w:rFonts w:hint="eastAsia"/>
        </w:rPr>
        <w:t>、</w:t>
      </w:r>
      <w:r w:rsidRPr="00EF7E13">
        <w:rPr>
          <w:rFonts w:ascii="標楷體" w:hAnsi="標楷體" w:cs="HiddenHorzOCR" w:hint="eastAsia"/>
          <w:kern w:val="0"/>
        </w:rPr>
        <w:t>司法官訓練所林輝煌所長</w:t>
      </w:r>
      <w:r w:rsidRPr="00EF7E13">
        <w:rPr>
          <w:rFonts w:ascii="標楷體" w:hAnsi="標楷體" w:cs="新細明體" w:hint="eastAsia"/>
          <w:color w:val="000000"/>
        </w:rPr>
        <w:t>99年10月7日本院諮詢會議所提書面資料。</w:t>
      </w:r>
    </w:p>
  </w:footnote>
  <w:footnote w:id="68">
    <w:p w:rsidR="00035128" w:rsidRPr="003E4748" w:rsidRDefault="00035128" w:rsidP="007D4C17">
      <w:pPr>
        <w:pStyle w:val="af2"/>
        <w:ind w:left="362" w:hangingChars="158" w:hanging="362"/>
      </w:pPr>
      <w:r>
        <w:rPr>
          <w:rStyle w:val="af4"/>
        </w:rPr>
        <w:footnoteRef/>
      </w:r>
      <w:r>
        <w:rPr>
          <w:rFonts w:hint="eastAsia"/>
        </w:rPr>
        <w:t>、王梅英，</w:t>
      </w:r>
      <w:r w:rsidRPr="00EF00D7">
        <w:rPr>
          <w:rFonts w:hAnsi="標楷體" w:hint="eastAsia"/>
          <w:color w:val="000000"/>
        </w:rPr>
        <w:t>臺灣</w:t>
      </w:r>
      <w:r>
        <w:rPr>
          <w:rFonts w:hAnsi="標楷體" w:hint="eastAsia"/>
          <w:color w:val="000000"/>
        </w:rPr>
        <w:t>士林</w:t>
      </w:r>
      <w:r w:rsidRPr="00EF00D7">
        <w:rPr>
          <w:rFonts w:hAnsi="標楷體" w:hint="eastAsia"/>
          <w:color w:val="000000"/>
        </w:rPr>
        <w:t>地方法院實</w:t>
      </w:r>
      <w:r>
        <w:rPr>
          <w:rFonts w:hAnsi="標楷體" w:hint="eastAsia"/>
          <w:color w:val="000000"/>
        </w:rPr>
        <w:t>行「檢察官專責全程到庭實行公訴」</w:t>
      </w:r>
      <w:r w:rsidRPr="00EF00D7">
        <w:rPr>
          <w:rFonts w:hAnsi="標楷體" w:hint="eastAsia"/>
          <w:color w:val="000000"/>
        </w:rPr>
        <w:t>法庭活動</w:t>
      </w:r>
      <w:r>
        <w:rPr>
          <w:rFonts w:hAnsi="標楷體" w:hint="eastAsia"/>
          <w:color w:val="000000"/>
        </w:rPr>
        <w:t>之研究</w:t>
      </w:r>
      <w:r w:rsidRPr="00EF00D7">
        <w:rPr>
          <w:rFonts w:hAnsi="標楷體" w:hint="eastAsia"/>
          <w:color w:val="000000"/>
        </w:rPr>
        <w:t>，</w:t>
      </w:r>
      <w:r>
        <w:rPr>
          <w:rFonts w:hAnsi="標楷體" w:hint="eastAsia"/>
          <w:color w:val="000000"/>
        </w:rPr>
        <w:t>司法研究年報，</w:t>
      </w:r>
      <w:r w:rsidRPr="00EF00D7">
        <w:rPr>
          <w:rFonts w:hAnsi="標楷體" w:cs="新細明體" w:hint="eastAsia"/>
          <w:color w:val="000000"/>
          <w:szCs w:val="24"/>
        </w:rPr>
        <w:t>91</w:t>
      </w:r>
      <w:r w:rsidRPr="00EF00D7">
        <w:rPr>
          <w:rFonts w:hAnsi="標楷體" w:cs="新細明體" w:hint="eastAsia"/>
          <w:color w:val="000000"/>
          <w:szCs w:val="24"/>
        </w:rPr>
        <w:t>年</w:t>
      </w:r>
      <w:r w:rsidRPr="00EF00D7">
        <w:rPr>
          <w:rFonts w:hAnsi="標楷體" w:cs="新細明體" w:hint="eastAsia"/>
          <w:color w:val="000000"/>
          <w:spacing w:val="-20"/>
          <w:szCs w:val="24"/>
        </w:rPr>
        <w:t>11</w:t>
      </w:r>
      <w:r w:rsidRPr="00EF00D7">
        <w:rPr>
          <w:rFonts w:hAnsi="標楷體" w:cs="新細明體" w:hint="eastAsia"/>
          <w:color w:val="000000"/>
          <w:spacing w:val="-20"/>
          <w:szCs w:val="24"/>
        </w:rPr>
        <w:t>月</w:t>
      </w:r>
      <w:r>
        <w:rPr>
          <w:rFonts w:hAnsi="標楷體" w:cs="新細明體" w:hint="eastAsia"/>
          <w:color w:val="000000"/>
          <w:spacing w:val="-20"/>
          <w:szCs w:val="24"/>
        </w:rPr>
        <w:t>，第</w:t>
      </w:r>
      <w:r w:rsidRPr="003E4748">
        <w:rPr>
          <w:rFonts w:ascii="標楷體" w:hAnsi="標楷體" w:cs="新細明體" w:hint="eastAsia"/>
          <w:color w:val="000000"/>
          <w:spacing w:val="-20"/>
          <w:szCs w:val="24"/>
        </w:rPr>
        <w:t>51-52</w:t>
      </w:r>
      <w:r>
        <w:rPr>
          <w:rFonts w:hAnsi="標楷體" w:cs="新細明體" w:hint="eastAsia"/>
          <w:color w:val="000000"/>
          <w:spacing w:val="-20"/>
          <w:szCs w:val="24"/>
        </w:rPr>
        <w:t>頁、第</w:t>
      </w:r>
      <w:r>
        <w:rPr>
          <w:rFonts w:ascii="標楷體" w:hAnsi="標楷體" w:cs="新細明體" w:hint="eastAsia"/>
          <w:color w:val="000000"/>
          <w:spacing w:val="-20"/>
          <w:szCs w:val="24"/>
        </w:rPr>
        <w:t>208</w:t>
      </w:r>
      <w:r w:rsidRPr="003E4748">
        <w:rPr>
          <w:rFonts w:ascii="標楷體" w:hAnsi="標楷體" w:cs="新細明體" w:hint="eastAsia"/>
          <w:color w:val="000000"/>
          <w:spacing w:val="-20"/>
          <w:szCs w:val="24"/>
        </w:rPr>
        <w:t>-2</w:t>
      </w:r>
      <w:r>
        <w:rPr>
          <w:rFonts w:ascii="標楷體" w:hAnsi="標楷體" w:cs="新細明體" w:hint="eastAsia"/>
          <w:color w:val="000000"/>
          <w:spacing w:val="-20"/>
          <w:szCs w:val="24"/>
        </w:rPr>
        <w:t>09</w:t>
      </w:r>
      <w:r>
        <w:rPr>
          <w:rFonts w:hAnsi="標楷體" w:cs="新細明體" w:hint="eastAsia"/>
          <w:color w:val="000000"/>
          <w:spacing w:val="-20"/>
          <w:szCs w:val="24"/>
        </w:rPr>
        <w:t>頁</w:t>
      </w:r>
      <w:r w:rsidRPr="00EF00D7">
        <w:rPr>
          <w:rFonts w:hAnsi="標楷體" w:cs="新細明體" w:hint="eastAsia"/>
          <w:color w:val="000000"/>
          <w:szCs w:val="24"/>
        </w:rPr>
        <w:t>。</w:t>
      </w:r>
    </w:p>
  </w:footnote>
  <w:footnote w:id="69">
    <w:p w:rsidR="00035128" w:rsidRPr="008B525F" w:rsidRDefault="00035128" w:rsidP="000D78E8">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p>
  </w:footnote>
  <w:footnote w:id="70">
    <w:p w:rsidR="00035128" w:rsidRPr="00403E87" w:rsidRDefault="00035128" w:rsidP="009C1F31">
      <w:pPr>
        <w:pStyle w:val="af2"/>
      </w:pPr>
      <w:r>
        <w:rPr>
          <w:rStyle w:val="af4"/>
        </w:rPr>
        <w:footnoteRef/>
      </w:r>
      <w:r>
        <w:rPr>
          <w:rFonts w:hint="eastAsia"/>
        </w:rPr>
        <w:t>、</w:t>
      </w:r>
      <w:r w:rsidRPr="00D90AF7">
        <w:rPr>
          <w:rFonts w:ascii="標楷體" w:hAnsi="標楷體" w:hint="eastAsia"/>
          <w:color w:val="000000"/>
        </w:rPr>
        <w:t>民間司法改革基金會董事長</w:t>
      </w:r>
      <w:r>
        <w:rPr>
          <w:rFonts w:hint="eastAsia"/>
        </w:rPr>
        <w:t>顧立雄律師於</w:t>
      </w:r>
      <w:r>
        <w:rPr>
          <w:rFonts w:hint="eastAsia"/>
        </w:rPr>
        <w:t>99</w:t>
      </w:r>
      <w:r w:rsidRPr="005C0669">
        <w:rPr>
          <w:rFonts w:hint="eastAsia"/>
        </w:rPr>
        <w:t>年</w:t>
      </w:r>
      <w:r w:rsidRPr="005C0669">
        <w:rPr>
          <w:rFonts w:ascii="標楷體" w:hAnsi="標楷體" w:hint="eastAsia"/>
          <w:color w:val="0D0D0D"/>
        </w:rPr>
        <w:t>10月25日</w:t>
      </w:r>
      <w:r>
        <w:rPr>
          <w:rFonts w:ascii="標楷體" w:hAnsi="標楷體" w:hint="eastAsia"/>
          <w:color w:val="0D0D0D"/>
        </w:rPr>
        <w:t>本院諮詢時所提書面資料。</w:t>
      </w:r>
    </w:p>
  </w:footnote>
  <w:footnote w:id="71">
    <w:p w:rsidR="00035128" w:rsidRPr="00234696" w:rsidRDefault="00035128" w:rsidP="00D53434">
      <w:pPr>
        <w:pStyle w:val="af2"/>
      </w:pPr>
      <w:r>
        <w:rPr>
          <w:rStyle w:val="af4"/>
        </w:rPr>
        <w:footnoteRef/>
      </w:r>
      <w:r>
        <w:rPr>
          <w:rFonts w:hint="eastAsia"/>
        </w:rPr>
        <w:t>、</w:t>
      </w:r>
      <w:r>
        <w:rPr>
          <w:rFonts w:hint="eastAsia"/>
          <w:color w:val="000000"/>
        </w:rPr>
        <w:t>林清鈞，刑事交互詰問制度之研究，司法研究年報第</w:t>
      </w:r>
      <w:r>
        <w:rPr>
          <w:rFonts w:hint="eastAsia"/>
          <w:color w:val="000000"/>
        </w:rPr>
        <w:t>26</w:t>
      </w:r>
      <w:r>
        <w:rPr>
          <w:rFonts w:hint="eastAsia"/>
          <w:color w:val="000000"/>
        </w:rPr>
        <w:t>輯，第</w:t>
      </w:r>
      <w:r>
        <w:rPr>
          <w:rFonts w:hint="eastAsia"/>
          <w:color w:val="000000"/>
        </w:rPr>
        <w:t>173</w:t>
      </w:r>
      <w:r>
        <w:rPr>
          <w:rFonts w:hint="eastAsia"/>
          <w:color w:val="000000"/>
        </w:rPr>
        <w:t>頁</w:t>
      </w:r>
      <w:r w:rsidRPr="002B0FF3">
        <w:rPr>
          <w:rFonts w:ascii="標楷體" w:hAnsi="標楷體" w:hint="eastAsia"/>
          <w:color w:val="000000"/>
        </w:rPr>
        <w:t>，</w:t>
      </w:r>
      <w:r w:rsidRPr="002B0FF3">
        <w:rPr>
          <w:rFonts w:ascii="標楷體" w:hAnsi="標楷體" w:cs="新細明體" w:hint="eastAsia"/>
          <w:color w:val="000000"/>
          <w:szCs w:val="24"/>
        </w:rPr>
        <w:t>98年11月</w:t>
      </w:r>
      <w:r>
        <w:rPr>
          <w:rFonts w:ascii="新細明體" w:hAnsi="新細明體" w:cs="新細明體" w:hint="eastAsia"/>
          <w:color w:val="000000"/>
          <w:szCs w:val="24"/>
        </w:rPr>
        <w:t>。</w:t>
      </w:r>
    </w:p>
  </w:footnote>
  <w:footnote w:id="72">
    <w:p w:rsidR="00035128" w:rsidRPr="00B5727F" w:rsidRDefault="00035128" w:rsidP="0087603D">
      <w:pPr>
        <w:pStyle w:val="af2"/>
      </w:pPr>
      <w:r>
        <w:rPr>
          <w:rStyle w:val="af4"/>
        </w:rPr>
        <w:footnoteRef/>
      </w:r>
      <w:r>
        <w:rPr>
          <w:rFonts w:hint="eastAsia"/>
        </w:rPr>
        <w:t>、參林裕順，</w:t>
      </w:r>
      <w:r w:rsidRPr="00B5727F">
        <w:rPr>
          <w:rFonts w:ascii="標楷體" w:hAnsi="標楷體" w:cs="HiddenHorzOCR" w:hint="eastAsia"/>
          <w:kern w:val="0"/>
        </w:rPr>
        <w:t>「起訴狀一本主義」再考，</w:t>
      </w:r>
      <w:r>
        <w:rPr>
          <w:rFonts w:ascii="標楷體" w:hAnsi="標楷體" w:cs="HiddenHorzOCR" w:hint="eastAsia"/>
          <w:kern w:val="0"/>
        </w:rPr>
        <w:t>第1頁</w:t>
      </w:r>
      <w:r w:rsidRPr="00B5727F">
        <w:rPr>
          <w:rFonts w:ascii="標楷體" w:hAnsi="標楷體" w:cs="HiddenHorzOCR" w:hint="eastAsia"/>
          <w:kern w:val="0"/>
        </w:rPr>
        <w:t>。</w:t>
      </w:r>
    </w:p>
  </w:footnote>
  <w:footnote w:id="73">
    <w:p w:rsidR="00035128" w:rsidRPr="00C33379" w:rsidRDefault="00035128" w:rsidP="003A012B">
      <w:pPr>
        <w:pStyle w:val="af2"/>
      </w:pPr>
      <w:r>
        <w:rPr>
          <w:rStyle w:val="af4"/>
        </w:rPr>
        <w:footnoteRef/>
      </w:r>
      <w:r>
        <w:rPr>
          <w:rFonts w:hint="eastAsia"/>
        </w:rPr>
        <w:t>、</w:t>
      </w:r>
      <w:r>
        <w:rPr>
          <w:rFonts w:hint="eastAsia"/>
          <w:color w:val="000000"/>
        </w:rPr>
        <w:t>林清鈞，同前註，第</w:t>
      </w:r>
      <w:r>
        <w:rPr>
          <w:rFonts w:hint="eastAsia"/>
          <w:color w:val="000000"/>
        </w:rPr>
        <w:t>172</w:t>
      </w:r>
      <w:r w:rsidRPr="00220134">
        <w:rPr>
          <w:rFonts w:ascii="標楷體" w:hAnsi="標楷體" w:hint="eastAsia"/>
          <w:color w:val="000000"/>
        </w:rPr>
        <w:t>頁，</w:t>
      </w:r>
      <w:r w:rsidRPr="00220134">
        <w:rPr>
          <w:rFonts w:ascii="標楷體" w:hAnsi="標楷體" w:cs="新細明體" w:hint="eastAsia"/>
          <w:color w:val="000000"/>
          <w:szCs w:val="24"/>
        </w:rPr>
        <w:t>98年11月。</w:t>
      </w:r>
    </w:p>
  </w:footnote>
  <w:footnote w:id="74">
    <w:p w:rsidR="00035128" w:rsidRPr="00745758" w:rsidRDefault="00035128" w:rsidP="007D4C17">
      <w:pPr>
        <w:pStyle w:val="af2"/>
        <w:ind w:left="348" w:hangingChars="152" w:hanging="348"/>
      </w:pPr>
      <w:r>
        <w:rPr>
          <w:rStyle w:val="af4"/>
        </w:rPr>
        <w:footnoteRef/>
      </w:r>
      <w:r>
        <w:rPr>
          <w:rFonts w:hint="eastAsia"/>
        </w:rPr>
        <w:t>、最高法院學術研究會，「刑事訴訟起訴狀一本主義及配套制度」法條化研究報告（上）序言，</w:t>
      </w:r>
      <w:r>
        <w:rPr>
          <w:rFonts w:hint="eastAsia"/>
        </w:rPr>
        <w:t>88</w:t>
      </w:r>
      <w:r>
        <w:rPr>
          <w:rFonts w:hint="eastAsia"/>
        </w:rPr>
        <w:t>年</w:t>
      </w:r>
      <w:r>
        <w:rPr>
          <w:rFonts w:hint="eastAsia"/>
        </w:rPr>
        <w:t>4</w:t>
      </w:r>
      <w:r>
        <w:rPr>
          <w:rFonts w:hint="eastAsia"/>
        </w:rPr>
        <w:t>月，第</w:t>
      </w:r>
      <w:r>
        <w:rPr>
          <w:rFonts w:hint="eastAsia"/>
        </w:rPr>
        <w:t>12-13</w:t>
      </w:r>
      <w:r>
        <w:rPr>
          <w:rFonts w:hint="eastAsia"/>
        </w:rPr>
        <w:t>頁。</w:t>
      </w:r>
    </w:p>
  </w:footnote>
  <w:footnote w:id="75">
    <w:p w:rsidR="00035128" w:rsidRDefault="00035128" w:rsidP="007D4C17">
      <w:pPr>
        <w:pStyle w:val="af2"/>
        <w:ind w:left="362" w:hangingChars="158" w:hanging="362"/>
      </w:pPr>
      <w:r>
        <w:rPr>
          <w:rStyle w:val="af4"/>
        </w:rPr>
        <w:footnoteRef/>
      </w:r>
      <w:r>
        <w:rPr>
          <w:rFonts w:hint="eastAsia"/>
        </w:rPr>
        <w:t>、參閱最高法院學術研究會，「刑事訴訟起訴狀一本主義及配套制度」法條化研究報告（下）序言，</w:t>
      </w:r>
      <w:r>
        <w:rPr>
          <w:rFonts w:hint="eastAsia"/>
        </w:rPr>
        <w:t>90</w:t>
      </w:r>
      <w:r>
        <w:rPr>
          <w:rFonts w:hint="eastAsia"/>
        </w:rPr>
        <w:t>年</w:t>
      </w:r>
      <w:r>
        <w:rPr>
          <w:rFonts w:hint="eastAsia"/>
        </w:rPr>
        <w:t>10</w:t>
      </w:r>
      <w:r>
        <w:rPr>
          <w:rFonts w:hint="eastAsia"/>
        </w:rPr>
        <w:t>月。</w:t>
      </w:r>
    </w:p>
  </w:footnote>
  <w:footnote w:id="76">
    <w:p w:rsidR="00035128" w:rsidRPr="00F032F9" w:rsidRDefault="00035128" w:rsidP="007D4C17">
      <w:pPr>
        <w:pStyle w:val="af2"/>
        <w:ind w:left="362" w:hangingChars="158" w:hanging="362"/>
      </w:pPr>
      <w:r>
        <w:rPr>
          <w:rStyle w:val="af4"/>
        </w:rPr>
        <w:footnoteRef/>
      </w:r>
      <w:r>
        <w:rPr>
          <w:rFonts w:hint="eastAsia"/>
        </w:rPr>
        <w:t>、</w:t>
      </w:r>
      <w:r w:rsidRPr="00F032F9">
        <w:rPr>
          <w:rFonts w:ascii="標楷體" w:hAnsi="標楷體" w:cs="HiddenHorzOCR" w:hint="eastAsia"/>
          <w:kern w:val="0"/>
        </w:rPr>
        <w:t>「起訴狀一本主義」乃日本刑事制度變革過程，獨創的法律用語。對照英美法國家的司法制度，</w:t>
      </w:r>
      <w:r w:rsidRPr="00F032F9">
        <w:rPr>
          <w:rFonts w:ascii="標楷體" w:hAnsi="標楷體" w:cs="HiddenHorzOCR"/>
          <w:kern w:val="0"/>
        </w:rPr>
        <w:t xml:space="preserve"> </w:t>
      </w:r>
      <w:r>
        <w:rPr>
          <w:rFonts w:ascii="標楷體" w:hAnsi="標楷體" w:cs="HiddenHorzOCR"/>
          <w:kern w:val="0"/>
        </w:rPr>
        <w:t>「</w:t>
      </w:r>
      <w:r w:rsidRPr="00F032F9">
        <w:rPr>
          <w:rFonts w:ascii="標楷體" w:hAnsi="標楷體" w:cs="HiddenHorzOCR" w:hint="eastAsia"/>
          <w:kern w:val="0"/>
        </w:rPr>
        <w:t>起訴狀一本主義」似訴訟制度之必然，甚</w:t>
      </w:r>
      <w:r>
        <w:rPr>
          <w:rFonts w:ascii="標楷體" w:hAnsi="標楷體" w:cs="HiddenHorzOCR" w:hint="eastAsia"/>
          <w:kern w:val="0"/>
        </w:rPr>
        <w:t>且</w:t>
      </w:r>
      <w:r w:rsidRPr="00F032F9">
        <w:rPr>
          <w:rFonts w:ascii="標楷體" w:hAnsi="標楷體" w:cs="HiddenHorzOCR" w:hint="eastAsia"/>
          <w:kern w:val="0"/>
        </w:rPr>
        <w:t>並無相應對的用語稱謂。若勉為「意譯」機制表彰之訴訟概念，似可稱之「</w:t>
      </w:r>
      <w:r w:rsidRPr="00F032F9">
        <w:rPr>
          <w:rFonts w:ascii="標楷體" w:hAnsi="標楷體"/>
          <w:kern w:val="0"/>
        </w:rPr>
        <w:t>The Principle of Unitary Infor</w:t>
      </w:r>
      <w:r w:rsidRPr="00F032F9">
        <w:rPr>
          <w:rFonts w:ascii="標楷體" w:hAnsi="標楷體" w:cs="HiddenHorzOCR"/>
          <w:kern w:val="0"/>
        </w:rPr>
        <w:t>matio</w:t>
      </w:r>
      <w:r w:rsidRPr="00F032F9">
        <w:rPr>
          <w:rFonts w:ascii="標楷體" w:hAnsi="標楷體"/>
          <w:kern w:val="0"/>
        </w:rPr>
        <w:t>n</w:t>
      </w:r>
      <w:r w:rsidRPr="00F032F9">
        <w:rPr>
          <w:rFonts w:ascii="標楷體" w:hAnsi="標楷體" w:cs="HiddenHorzOCR" w:hint="eastAsia"/>
          <w:kern w:val="0"/>
        </w:rPr>
        <w:t>」。此處所謂起訴狀「一本」主義之法律用語，似可認為類似日文「一本化」</w:t>
      </w:r>
      <w:r w:rsidRPr="00F032F9">
        <w:rPr>
          <w:rFonts w:ascii="標楷體" w:hAnsi="標楷體" w:cs="HiddenHorzOCR"/>
          <w:kern w:val="0"/>
        </w:rPr>
        <w:t xml:space="preserve"> (</w:t>
      </w:r>
      <w:r w:rsidRPr="00F032F9">
        <w:rPr>
          <w:rFonts w:ascii="標楷體" w:hAnsi="標楷體" w:cs="HiddenHorzOCR" w:hint="eastAsia"/>
          <w:kern w:val="0"/>
        </w:rPr>
        <w:t>中譯「單一化」</w:t>
      </w:r>
      <w:r w:rsidRPr="00F032F9">
        <w:rPr>
          <w:rFonts w:ascii="標楷體" w:hAnsi="標楷體" w:cs="HiddenHorzOCR"/>
          <w:kern w:val="0"/>
        </w:rPr>
        <w:t xml:space="preserve">) </w:t>
      </w:r>
      <w:r w:rsidRPr="00F032F9">
        <w:rPr>
          <w:rFonts w:ascii="標楷體" w:hAnsi="標楷體" w:cs="HiddenHorzOCR" w:hint="eastAsia"/>
          <w:kern w:val="0"/>
        </w:rPr>
        <w:t>之語意，指起訴書格式「簡單化」，或起訴機能「單純化」而言，似可謂「起訴狀『一紙』主義」。亦即，基於公平審判的理念，法官於第一次審判期日前，「心證」應如「白紙」般方謂客觀、中立。</w:t>
      </w:r>
      <w:r>
        <w:rPr>
          <w:rFonts w:ascii="標楷體" w:hAnsi="標楷體" w:cs="HiddenHorzOCR" w:hint="eastAsia"/>
          <w:kern w:val="0"/>
        </w:rPr>
        <w:t>參</w:t>
      </w:r>
      <w:r>
        <w:rPr>
          <w:rFonts w:hint="eastAsia"/>
        </w:rPr>
        <w:t>林裕順，</w:t>
      </w:r>
      <w:r w:rsidRPr="00B5727F">
        <w:rPr>
          <w:rFonts w:ascii="標楷體" w:hAnsi="標楷體" w:cs="HiddenHorzOCR" w:hint="eastAsia"/>
          <w:kern w:val="0"/>
        </w:rPr>
        <w:t>「起訴狀一本主義」再考，月旦法學雜誌第177期，99年2月</w:t>
      </w:r>
      <w:r>
        <w:rPr>
          <w:rFonts w:ascii="標楷體" w:hAnsi="標楷體" w:cs="HiddenHorzOCR" w:hint="eastAsia"/>
          <w:kern w:val="0"/>
        </w:rPr>
        <w:t>，第8頁</w:t>
      </w:r>
      <w:r w:rsidRPr="00B5727F">
        <w:rPr>
          <w:rFonts w:ascii="標楷體" w:hAnsi="標楷體" w:cs="HiddenHorzOCR" w:hint="eastAsia"/>
          <w:kern w:val="0"/>
        </w:rPr>
        <w:t>。</w:t>
      </w:r>
    </w:p>
  </w:footnote>
  <w:footnote w:id="77">
    <w:p w:rsidR="00035128" w:rsidRPr="00A87BCA" w:rsidRDefault="00035128" w:rsidP="007D4C17">
      <w:pPr>
        <w:pStyle w:val="af2"/>
        <w:ind w:left="362" w:hangingChars="158" w:hanging="362"/>
        <w:rPr>
          <w:rFonts w:ascii="標楷體" w:hAnsi="標楷體"/>
        </w:rPr>
      </w:pPr>
      <w:r>
        <w:rPr>
          <w:rStyle w:val="af4"/>
        </w:rPr>
        <w:footnoteRef/>
      </w:r>
      <w:r>
        <w:rPr>
          <w:rFonts w:hint="eastAsia"/>
        </w:rPr>
        <w:t>、</w:t>
      </w:r>
      <w:r w:rsidRPr="00A87BCA">
        <w:rPr>
          <w:rFonts w:hint="eastAsia"/>
        </w:rPr>
        <w:t>黃朝義，</w:t>
      </w:r>
      <w:r w:rsidRPr="00A87BCA">
        <w:rPr>
          <w:rFonts w:ascii="標楷體" w:hAnsi="標楷體" w:cs="HiddenHorzOCR" w:hint="eastAsia"/>
          <w:kern w:val="0"/>
        </w:rPr>
        <w:t>交互詰問之本質與如何貫徹問題，第9頁至第12頁。「1999年7月全國司法改革會議中，就刑事訴訟制度改革部分，提出有關起訴制度改採當事人主義之議題</w:t>
      </w:r>
      <w:r w:rsidRPr="00A87BCA">
        <w:rPr>
          <w:rFonts w:ascii="標楷體" w:hAnsi="標楷體" w:cs="HiddenHorzOCR"/>
          <w:kern w:val="0"/>
        </w:rPr>
        <w:t>(</w:t>
      </w:r>
      <w:r w:rsidRPr="00A87BCA">
        <w:rPr>
          <w:rFonts w:ascii="標楷體" w:hAnsi="標楷體" w:cs="HiddenHorzOCR" w:hint="eastAsia"/>
          <w:kern w:val="0"/>
        </w:rPr>
        <w:t>特別是關於起訴卷證不併送之相關議題</w:t>
      </w:r>
      <w:r w:rsidRPr="00A87BCA">
        <w:rPr>
          <w:rFonts w:ascii="標楷體" w:hAnsi="標楷體" w:cs="HiddenHorzOCR"/>
          <w:kern w:val="0"/>
        </w:rPr>
        <w:t xml:space="preserve">) </w:t>
      </w:r>
      <w:r>
        <w:rPr>
          <w:rFonts w:ascii="標楷體" w:hAnsi="標楷體" w:cs="HiddenHorzOCR"/>
          <w:kern w:val="0"/>
        </w:rPr>
        <w:t>，</w:t>
      </w:r>
      <w:r w:rsidRPr="00A87BCA">
        <w:rPr>
          <w:rFonts w:ascii="標楷體" w:hAnsi="標楷體" w:cs="HiddenHorzOCR" w:hint="eastAsia"/>
          <w:kern w:val="0"/>
        </w:rPr>
        <w:t>事經會議討論，不論在分組討論或在大會決議過程中裡，相關議題皆獲得</w:t>
      </w:r>
      <w:r w:rsidRPr="00A87BCA">
        <w:rPr>
          <w:rFonts w:ascii="標楷體" w:hAnsi="標楷體" w:cs="細明體" w:hint="eastAsia"/>
          <w:kern w:val="0"/>
        </w:rPr>
        <w:t>絕</w:t>
      </w:r>
      <w:r w:rsidRPr="00A87BCA">
        <w:rPr>
          <w:rFonts w:ascii="標楷體" w:hAnsi="標楷體" w:cs="MS Mincho" w:hint="eastAsia"/>
          <w:kern w:val="0"/>
        </w:rPr>
        <w:t>對多數</w:t>
      </w:r>
      <w:r w:rsidRPr="00A87BCA">
        <w:rPr>
          <w:rFonts w:ascii="標楷體" w:hAnsi="標楷體" w:cs="HiddenHorzOCR" w:hint="eastAsia"/>
          <w:kern w:val="0"/>
        </w:rPr>
        <w:t>與會審、檢、辨、學及社會賢達代表之贊同</w:t>
      </w:r>
      <w:r w:rsidRPr="00A87BCA">
        <w:rPr>
          <w:rFonts w:ascii="標楷體" w:hAnsi="標楷體" w:cs="HiddenHorzOCR"/>
          <w:kern w:val="0"/>
        </w:rPr>
        <w:t>(</w:t>
      </w:r>
      <w:r w:rsidRPr="00A87BCA">
        <w:rPr>
          <w:rFonts w:ascii="標楷體" w:hAnsi="標楷體" w:cs="HiddenHorzOCR" w:hint="eastAsia"/>
          <w:kern w:val="0"/>
        </w:rPr>
        <w:t>大會決議紀錄為超過四分之三之</w:t>
      </w:r>
      <w:r w:rsidRPr="00A87BCA">
        <w:rPr>
          <w:rFonts w:ascii="標楷體" w:hAnsi="標楷體" w:cs="細明體" w:hint="eastAsia"/>
          <w:kern w:val="0"/>
        </w:rPr>
        <w:t>絕</w:t>
      </w:r>
      <w:r w:rsidRPr="00A87BCA">
        <w:rPr>
          <w:rFonts w:ascii="標楷體" w:hAnsi="標楷體" w:cs="HiddenHorzOCR" w:hint="eastAsia"/>
          <w:kern w:val="0"/>
        </w:rPr>
        <w:t>對多數</w:t>
      </w:r>
      <w:r w:rsidRPr="00A87BCA">
        <w:rPr>
          <w:rFonts w:ascii="標楷體" w:hAnsi="標楷體" w:cs="HiddenHorzOCR"/>
          <w:kern w:val="0"/>
        </w:rPr>
        <w:t xml:space="preserve">) </w:t>
      </w:r>
      <w:r w:rsidRPr="00A87BCA">
        <w:rPr>
          <w:rFonts w:ascii="標楷體" w:hAnsi="標楷體" w:cs="HiddenHorzOCR" w:hint="eastAsia"/>
          <w:kern w:val="0"/>
        </w:rPr>
        <w:t>，最後卻因大會某副主席</w:t>
      </w:r>
      <w:r w:rsidRPr="00A87BCA">
        <w:rPr>
          <w:rFonts w:ascii="標楷體" w:hAnsi="標楷體" w:cs="HiddenHorzOCR"/>
          <w:kern w:val="0"/>
        </w:rPr>
        <w:t>(</w:t>
      </w:r>
      <w:r w:rsidRPr="00A87BCA">
        <w:rPr>
          <w:rFonts w:ascii="標楷體" w:hAnsi="標楷體" w:cs="HiddenHorzOCR" w:hint="eastAsia"/>
          <w:kern w:val="0"/>
        </w:rPr>
        <w:t>當時為某部會首長</w:t>
      </w:r>
      <w:r w:rsidRPr="00A87BCA">
        <w:rPr>
          <w:rFonts w:ascii="標楷體" w:hAnsi="標楷體" w:cs="HiddenHorzOCR"/>
          <w:kern w:val="0"/>
        </w:rPr>
        <w:t>)</w:t>
      </w:r>
      <w:r w:rsidRPr="00A87BCA">
        <w:rPr>
          <w:rFonts w:ascii="標楷體" w:hAnsi="標楷體" w:cs="HiddenHorzOCR" w:hint="eastAsia"/>
          <w:kern w:val="0"/>
        </w:rPr>
        <w:t>以聯合國安全理事會常任理事國代表之模式否決了全部相關提案，使整過司改工作為之挫敗，無不令人感慨。」「被否決掉之主要相關議題為</w:t>
      </w:r>
      <w:r w:rsidRPr="00A87BCA">
        <w:rPr>
          <w:rFonts w:ascii="標楷體" w:hAnsi="標楷體" w:cs="HiddenHorzOCR"/>
          <w:kern w:val="0"/>
        </w:rPr>
        <w:t>(</w:t>
      </w:r>
      <w:r w:rsidRPr="00A87BCA">
        <w:rPr>
          <w:rFonts w:ascii="標楷體" w:hAnsi="標楷體" w:cs="HiddenHorzOCR" w:hint="eastAsia"/>
          <w:kern w:val="0"/>
        </w:rPr>
        <w:t>一</w:t>
      </w:r>
      <w:r w:rsidRPr="00A87BCA">
        <w:rPr>
          <w:rFonts w:ascii="標楷體" w:hAnsi="標楷體" w:cs="HiddenHorzOCR"/>
          <w:kern w:val="0"/>
        </w:rPr>
        <w:t>)</w:t>
      </w:r>
      <w:r w:rsidRPr="00A87BCA">
        <w:rPr>
          <w:rFonts w:ascii="標楷體" w:hAnsi="標楷體" w:cs="HiddenHorzOCR" w:hint="eastAsia"/>
          <w:kern w:val="0"/>
        </w:rPr>
        <w:t>研採起訴卷證不併送制度</w:t>
      </w:r>
      <w:r w:rsidRPr="00A87BCA">
        <w:rPr>
          <w:rFonts w:ascii="標楷體" w:hAnsi="標楷體" w:cs="HiddenHorzOCR"/>
          <w:kern w:val="0"/>
        </w:rPr>
        <w:t>(</w:t>
      </w:r>
      <w:r w:rsidRPr="00A87BCA">
        <w:rPr>
          <w:rFonts w:ascii="標楷體" w:hAnsi="標楷體" w:cs="HiddenHorzOCR" w:hint="eastAsia"/>
          <w:kern w:val="0"/>
        </w:rPr>
        <w:t>二</w:t>
      </w:r>
      <w:r w:rsidRPr="00A87BCA">
        <w:rPr>
          <w:rFonts w:ascii="標楷體" w:hAnsi="標楷體" w:cs="HiddenHorzOCR"/>
          <w:kern w:val="0"/>
        </w:rPr>
        <w:t>)</w:t>
      </w:r>
      <w:r w:rsidRPr="00A87BCA">
        <w:rPr>
          <w:rFonts w:ascii="標楷體" w:hAnsi="標楷體" w:cs="HiddenHorzOCR" w:hint="eastAsia"/>
          <w:kern w:val="0"/>
        </w:rPr>
        <w:t>採行訴因制度及</w:t>
      </w:r>
      <w:r w:rsidRPr="00A87BCA">
        <w:rPr>
          <w:rFonts w:ascii="標楷體" w:hAnsi="標楷體" w:cs="HiddenHorzOCR"/>
          <w:kern w:val="0"/>
        </w:rPr>
        <w:t>(</w:t>
      </w:r>
      <w:r w:rsidRPr="00A87BCA">
        <w:rPr>
          <w:rFonts w:ascii="標楷體" w:hAnsi="標楷體" w:cs="HiddenHorzOCR" w:hint="eastAsia"/>
          <w:kern w:val="0"/>
        </w:rPr>
        <w:t>三</w:t>
      </w:r>
      <w:r w:rsidRPr="00A87BCA">
        <w:rPr>
          <w:rFonts w:ascii="標楷體" w:hAnsi="標楷體" w:cs="HiddenHorzOCR"/>
          <w:kern w:val="0"/>
        </w:rPr>
        <w:t>)</w:t>
      </w:r>
      <w:r w:rsidRPr="00A87BCA">
        <w:rPr>
          <w:rFonts w:ascii="標楷體" w:hAnsi="標楷體" w:cs="HiddenHorzOCR" w:hint="eastAsia"/>
          <w:kern w:val="0"/>
        </w:rPr>
        <w:t>確立當事人調宣證據之主導權及法院依職權調</w:t>
      </w:r>
      <w:r w:rsidRPr="00A87BCA">
        <w:rPr>
          <w:rFonts w:ascii="標楷體" w:hAnsi="標楷體" w:cs="細明體" w:hint="eastAsia"/>
          <w:kern w:val="0"/>
        </w:rPr>
        <w:t>查</w:t>
      </w:r>
      <w:r w:rsidRPr="00A87BCA">
        <w:rPr>
          <w:rFonts w:ascii="標楷體" w:hAnsi="標楷體" w:cs="MS Mincho" w:hint="eastAsia"/>
          <w:kern w:val="0"/>
        </w:rPr>
        <w:t>設據之補充性格等。此些議題基本上復與法</w:t>
      </w:r>
      <w:r w:rsidRPr="00A87BCA">
        <w:rPr>
          <w:rFonts w:ascii="標楷體" w:hAnsi="標楷體" w:cs="HiddenHorzOCR" w:hint="eastAsia"/>
          <w:kern w:val="0"/>
        </w:rPr>
        <w:t>庭活動</w:t>
      </w:r>
      <w:r w:rsidRPr="00A87BCA">
        <w:rPr>
          <w:rFonts w:ascii="標楷體" w:hAnsi="標楷體" w:cs="HiddenHorzOCR"/>
          <w:kern w:val="0"/>
        </w:rPr>
        <w:t>(</w:t>
      </w:r>
      <w:r w:rsidRPr="00A87BCA">
        <w:rPr>
          <w:rFonts w:ascii="標楷體" w:hAnsi="標楷體" w:cs="HiddenHorzOCR" w:hint="eastAsia"/>
          <w:kern w:val="0"/>
        </w:rPr>
        <w:t>特別是與交互詰問</w:t>
      </w:r>
      <w:r w:rsidRPr="00A87BCA">
        <w:rPr>
          <w:rFonts w:ascii="標楷體" w:hAnsi="標楷體" w:cs="HiddenHorzOCR"/>
          <w:kern w:val="0"/>
        </w:rPr>
        <w:t>)</w:t>
      </w:r>
      <w:r w:rsidRPr="00A87BCA">
        <w:rPr>
          <w:rFonts w:ascii="標楷體" w:hAnsi="標楷體" w:cs="HiddenHorzOCR" w:hint="eastAsia"/>
          <w:kern w:val="0"/>
        </w:rPr>
        <w:t>可否落實具有</w:t>
      </w:r>
      <w:r w:rsidRPr="00A87BCA">
        <w:rPr>
          <w:rFonts w:ascii="標楷體" w:hAnsi="標楷體" w:cs="細明體" w:hint="eastAsia"/>
          <w:kern w:val="0"/>
        </w:rPr>
        <w:t>絕</w:t>
      </w:r>
      <w:r w:rsidRPr="00A87BCA">
        <w:rPr>
          <w:rFonts w:ascii="標楷體" w:hAnsi="標楷體" w:cs="MS Mincho" w:hint="eastAsia"/>
          <w:kern w:val="0"/>
        </w:rPr>
        <w:t>對影響關像</w:t>
      </w:r>
      <w:r w:rsidRPr="00A87BCA">
        <w:rPr>
          <w:rFonts w:ascii="標楷體" w:hAnsi="標楷體" w:cs="HiddenHorzOCR" w:hint="eastAsia"/>
          <w:kern w:val="0"/>
        </w:rPr>
        <w:t>。」第13頁</w:t>
      </w:r>
      <w:r>
        <w:rPr>
          <w:rFonts w:ascii="標楷體" w:hAnsi="標楷體" w:cs="HiddenHorzOCR" w:hint="eastAsia"/>
          <w:kern w:val="0"/>
        </w:rPr>
        <w:t>。</w:t>
      </w:r>
    </w:p>
  </w:footnote>
  <w:footnote w:id="78">
    <w:p w:rsidR="00035128" w:rsidRPr="00415877" w:rsidRDefault="00035128">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p>
  </w:footnote>
  <w:footnote w:id="79">
    <w:p w:rsidR="00035128" w:rsidRPr="004240EC" w:rsidRDefault="00035128" w:rsidP="007D4C17">
      <w:pPr>
        <w:pStyle w:val="af2"/>
        <w:ind w:left="378" w:hangingChars="165" w:hanging="378"/>
      </w:pPr>
      <w:r>
        <w:rPr>
          <w:rStyle w:val="af4"/>
        </w:rPr>
        <w:footnoteRef/>
      </w:r>
      <w:r>
        <w:rPr>
          <w:rFonts w:hint="eastAsia"/>
        </w:rPr>
        <w:t>、黃朝義，司法院</w:t>
      </w:r>
      <w:r>
        <w:rPr>
          <w:rFonts w:hint="eastAsia"/>
        </w:rPr>
        <w:t>97</w:t>
      </w:r>
      <w:r>
        <w:rPr>
          <w:rFonts w:hint="eastAsia"/>
        </w:rPr>
        <w:t>年</w:t>
      </w:r>
      <w:r>
        <w:rPr>
          <w:rFonts w:hint="eastAsia"/>
        </w:rPr>
        <w:t>11</w:t>
      </w:r>
      <w:r>
        <w:rPr>
          <w:rFonts w:hint="eastAsia"/>
        </w:rPr>
        <w:t>月</w:t>
      </w:r>
      <w:r>
        <w:rPr>
          <w:rFonts w:hint="eastAsia"/>
        </w:rPr>
        <w:t>5</w:t>
      </w:r>
      <w:r>
        <w:rPr>
          <w:rFonts w:hint="eastAsia"/>
        </w:rPr>
        <w:t>日</w:t>
      </w:r>
      <w:r w:rsidRPr="004240EC">
        <w:rPr>
          <w:rFonts w:hint="eastAsia"/>
        </w:rPr>
        <w:t>「</w:t>
      </w:r>
      <w:r w:rsidRPr="004240EC">
        <w:rPr>
          <w:rFonts w:ascii="標楷體" w:hAnsi="標楷體" w:cs="HiddenHorzOCR" w:hint="eastAsia"/>
          <w:kern w:val="0"/>
        </w:rPr>
        <w:t>刑事</w:t>
      </w:r>
      <w:r>
        <w:rPr>
          <w:rFonts w:ascii="標楷體" w:hAnsi="標楷體" w:cs="HiddenHorzOCR" w:hint="eastAsia"/>
          <w:kern w:val="0"/>
        </w:rPr>
        <w:t>訴訟法有關訴訟構造及人權保障公廳會</w:t>
      </w:r>
      <w:r w:rsidRPr="004240EC">
        <w:rPr>
          <w:rFonts w:hint="eastAsia"/>
        </w:rPr>
        <w:t>」</w:t>
      </w:r>
      <w:r>
        <w:rPr>
          <w:rFonts w:hint="eastAsia"/>
        </w:rPr>
        <w:t>書面報告，第</w:t>
      </w:r>
      <w:r>
        <w:rPr>
          <w:rFonts w:hint="eastAsia"/>
        </w:rPr>
        <w:t>2</w:t>
      </w:r>
      <w:r>
        <w:rPr>
          <w:rFonts w:hint="eastAsia"/>
        </w:rPr>
        <w:t>頁。</w:t>
      </w:r>
    </w:p>
  </w:footnote>
  <w:footnote w:id="80">
    <w:p w:rsidR="00035128" w:rsidRPr="00A11767" w:rsidRDefault="00035128">
      <w:pPr>
        <w:pStyle w:val="af2"/>
      </w:pPr>
      <w:r>
        <w:rPr>
          <w:rStyle w:val="af4"/>
        </w:rPr>
        <w:footnoteRef/>
      </w:r>
      <w:r>
        <w:rPr>
          <w:rFonts w:hint="eastAsia"/>
        </w:rPr>
        <w:t>、</w:t>
      </w:r>
      <w:r>
        <w:rPr>
          <w:rFonts w:hint="eastAsia"/>
          <w:color w:val="000000"/>
        </w:rPr>
        <w:t>林清鈞，同前註，第</w:t>
      </w:r>
      <w:r>
        <w:rPr>
          <w:rFonts w:hint="eastAsia"/>
          <w:color w:val="000000"/>
        </w:rPr>
        <w:t>82</w:t>
      </w:r>
      <w:r>
        <w:rPr>
          <w:rFonts w:hint="eastAsia"/>
          <w:color w:val="000000"/>
        </w:rPr>
        <w:t>頁，</w:t>
      </w:r>
      <w:r w:rsidRPr="00935579">
        <w:rPr>
          <w:rFonts w:ascii="標楷體" w:hAnsi="標楷體" w:cs="新細明體" w:hint="eastAsia"/>
          <w:color w:val="000000"/>
          <w:szCs w:val="24"/>
        </w:rPr>
        <w:t>98年11月。</w:t>
      </w:r>
    </w:p>
  </w:footnote>
  <w:footnote w:id="81">
    <w:p w:rsidR="00035128" w:rsidRPr="00656638" w:rsidRDefault="00035128" w:rsidP="007D4C17">
      <w:pPr>
        <w:pStyle w:val="af2"/>
        <w:ind w:left="362" w:hangingChars="158" w:hanging="362"/>
      </w:pPr>
      <w:r>
        <w:rPr>
          <w:rStyle w:val="af4"/>
        </w:rPr>
        <w:footnoteRef/>
      </w:r>
      <w:r>
        <w:rPr>
          <w:rFonts w:hint="eastAsia"/>
        </w:rPr>
        <w:t>、林裕順，</w:t>
      </w:r>
      <w:r w:rsidRPr="00B5727F">
        <w:rPr>
          <w:rFonts w:ascii="標楷體" w:hAnsi="標楷體" w:cs="HiddenHorzOCR" w:hint="eastAsia"/>
          <w:kern w:val="0"/>
        </w:rPr>
        <w:t>「起訴狀一本主義」再考，月旦法學雜誌第177期，99年2月</w:t>
      </w:r>
      <w:r>
        <w:rPr>
          <w:rFonts w:ascii="標楷體" w:hAnsi="標楷體" w:cs="HiddenHorzOCR" w:hint="eastAsia"/>
          <w:kern w:val="0"/>
        </w:rPr>
        <w:t>，第7頁至第10頁</w:t>
      </w:r>
      <w:r w:rsidRPr="00B5727F">
        <w:rPr>
          <w:rFonts w:ascii="標楷體" w:hAnsi="標楷體" w:cs="HiddenHorzOCR" w:hint="eastAsia"/>
          <w:kern w:val="0"/>
        </w:rPr>
        <w:t>。</w:t>
      </w:r>
    </w:p>
  </w:footnote>
  <w:footnote w:id="82">
    <w:p w:rsidR="00035128" w:rsidRPr="001C3DB6" w:rsidRDefault="00035128" w:rsidP="007D4C17">
      <w:pPr>
        <w:pStyle w:val="af2"/>
        <w:ind w:left="362" w:hangingChars="158" w:hanging="362"/>
      </w:pPr>
      <w:r>
        <w:rPr>
          <w:rStyle w:val="af4"/>
        </w:rPr>
        <w:footnoteRef/>
      </w:r>
      <w:r>
        <w:rPr>
          <w:rFonts w:hint="eastAsia"/>
        </w:rPr>
        <w:t>、法務部檢察司，司法院</w:t>
      </w:r>
      <w:r>
        <w:rPr>
          <w:rFonts w:hint="eastAsia"/>
        </w:rPr>
        <w:t>97</w:t>
      </w:r>
      <w:r>
        <w:rPr>
          <w:rFonts w:hint="eastAsia"/>
        </w:rPr>
        <w:t>年</w:t>
      </w:r>
      <w:r>
        <w:rPr>
          <w:rFonts w:hint="eastAsia"/>
        </w:rPr>
        <w:t>11</w:t>
      </w:r>
      <w:r>
        <w:rPr>
          <w:rFonts w:hint="eastAsia"/>
        </w:rPr>
        <w:t>月</w:t>
      </w:r>
      <w:r>
        <w:rPr>
          <w:rFonts w:hint="eastAsia"/>
        </w:rPr>
        <w:t>5</w:t>
      </w:r>
      <w:r>
        <w:rPr>
          <w:rFonts w:hint="eastAsia"/>
        </w:rPr>
        <w:t>日</w:t>
      </w:r>
      <w:r w:rsidRPr="004240EC">
        <w:rPr>
          <w:rFonts w:hint="eastAsia"/>
        </w:rPr>
        <w:t>「</w:t>
      </w:r>
      <w:r w:rsidRPr="004240EC">
        <w:rPr>
          <w:rFonts w:ascii="標楷體" w:hAnsi="標楷體" w:cs="HiddenHorzOCR" w:hint="eastAsia"/>
          <w:kern w:val="0"/>
        </w:rPr>
        <w:t>刑事</w:t>
      </w:r>
      <w:r>
        <w:rPr>
          <w:rFonts w:ascii="標楷體" w:hAnsi="標楷體" w:cs="HiddenHorzOCR" w:hint="eastAsia"/>
          <w:kern w:val="0"/>
        </w:rPr>
        <w:t>訴訟法有關訴訟構造及人權保障公廳會</w:t>
      </w:r>
      <w:r w:rsidRPr="004240EC">
        <w:rPr>
          <w:rFonts w:hint="eastAsia"/>
        </w:rPr>
        <w:t>」</w:t>
      </w:r>
      <w:r>
        <w:rPr>
          <w:rFonts w:hint="eastAsia"/>
        </w:rPr>
        <w:t>書面報告，第</w:t>
      </w:r>
      <w:r>
        <w:rPr>
          <w:rFonts w:hint="eastAsia"/>
        </w:rPr>
        <w:t>1</w:t>
      </w:r>
      <w:r>
        <w:rPr>
          <w:rFonts w:hint="eastAsia"/>
        </w:rPr>
        <w:t>頁。</w:t>
      </w:r>
    </w:p>
  </w:footnote>
  <w:footnote w:id="83">
    <w:p w:rsidR="00035128" w:rsidRPr="009E64FD" w:rsidRDefault="00035128">
      <w:pPr>
        <w:pStyle w:val="af2"/>
      </w:pPr>
      <w:r>
        <w:rPr>
          <w:rStyle w:val="af4"/>
        </w:rPr>
        <w:footnoteRef/>
      </w:r>
      <w:r>
        <w:rPr>
          <w:rFonts w:hint="eastAsia"/>
        </w:rPr>
        <w:t>、本院</w:t>
      </w:r>
      <w:r>
        <w:rPr>
          <w:rFonts w:hint="eastAsia"/>
        </w:rPr>
        <w:t>99</w:t>
      </w:r>
      <w:r>
        <w:rPr>
          <w:rFonts w:hint="eastAsia"/>
        </w:rPr>
        <w:t>年</w:t>
      </w:r>
      <w:r>
        <w:rPr>
          <w:rFonts w:hint="eastAsia"/>
        </w:rPr>
        <w:t>10</w:t>
      </w:r>
      <w:r>
        <w:rPr>
          <w:rFonts w:hint="eastAsia"/>
        </w:rPr>
        <w:t>月</w:t>
      </w:r>
      <w:r>
        <w:rPr>
          <w:rFonts w:hint="eastAsia"/>
        </w:rPr>
        <w:t>25</w:t>
      </w:r>
      <w:r>
        <w:rPr>
          <w:rFonts w:hint="eastAsia"/>
        </w:rPr>
        <w:t>日諮詢會議檢察官之意見。</w:t>
      </w:r>
    </w:p>
  </w:footnote>
  <w:footnote w:id="84">
    <w:p w:rsidR="00035128" w:rsidRPr="00D90AF7" w:rsidRDefault="00035128" w:rsidP="007D4C17">
      <w:pPr>
        <w:pStyle w:val="af2"/>
        <w:ind w:left="378" w:hangingChars="165" w:hanging="378"/>
      </w:pPr>
      <w:r>
        <w:rPr>
          <w:rStyle w:val="af4"/>
        </w:rPr>
        <w:footnoteRef/>
      </w:r>
      <w:r>
        <w:rPr>
          <w:rFonts w:hint="eastAsia"/>
        </w:rPr>
        <w:t>、</w:t>
      </w:r>
      <w:r w:rsidRPr="00D90AF7">
        <w:rPr>
          <w:rFonts w:hint="eastAsia"/>
        </w:rPr>
        <w:t>顧立雄律師於</w:t>
      </w:r>
      <w:r w:rsidRPr="00923992">
        <w:rPr>
          <w:rFonts w:hint="eastAsia"/>
        </w:rPr>
        <w:t>99</w:t>
      </w:r>
      <w:r w:rsidRPr="00923992">
        <w:rPr>
          <w:rFonts w:hint="eastAsia"/>
        </w:rPr>
        <w:t>年</w:t>
      </w:r>
      <w:r w:rsidRPr="00923992">
        <w:rPr>
          <w:rFonts w:ascii="標楷體" w:hAnsi="標楷體" w:hint="eastAsia"/>
          <w:color w:val="0D0D0D"/>
        </w:rPr>
        <w:t>10月25日本</w:t>
      </w:r>
      <w:r>
        <w:rPr>
          <w:rFonts w:ascii="標楷體" w:hAnsi="標楷體" w:hint="eastAsia"/>
          <w:color w:val="0D0D0D"/>
        </w:rPr>
        <w:t>院諮詢時所提書面資料。又</w:t>
      </w:r>
      <w:r w:rsidRPr="00D90AF7">
        <w:rPr>
          <w:rFonts w:hint="eastAsia"/>
        </w:rPr>
        <w:t>顧立雄律師於</w:t>
      </w:r>
      <w:r w:rsidRPr="00D90AF7">
        <w:rPr>
          <w:rFonts w:hint="eastAsia"/>
        </w:rPr>
        <w:t>9</w:t>
      </w:r>
      <w:r>
        <w:rPr>
          <w:rFonts w:hint="eastAsia"/>
        </w:rPr>
        <w:t>8</w:t>
      </w:r>
      <w:r w:rsidRPr="00D90AF7">
        <w:rPr>
          <w:rFonts w:hint="eastAsia"/>
        </w:rPr>
        <w:t>年</w:t>
      </w:r>
      <w:r>
        <w:rPr>
          <w:rFonts w:ascii="標楷體" w:hAnsi="標楷體" w:hint="eastAsia"/>
          <w:color w:val="0D0D0D"/>
        </w:rPr>
        <w:t>9</w:t>
      </w:r>
      <w:r w:rsidRPr="00D90AF7">
        <w:rPr>
          <w:rFonts w:ascii="標楷體" w:hAnsi="標楷體" w:hint="eastAsia"/>
          <w:color w:val="0D0D0D"/>
        </w:rPr>
        <w:t>月2</w:t>
      </w:r>
      <w:r>
        <w:rPr>
          <w:rFonts w:ascii="標楷體" w:hAnsi="標楷體" w:hint="eastAsia"/>
          <w:color w:val="0D0D0D"/>
        </w:rPr>
        <w:t>3-29</w:t>
      </w:r>
      <w:r w:rsidRPr="00D90AF7">
        <w:rPr>
          <w:rFonts w:ascii="標楷體" w:hAnsi="標楷體" w:hint="eastAsia"/>
          <w:color w:val="0D0D0D"/>
        </w:rPr>
        <w:t>日</w:t>
      </w:r>
      <w:r>
        <w:rPr>
          <w:rFonts w:ascii="標楷體" w:hAnsi="標楷體" w:hint="eastAsia"/>
          <w:color w:val="0D0D0D"/>
        </w:rPr>
        <w:t>參加司法院98年度日本司法制度考察團，考察重點即為</w:t>
      </w:r>
      <w:r w:rsidRPr="00717A4A">
        <w:rPr>
          <w:rFonts w:ascii="新細明體" w:hAnsi="新細明體" w:cs="DFKaiShu-SB-Estd-BF" w:hint="eastAsia"/>
          <w:kern w:val="0"/>
          <w:szCs w:val="22"/>
        </w:rPr>
        <w:t>日本之刑事訴訟制度「起訴狀一本主義」</w:t>
      </w:r>
      <w:r>
        <w:rPr>
          <w:rFonts w:ascii="標楷體" w:hAnsi="標楷體" w:hint="eastAsia"/>
          <w:color w:val="0D0D0D"/>
        </w:rPr>
        <w:t>。</w:t>
      </w:r>
    </w:p>
  </w:footnote>
  <w:footnote w:id="85">
    <w:p w:rsidR="00035128" w:rsidRPr="00A23F99" w:rsidRDefault="00035128" w:rsidP="007D4C17">
      <w:pPr>
        <w:pStyle w:val="af2"/>
        <w:ind w:left="348" w:hangingChars="152" w:hanging="348"/>
      </w:pPr>
      <w:r>
        <w:rPr>
          <w:rStyle w:val="af4"/>
        </w:rPr>
        <w:footnoteRef/>
      </w:r>
      <w:r>
        <w:rPr>
          <w:rFonts w:hint="eastAsia"/>
        </w:rPr>
        <w:t>、主要發言內容：</w:t>
      </w:r>
      <w:r w:rsidRPr="00E701E5">
        <w:rPr>
          <w:rFonts w:hint="eastAsia"/>
          <w:kern w:val="0"/>
        </w:rPr>
        <w:t>參訪日本起訴狀一本主義之目的，無非在於能排除法官預斷，使被告獲得公平審判。日本檢察官在採起訴狀一本主義之前提下，起訴之有罪率高達</w:t>
      </w:r>
      <w:r w:rsidRPr="00E701E5">
        <w:rPr>
          <w:kern w:val="0"/>
        </w:rPr>
        <w:t xml:space="preserve">99. 9% </w:t>
      </w:r>
      <w:r w:rsidRPr="00E701E5">
        <w:rPr>
          <w:rFonts w:hint="eastAsia"/>
          <w:kern w:val="0"/>
        </w:rPr>
        <w:t>，比我國有罪率約</w:t>
      </w:r>
      <w:r w:rsidRPr="00E701E5">
        <w:rPr>
          <w:kern w:val="0"/>
        </w:rPr>
        <w:t xml:space="preserve">95.4% </w:t>
      </w:r>
      <w:r w:rsidRPr="00E701E5">
        <w:rPr>
          <w:rFonts w:hint="eastAsia"/>
          <w:kern w:val="0"/>
        </w:rPr>
        <w:t>高。因此，在訪問日本審檢辯學時，曾詢及是否採起訴狀一本主義可提昇有罪率</w:t>
      </w:r>
      <w:r w:rsidRPr="00E701E5">
        <w:rPr>
          <w:kern w:val="0"/>
        </w:rPr>
        <w:t>?</w:t>
      </w:r>
      <w:r w:rsidRPr="00E701E5">
        <w:rPr>
          <w:rFonts w:hint="eastAsia"/>
          <w:kern w:val="0"/>
        </w:rPr>
        <w:t>據渠等表示採起訴狀一本主義和有罪率是無關聯性的。至於能達到</w:t>
      </w:r>
      <w:r w:rsidRPr="00E701E5">
        <w:rPr>
          <w:kern w:val="0"/>
        </w:rPr>
        <w:t xml:space="preserve">99.9% </w:t>
      </w:r>
      <w:r w:rsidRPr="00E701E5">
        <w:rPr>
          <w:rFonts w:hint="eastAsia"/>
          <w:kern w:val="0"/>
        </w:rPr>
        <w:t>定罪率之原因，主要在於日本檢察官起訴前之蒐證工作完備，因此，我國是否有採起訴狀一本主義之必要，須加以斟酌。且若採起訴狀一本主義，書類之記載會相當簡略，則法官是否習慣簡略之書類，被告有無能力知道為何被起訴及被告防禦權是否獲得保障等均會有疑義。</w:t>
      </w:r>
      <w:r w:rsidRPr="00EB464C">
        <w:rPr>
          <w:rFonts w:hint="eastAsia"/>
          <w:kern w:val="0"/>
        </w:rPr>
        <w:t>採卷證併送主義，辯護人可事先</w:t>
      </w:r>
      <w:r w:rsidRPr="00EB464C">
        <w:rPr>
          <w:rFonts w:cs="細明體" w:hint="eastAsia"/>
          <w:kern w:val="0"/>
        </w:rPr>
        <w:t>閱</w:t>
      </w:r>
      <w:r w:rsidRPr="00EB464C">
        <w:rPr>
          <w:rFonts w:cs="MS Mincho" w:hint="eastAsia"/>
          <w:kern w:val="0"/>
        </w:rPr>
        <w:t>卷，及早發現爭點，並且提早在準備程序提出，故可</w:t>
      </w:r>
      <w:r w:rsidRPr="00EB464C">
        <w:rPr>
          <w:rFonts w:hint="eastAsia"/>
          <w:kern w:val="0"/>
        </w:rPr>
        <w:t>促進訴訟快速進行。亦即採卷證併送主義，辯護人可事先</w:t>
      </w:r>
      <w:r w:rsidRPr="00EB464C">
        <w:rPr>
          <w:rFonts w:cs="細明體" w:hint="eastAsia"/>
          <w:kern w:val="0"/>
        </w:rPr>
        <w:t>閱</w:t>
      </w:r>
      <w:r w:rsidRPr="00EB464C">
        <w:rPr>
          <w:rFonts w:cs="MS Mincho" w:hint="eastAsia"/>
          <w:kern w:val="0"/>
        </w:rPr>
        <w:t>卷，</w:t>
      </w:r>
      <w:r w:rsidRPr="00EB464C">
        <w:rPr>
          <w:rFonts w:hint="eastAsia"/>
          <w:kern w:val="0"/>
        </w:rPr>
        <w:t>而採起訴狀一本主義，證據開示會因影響個人隱私等原因作限制，故採卷證併送主義，辯護人及被告所獲得之資訊更為公開透明，對被告防</w:t>
      </w:r>
      <w:r>
        <w:rPr>
          <w:rFonts w:hint="eastAsia"/>
          <w:kern w:val="0"/>
        </w:rPr>
        <w:t>禦</w:t>
      </w:r>
      <w:r w:rsidRPr="00EB464C">
        <w:rPr>
          <w:rFonts w:hint="eastAsia"/>
          <w:kern w:val="0"/>
        </w:rPr>
        <w:t>權更有保障。目前我國實務在審檢辯合作下，法庭活動非常活潑生動，個人認為較日本並無遜色之處，因此，有無必要引進起訴狀一本主義，</w:t>
      </w:r>
      <w:r w:rsidRPr="00EB464C">
        <w:rPr>
          <w:rFonts w:cs="細明體" w:hint="eastAsia"/>
          <w:kern w:val="0"/>
        </w:rPr>
        <w:t>值</w:t>
      </w:r>
      <w:r w:rsidRPr="00EB464C">
        <w:rPr>
          <w:rFonts w:cs="MS Mincho" w:hint="eastAsia"/>
          <w:kern w:val="0"/>
        </w:rPr>
        <w:t>得商榷</w:t>
      </w:r>
      <w:r w:rsidRPr="00EB464C">
        <w:rPr>
          <w:rFonts w:hint="eastAsia"/>
          <w:kern w:val="0"/>
        </w:rPr>
        <w:t>。</w:t>
      </w:r>
    </w:p>
  </w:footnote>
  <w:footnote w:id="86">
    <w:p w:rsidR="00035128" w:rsidRPr="00A23F99" w:rsidRDefault="00035128" w:rsidP="007D4C17">
      <w:pPr>
        <w:pStyle w:val="af2"/>
        <w:ind w:left="348" w:hangingChars="152" w:hanging="348"/>
      </w:pPr>
      <w:r>
        <w:rPr>
          <w:rStyle w:val="af4"/>
        </w:rPr>
        <w:footnoteRef/>
      </w:r>
      <w:r>
        <w:rPr>
          <w:rFonts w:hint="eastAsia"/>
        </w:rPr>
        <w:t>、主要發言內容：</w:t>
      </w:r>
      <w:r w:rsidRPr="00A23F99">
        <w:rPr>
          <w:rFonts w:ascii="標楷體" w:hAnsi="標楷體" w:cs="HiddenHorzOCR" w:hint="eastAsia"/>
          <w:kern w:val="0"/>
        </w:rPr>
        <w:t>採起訴狀一本主義，卷證未併送，請求開示，有可能會造成證據在準備程序終結前未讓被告及辯護人</w:t>
      </w:r>
      <w:r w:rsidRPr="00A23F99">
        <w:rPr>
          <w:rFonts w:ascii="標楷體" w:hAnsi="標楷體" w:cs="細明體" w:hint="eastAsia"/>
          <w:kern w:val="0"/>
        </w:rPr>
        <w:t>閱</w:t>
      </w:r>
      <w:r w:rsidRPr="00A23F99">
        <w:rPr>
          <w:rFonts w:ascii="標楷體" w:hAnsi="標楷體" w:cs="MS Mincho" w:hint="eastAsia"/>
          <w:kern w:val="0"/>
        </w:rPr>
        <w:t>覽，且是否所有有利及不</w:t>
      </w:r>
      <w:r w:rsidRPr="00A23F99">
        <w:rPr>
          <w:rFonts w:ascii="標楷體" w:hAnsi="標楷體" w:cs="HiddenHorzOCR" w:hint="eastAsia"/>
          <w:kern w:val="0"/>
        </w:rPr>
        <w:t>利之證據均會交由法院讓辯護人</w:t>
      </w:r>
      <w:r w:rsidRPr="00A23F99">
        <w:rPr>
          <w:rFonts w:ascii="標楷體" w:hAnsi="標楷體" w:cs="細明體" w:hint="eastAsia"/>
          <w:kern w:val="0"/>
        </w:rPr>
        <w:t>閱</w:t>
      </w:r>
      <w:r w:rsidRPr="00A23F99">
        <w:rPr>
          <w:rFonts w:ascii="標楷體" w:hAnsi="標楷體" w:cs="MS Mincho" w:hint="eastAsia"/>
          <w:kern w:val="0"/>
        </w:rPr>
        <w:t>卷，皆會有疑義。上次井上</w:t>
      </w:r>
      <w:r w:rsidRPr="00A23F99">
        <w:rPr>
          <w:rFonts w:ascii="標楷體" w:hAnsi="標楷體" w:cs="HiddenHorzOCR" w:hint="eastAsia"/>
          <w:kern w:val="0"/>
        </w:rPr>
        <w:t>正仁教授來臺時，曾回應此一問題，其謂就此部分能</w:t>
      </w:r>
      <w:r w:rsidRPr="00A23F99">
        <w:rPr>
          <w:rFonts w:ascii="標楷體" w:hAnsi="標楷體" w:cs="細明體" w:hint="eastAsia"/>
          <w:kern w:val="0"/>
        </w:rPr>
        <w:t>夠</w:t>
      </w:r>
      <w:r w:rsidRPr="00A23F99">
        <w:rPr>
          <w:rFonts w:ascii="標楷體" w:hAnsi="標楷體" w:cs="MS Mincho" w:hint="eastAsia"/>
          <w:kern w:val="0"/>
        </w:rPr>
        <w:t>理解，</w:t>
      </w:r>
      <w:r w:rsidRPr="00A23F99">
        <w:rPr>
          <w:rFonts w:ascii="標楷體" w:hAnsi="標楷體" w:cs="HiddenHorzOCR" w:hint="eastAsia"/>
          <w:kern w:val="0"/>
        </w:rPr>
        <w:t>但其認為預斷排除及證據開示兩相權衡之下，預斷排除之重要性遠高於採卷證併送之後對於法官心證之</w:t>
      </w:r>
      <w:r w:rsidRPr="00A23F99">
        <w:rPr>
          <w:rFonts w:ascii="標楷體" w:hAnsi="標楷體" w:cs="細明體" w:hint="eastAsia"/>
          <w:kern w:val="0"/>
        </w:rPr>
        <w:t>污</w:t>
      </w:r>
      <w:r w:rsidRPr="00A23F99">
        <w:rPr>
          <w:rFonts w:ascii="標楷體" w:hAnsi="標楷體" w:cs="MS Mincho" w:hint="eastAsia"/>
          <w:kern w:val="0"/>
        </w:rPr>
        <w:t>染。</w:t>
      </w:r>
      <w:r w:rsidRPr="00A23F99">
        <w:rPr>
          <w:rFonts w:ascii="標楷體" w:hAnsi="標楷體" w:cs="HiddenHorzOCR" w:hint="eastAsia"/>
          <w:kern w:val="0"/>
        </w:rPr>
        <w:t>採起訴狀一本主義，可防止法官預斷。</w:t>
      </w:r>
      <w:r w:rsidRPr="00A23F99">
        <w:rPr>
          <w:rFonts w:ascii="標楷體" w:hAnsi="標楷體" w:cs="HiddenHorzOCR"/>
          <w:kern w:val="0"/>
        </w:rPr>
        <w:t>1999</w:t>
      </w:r>
      <w:r w:rsidRPr="00A23F99">
        <w:rPr>
          <w:rFonts w:ascii="標楷體" w:hAnsi="標楷體" w:cs="HiddenHorzOCR" w:hint="eastAsia"/>
          <w:kern w:val="0"/>
        </w:rPr>
        <w:t>年司改會議討論此議題時認為操作上有困難，但自</w:t>
      </w:r>
      <w:r w:rsidRPr="00A23F99">
        <w:rPr>
          <w:rFonts w:ascii="標楷體" w:hAnsi="標楷體" w:cs="HiddenHorzOCR"/>
          <w:kern w:val="0"/>
        </w:rPr>
        <w:t>2003</w:t>
      </w:r>
      <w:r w:rsidRPr="00A23F99">
        <w:rPr>
          <w:rFonts w:ascii="標楷體" w:hAnsi="標楷體" w:cs="HiddenHorzOCR" w:hint="eastAsia"/>
          <w:kern w:val="0"/>
        </w:rPr>
        <w:t>年迄今，只要再將公判庭整理程序或日本一般之準備程序引進，將起訴狀之記載儘量簡化，至公判庭整理程序後，再就哪些證據要證明，哪些像符證事實，依此流程，個人認為操作上不會很困難。若確定採起訴狀一本主義，可再進一步討論國民參審及陪審制度，此為建立堅強事實審應走之路。</w:t>
      </w:r>
    </w:p>
  </w:footnote>
  <w:footnote w:id="87">
    <w:p w:rsidR="00035128" w:rsidRPr="00A23F99" w:rsidRDefault="00035128" w:rsidP="007D4C17">
      <w:pPr>
        <w:pStyle w:val="af2"/>
        <w:ind w:left="378" w:hangingChars="165" w:hanging="378"/>
        <w:jc w:val="both"/>
      </w:pPr>
      <w:r>
        <w:rPr>
          <w:rStyle w:val="af4"/>
        </w:rPr>
        <w:footnoteRef/>
      </w:r>
      <w:r>
        <w:rPr>
          <w:rFonts w:hint="eastAsia"/>
        </w:rPr>
        <w:t>、主要發言內容：</w:t>
      </w:r>
      <w:r w:rsidRPr="002E1E19">
        <w:rPr>
          <w:rFonts w:cs="MS Mincho" w:hint="eastAsia"/>
          <w:kern w:val="0"/>
        </w:rPr>
        <w:t>準</w:t>
      </w:r>
      <w:r w:rsidRPr="002E1E19">
        <w:rPr>
          <w:rFonts w:hint="eastAsia"/>
          <w:kern w:val="0"/>
        </w:rPr>
        <w:t>備程序讓法官暸解</w:t>
      </w:r>
      <w:r>
        <w:rPr>
          <w:rFonts w:hint="eastAsia"/>
          <w:kern w:val="0"/>
        </w:rPr>
        <w:t>暗</w:t>
      </w:r>
      <w:r w:rsidRPr="002E1E19">
        <w:rPr>
          <w:rFonts w:hint="eastAsia"/>
          <w:kern w:val="0"/>
        </w:rPr>
        <w:t>情，但在目前卷證併送的前提下，其準備程序意義為何，準備程序</w:t>
      </w:r>
      <w:r>
        <w:rPr>
          <w:rFonts w:hint="eastAsia"/>
          <w:kern w:val="0"/>
        </w:rPr>
        <w:t>係</w:t>
      </w:r>
      <w:r w:rsidRPr="002E1E19">
        <w:rPr>
          <w:rFonts w:hint="eastAsia"/>
          <w:kern w:val="0"/>
        </w:rPr>
        <w:t>為過濾法官不應看到的東西，但在卷證併送的前提下，法官什麼都有了。配套措施方面，主要是準備程序、整理程序、證據開示、訴因制度。如要往當事人進行、法官保持公正方向前進，在起訴狀一本主義下，配套措施之訴因制度如未調整，可能聯電案是無法解決的，所以準備程序、整理程序、證據開示、訴因制度，需要相關配套解決。</w:t>
      </w:r>
    </w:p>
  </w:footnote>
  <w:footnote w:id="88">
    <w:p w:rsidR="00035128" w:rsidRPr="00E33005" w:rsidRDefault="00035128" w:rsidP="007D4C17">
      <w:pPr>
        <w:pStyle w:val="af2"/>
        <w:ind w:left="378" w:hangingChars="165" w:hanging="378"/>
        <w:jc w:val="both"/>
      </w:pPr>
      <w:r>
        <w:rPr>
          <w:rStyle w:val="af4"/>
        </w:rPr>
        <w:footnoteRef/>
      </w:r>
      <w:r>
        <w:rPr>
          <w:rFonts w:hint="eastAsia"/>
        </w:rPr>
        <w:t>、</w:t>
      </w:r>
      <w:r w:rsidRPr="00E33005">
        <w:rPr>
          <w:rFonts w:hint="eastAsia"/>
        </w:rPr>
        <w:t>主要發言內容：</w:t>
      </w:r>
      <w:r w:rsidRPr="00E33005">
        <w:rPr>
          <w:rFonts w:ascii="標楷體" w:hAnsi="標楷體" w:cs="HiddenHorzOCR" w:hint="eastAsia"/>
          <w:kern w:val="0"/>
        </w:rPr>
        <w:t>有關公判前整理程序與起訴狀一本主義是否有衝突之處，起訴狀一本主義為證據不提出主義，日本為使訴訟順利進行，公平裁判法院之概念永遠不變，所以其運作順暢，開庭</w:t>
      </w:r>
      <w:r w:rsidRPr="00E33005">
        <w:rPr>
          <w:rFonts w:hAnsi="標楷體" w:cs="HiddenHorzOCR" w:hint="eastAsia"/>
          <w:kern w:val="0"/>
        </w:rPr>
        <w:t>時</w:t>
      </w:r>
      <w:r w:rsidRPr="00E33005">
        <w:rPr>
          <w:rFonts w:ascii="標楷體" w:hAnsi="標楷體" w:cs="HiddenHorzOCR" w:hint="eastAsia"/>
          <w:kern w:val="0"/>
        </w:rPr>
        <w:t>當事人各自陳述，不會爭吵，被告有不到庭權利，律師發揮為被告辯護之功能。我國現在二審欲採事後審，但一審尚未採起訴狀一本主義，前後不一致，所以起訴狀一本主義不妨先實施，施行後才知優缺點。</w:t>
      </w:r>
      <w:r w:rsidRPr="00E33005">
        <w:rPr>
          <w:rFonts w:hAnsi="標楷體" w:cs="HiddenHorzOCR" w:hint="eastAsia"/>
          <w:kern w:val="0"/>
        </w:rPr>
        <w:t>日本實施起訴狀一本主義也是有些問題，例如日本憲法規定人民接受審判不能拖延，但有時審判仍太慢，也有誤判情形，死刑確定案件也是一再再審，亦有再判無罪情形。剛才提及日本起訴狀一本主義定罪率達百分之</w:t>
      </w:r>
      <w:r>
        <w:rPr>
          <w:rFonts w:hAnsi="標楷體" w:cs="HiddenHorzOCR" w:hint="eastAsia"/>
          <w:kern w:val="0"/>
        </w:rPr>
        <w:t>99</w:t>
      </w:r>
      <w:r w:rsidRPr="00E33005">
        <w:rPr>
          <w:rFonts w:hAnsi="標楷體" w:cs="HiddenHorzOCR" w:hint="eastAsia"/>
          <w:kern w:val="0"/>
        </w:rPr>
        <w:t>點多，但仍有死刑再審及誤判情形，所以採行起訴狀一本主義也要注意其優缺點。</w:t>
      </w:r>
    </w:p>
  </w:footnote>
  <w:footnote w:id="89">
    <w:p w:rsidR="00035128" w:rsidRPr="00E33005" w:rsidRDefault="00035128" w:rsidP="007D4C17">
      <w:pPr>
        <w:pStyle w:val="af2"/>
        <w:ind w:left="378" w:hangingChars="165" w:hanging="378"/>
        <w:jc w:val="both"/>
      </w:pPr>
      <w:r>
        <w:rPr>
          <w:rStyle w:val="af4"/>
        </w:rPr>
        <w:footnoteRef/>
      </w:r>
      <w:r>
        <w:rPr>
          <w:rFonts w:hint="eastAsia"/>
        </w:rPr>
        <w:t>、</w:t>
      </w:r>
      <w:r w:rsidRPr="00E33005">
        <w:rPr>
          <w:rFonts w:hint="eastAsia"/>
        </w:rPr>
        <w:t>主要發言內容：</w:t>
      </w:r>
      <w:r w:rsidRPr="00E33005">
        <w:rPr>
          <w:rFonts w:ascii="標楷體" w:hAnsi="標楷體" w:cs="HiddenHorzOCR" w:hint="eastAsia"/>
          <w:kern w:val="0"/>
        </w:rPr>
        <w:t>交互詰問時，檢察官或律師請法官提示筆錄，再直接就筆錄的</w:t>
      </w:r>
      <w:r w:rsidRPr="00E33005">
        <w:rPr>
          <w:rFonts w:ascii="標楷體" w:hAnsi="標楷體" w:cs="細明體" w:hint="eastAsia"/>
          <w:kern w:val="0"/>
        </w:rPr>
        <w:t>內</w:t>
      </w:r>
      <w:r w:rsidRPr="00E33005">
        <w:rPr>
          <w:rFonts w:ascii="標楷體" w:hAnsi="標楷體" w:cs="MS Mincho" w:hint="eastAsia"/>
          <w:kern w:val="0"/>
        </w:rPr>
        <w:t>容問當事人在偵</w:t>
      </w:r>
      <w:r w:rsidRPr="00E33005">
        <w:rPr>
          <w:rFonts w:hAnsi="標楷體" w:cs="MS Mincho" w:hint="eastAsia"/>
          <w:kern w:val="0"/>
        </w:rPr>
        <w:t>查</w:t>
      </w:r>
      <w:r w:rsidRPr="00E33005">
        <w:rPr>
          <w:rFonts w:ascii="標楷體" w:hAnsi="標楷體" w:cs="MS Mincho" w:hint="eastAsia"/>
          <w:kern w:val="0"/>
        </w:rPr>
        <w:t>中是否</w:t>
      </w:r>
      <w:r w:rsidRPr="00E33005">
        <w:rPr>
          <w:rFonts w:ascii="標楷體" w:hAnsi="標楷體" w:cs="HiddenHorzOCR" w:hint="eastAsia"/>
          <w:kern w:val="0"/>
        </w:rPr>
        <w:t>如此</w:t>
      </w:r>
      <w:r w:rsidRPr="00E33005">
        <w:rPr>
          <w:rFonts w:ascii="標楷體" w:hAnsi="標楷體" w:cs="細明體" w:hint="eastAsia"/>
          <w:kern w:val="0"/>
        </w:rPr>
        <w:t>說</w:t>
      </w:r>
      <w:r w:rsidRPr="00E33005">
        <w:rPr>
          <w:rFonts w:ascii="標楷體" w:hAnsi="標楷體" w:cs="MS Mincho" w:hint="eastAsia"/>
          <w:kern w:val="0"/>
        </w:rPr>
        <w:t>，亦即渠等直接提示偵</w:t>
      </w:r>
      <w:r w:rsidRPr="00E33005">
        <w:rPr>
          <w:rFonts w:ascii="標楷體" w:hAnsi="標楷體" w:cs="細明體" w:hint="eastAsia"/>
          <w:kern w:val="0"/>
        </w:rPr>
        <w:t>查</w:t>
      </w:r>
      <w:r w:rsidRPr="00E33005">
        <w:rPr>
          <w:rFonts w:ascii="標楷體" w:hAnsi="標楷體" w:cs="MS Mincho" w:hint="eastAsia"/>
          <w:kern w:val="0"/>
        </w:rPr>
        <w:t>中的筆錄作為其訊問的全部，</w:t>
      </w:r>
      <w:r w:rsidRPr="00E33005">
        <w:rPr>
          <w:rFonts w:ascii="標楷體" w:hAnsi="標楷體" w:cs="HiddenHorzOCR" w:hint="eastAsia"/>
          <w:kern w:val="0"/>
        </w:rPr>
        <w:t>如此作法，就不須交互詰問了，因為等同於請審判長直接看筆錄即可。因此，起訴狀一本主義如能與交互詰問結合，交互詰問應會更加精采。又我國與日本均有傳聞法則，而在我國的傳聞法則有太多的例外，因為法官已接觸到案件之相關卷證，如果在卷</w:t>
      </w:r>
      <w:r w:rsidRPr="00E33005">
        <w:rPr>
          <w:rFonts w:ascii="標楷體" w:hAnsi="標楷體" w:cs="細明體" w:hint="eastAsia"/>
          <w:kern w:val="0"/>
        </w:rPr>
        <w:t>內</w:t>
      </w:r>
      <w:r w:rsidRPr="00E33005">
        <w:rPr>
          <w:rFonts w:ascii="標楷體" w:hAnsi="標楷體" w:cs="MS Mincho" w:hint="eastAsia"/>
          <w:kern w:val="0"/>
        </w:rPr>
        <w:t>看到一非常決定性的證言或物證，會捨不得讓其變</w:t>
      </w:r>
      <w:r w:rsidRPr="00E33005">
        <w:rPr>
          <w:rFonts w:ascii="標楷體" w:hAnsi="標楷體" w:cs="HiddenHorzOCR" w:hint="eastAsia"/>
          <w:kern w:val="0"/>
        </w:rPr>
        <w:t>成沒有證據能力的證據，而不能成為判斷事實的基礎，所以要想辦法讓其具有證據能力，尤其真實發現是刑事訴訟法非常重要的原則，所以設有很多傳聞法則的例外。如</w:t>
      </w:r>
      <w:r w:rsidRPr="00E33005">
        <w:rPr>
          <w:rFonts w:hAnsi="標楷體" w:cs="HiddenHorzOCR" w:hint="eastAsia"/>
          <w:kern w:val="0"/>
        </w:rPr>
        <w:t>果</w:t>
      </w:r>
      <w:r w:rsidRPr="00E33005">
        <w:rPr>
          <w:rFonts w:ascii="標楷體" w:hAnsi="標楷體" w:cs="HiddenHorzOCR" w:hint="eastAsia"/>
          <w:kern w:val="0"/>
        </w:rPr>
        <w:t>採取起訴狀一本主義，法官沒有機會看到決定性的證據，因為所有決定性的證據均須經過證據能力的抗辯，在日本只要這些證據被告不同意，法官也不會有任何意見，因為法官尚未接觸過卷證，無從得知證據重要與否，所以採取起訴狀一本主義，傳聞法則例外變原則的不正常現象，亦會獲得一定程度的修正。關於證據開示部份，證據開示是從期待辯護人與檢察官協力發現真實的態度轉變而來，換言之，從當事人主義角度而言，辯方本來就不須協力發現真實，檢方的卷證不須給辯護人看，我國之所以採卷證併送主義，是希望辯護人、檢察官及法官三方協力發現真實，亦即如有不利被告的證據，辯護人應向法官</w:t>
      </w:r>
      <w:r w:rsidRPr="00E33005">
        <w:rPr>
          <w:rFonts w:ascii="標楷體" w:hAnsi="標楷體" w:cs="細明體" w:hint="eastAsia"/>
          <w:kern w:val="0"/>
        </w:rPr>
        <w:t>說</w:t>
      </w:r>
      <w:r w:rsidRPr="00E33005">
        <w:rPr>
          <w:rFonts w:ascii="標楷體" w:hAnsi="標楷體" w:cs="MS Mincho" w:hint="eastAsia"/>
          <w:kern w:val="0"/>
        </w:rPr>
        <w:t>明，讓被告獲判有罪判決。但證據開示主義是實質當事</w:t>
      </w:r>
      <w:r w:rsidRPr="00E33005">
        <w:rPr>
          <w:rFonts w:ascii="標楷體" w:hAnsi="標楷體" w:cs="HiddenHorzOCR" w:hint="eastAsia"/>
          <w:kern w:val="0"/>
        </w:rPr>
        <w:t>人進行主義推到最後必走之路</w:t>
      </w:r>
      <w:r w:rsidRPr="00E33005">
        <w:rPr>
          <w:rFonts w:ascii="標楷體" w:hAnsi="標楷體" w:cs="HiddenHorzOCR"/>
          <w:kern w:val="0"/>
        </w:rPr>
        <w:t>(</w:t>
      </w:r>
      <w:r w:rsidRPr="00E33005">
        <w:rPr>
          <w:rFonts w:ascii="標楷體" w:hAnsi="標楷體" w:cs="HiddenHorzOCR" w:hint="eastAsia"/>
          <w:kern w:val="0"/>
        </w:rPr>
        <w:t>即審檢分離、交互詰問、證據開示</w:t>
      </w:r>
      <w:r w:rsidRPr="00E33005">
        <w:rPr>
          <w:rFonts w:ascii="標楷體" w:hAnsi="標楷體" w:cs="HiddenHorzOCR"/>
          <w:kern w:val="0"/>
        </w:rPr>
        <w:t>)</w:t>
      </w:r>
      <w:r w:rsidRPr="00E33005">
        <w:rPr>
          <w:rFonts w:ascii="標楷體" w:hAnsi="標楷體" w:cs="HiddenHorzOCR" w:hint="eastAsia"/>
          <w:kern w:val="0"/>
        </w:rPr>
        <w:t>。如果採行起訴狀一本主義，上訴審應採何種制度</w:t>
      </w:r>
      <w:r w:rsidRPr="00E33005">
        <w:rPr>
          <w:rFonts w:ascii="標楷體" w:hAnsi="標楷體" w:cs="HiddenHorzOCR"/>
          <w:kern w:val="0"/>
        </w:rPr>
        <w:t>?</w:t>
      </w:r>
      <w:r w:rsidRPr="00E33005">
        <w:rPr>
          <w:rFonts w:ascii="標楷體" w:hAnsi="標楷體" w:cs="HiddenHorzOCR" w:hint="eastAsia"/>
          <w:kern w:val="0"/>
        </w:rPr>
        <w:t>至少不是現行的覆審制，一定會走向事後審制。如果採覆審制，但不採起訴狀一本主義，換言之，上訴審可完全以書面審理的方法進行二審，進而推翻一審判決，個人認為此恐怕是檢辯雙方都不願意冒的風險，所以如果採取起訴狀一本主義，連上訴制度都有一併進行修正檢討的空間。</w:t>
      </w:r>
    </w:p>
  </w:footnote>
  <w:footnote w:id="90">
    <w:p w:rsidR="00035128" w:rsidRPr="004A3B59" w:rsidRDefault="00035128" w:rsidP="007D4C17">
      <w:pPr>
        <w:pStyle w:val="af2"/>
        <w:ind w:left="378" w:hangingChars="165" w:hanging="378"/>
        <w:jc w:val="both"/>
      </w:pPr>
      <w:r>
        <w:rPr>
          <w:rStyle w:val="af4"/>
        </w:rPr>
        <w:footnoteRef/>
      </w:r>
      <w:r>
        <w:rPr>
          <w:rFonts w:hint="eastAsia"/>
        </w:rPr>
        <w:t>、</w:t>
      </w:r>
      <w:r w:rsidRPr="00E33005">
        <w:rPr>
          <w:rFonts w:hint="eastAsia"/>
        </w:rPr>
        <w:t>主要發言內容：</w:t>
      </w:r>
      <w:r w:rsidRPr="004A3B59">
        <w:rPr>
          <w:rFonts w:ascii="標楷體" w:hAnsi="標楷體" w:cs="HiddenHorzOCR" w:hint="eastAsia"/>
          <w:kern w:val="0"/>
        </w:rPr>
        <w:t>據個人了解，其實多數檢察官贊成起訴狀一本主義，贊成的理由就是現實利益的考量，過去反對的理由除了邏輯上的考量之外，以當時檢察官的人力是沒有辦法實際蒞庭的，現在檢察官都已蒞庭，採行起訴狀一本主義，對檢方公訴效能的提升更有助益。起訴狀一本主義所追求之重要目的是法院的空白心證，但此對職業法官真的影響有如此大嗎</w:t>
      </w:r>
      <w:r w:rsidRPr="004A3B59">
        <w:rPr>
          <w:rFonts w:ascii="標楷體" w:hAnsi="標楷體" w:cs="HiddenHorzOCR"/>
          <w:kern w:val="0"/>
        </w:rPr>
        <w:t>?</w:t>
      </w:r>
      <w:r w:rsidRPr="004A3B59">
        <w:rPr>
          <w:rFonts w:ascii="標楷體" w:hAnsi="標楷體" w:cs="HiddenHorzOCR" w:hint="eastAsia"/>
          <w:kern w:val="0"/>
        </w:rPr>
        <w:t>現在證據要開示，就現狀而言，是起訴的那個時間點就全部開示。想像未來開示的時間應該是在準備程序，不可能到審判期日，準備程序開示至何程度是很重要的，如果開示太多，何必採起訴狀一本，其與審判期日距離也不太遠，個人認為法官最慢到審判期日仍會接觸到全部證據，維持此段時間的心證空白，意義是否真的非常大，是個人一直存疑的。就檢方而言，新制對其是不公平的，因為起訴後證據全部開示，而律師有何資料卻一概不知，律師又可以全部</w:t>
      </w:r>
      <w:r w:rsidRPr="004A3B59">
        <w:rPr>
          <w:rFonts w:ascii="標楷體" w:hAnsi="標楷體" w:cs="細明體" w:hint="eastAsia"/>
          <w:kern w:val="0"/>
        </w:rPr>
        <w:t>閱</w:t>
      </w:r>
      <w:r w:rsidRPr="004A3B59">
        <w:rPr>
          <w:rFonts w:ascii="標楷體" w:hAnsi="標楷體" w:cs="MS Mincho" w:hint="eastAsia"/>
          <w:kern w:val="0"/>
        </w:rPr>
        <w:t>卷。</w:t>
      </w:r>
      <w:r w:rsidRPr="004A3B59">
        <w:rPr>
          <w:rFonts w:hAnsi="標楷體" w:cs="MS Mincho" w:hint="eastAsia"/>
          <w:kern w:val="0"/>
        </w:rPr>
        <w:t>又</w:t>
      </w:r>
      <w:r w:rsidRPr="004A3B59">
        <w:rPr>
          <w:rFonts w:ascii="標楷體" w:hAnsi="標楷體" w:cs="HiddenHorzOCR" w:hint="eastAsia"/>
          <w:kern w:val="0"/>
        </w:rPr>
        <w:t>證據開示的過程，不知道法官會不會比現在更忙，涉及到法官負荷的問題。多數法官不贊成用簡式起訴書，要求檢察官恢復傳統起訴書的撰寫，最主要的理由是因為法官要寫裁判書，所以檢察官如果沒有寫傳統起訴書，至少也要提供論告書。法官之所以如此，也有現實的考量，因為被告答辯困難，刑事辯護率仍偏低，有辯護人的案件非占多數，大多被告無法看著證據清</w:t>
      </w:r>
      <w:r>
        <w:rPr>
          <w:rFonts w:ascii="標楷體" w:hAnsi="標楷體" w:cs="HiddenHorzOCR" w:hint="eastAsia"/>
          <w:kern w:val="0"/>
        </w:rPr>
        <w:t>單</w:t>
      </w:r>
      <w:r w:rsidRPr="004A3B59">
        <w:rPr>
          <w:rFonts w:ascii="標楷體" w:hAnsi="標楷體" w:cs="HiddenHorzOCR" w:hint="eastAsia"/>
          <w:kern w:val="0"/>
        </w:rPr>
        <w:t>就與檢察官辯論，亦即被告不會主張證據，對被告不公平，使得法官不得不為被告利益介入證據調</w:t>
      </w:r>
      <w:r w:rsidRPr="004A3B59">
        <w:rPr>
          <w:rFonts w:ascii="標楷體" w:hAnsi="標楷體" w:cs="細明體" w:hint="eastAsia"/>
          <w:kern w:val="0"/>
        </w:rPr>
        <w:t>查</w:t>
      </w:r>
      <w:r w:rsidRPr="004A3B59">
        <w:rPr>
          <w:rFonts w:ascii="標楷體" w:hAnsi="標楷體" w:cs="MS Mincho" w:hint="eastAsia"/>
          <w:kern w:val="0"/>
        </w:rPr>
        <w:t>，因此，很多法官認為證據清單對被告不一定有利，</w:t>
      </w:r>
      <w:r w:rsidRPr="004A3B59">
        <w:rPr>
          <w:rFonts w:ascii="標楷體" w:hAnsi="標楷體" w:cs="HiddenHorzOCR" w:hint="eastAsia"/>
          <w:kern w:val="0"/>
        </w:rPr>
        <w:t>對訴訟進行也不見得有效率。有關辯護的問題，坦白講，如要搭配起訴狀一本的證據開示，如無辯護人，被告本人要出庭參與證據開示的程序，個人認為不可能，因為難以進行，此部分是否有辦法做到全部的案件都有辯護人協助被告做證據開示的程序，此點需要評估。最關鍵的是二審的問題，因為司改會或是律師團體一直稱現在上訴審的改革不能</w:t>
      </w:r>
      <w:r w:rsidRPr="004A3B59">
        <w:rPr>
          <w:rFonts w:ascii="標楷體" w:hAnsi="標楷體" w:cs="細明體" w:hint="eastAsia"/>
          <w:kern w:val="0"/>
        </w:rPr>
        <w:t>夠</w:t>
      </w:r>
      <w:r w:rsidRPr="004A3B59">
        <w:rPr>
          <w:rFonts w:ascii="標楷體" w:hAnsi="標楷體" w:cs="MS Mincho" w:hint="eastAsia"/>
          <w:kern w:val="0"/>
        </w:rPr>
        <w:t>先做。因一審</w:t>
      </w:r>
      <w:r w:rsidRPr="004A3B59">
        <w:rPr>
          <w:rFonts w:ascii="標楷體" w:hAnsi="標楷體" w:cs="HiddenHorzOCR" w:hint="eastAsia"/>
          <w:kern w:val="0"/>
        </w:rPr>
        <w:t>未達堅實的事實審</w:t>
      </w:r>
      <w:r w:rsidRPr="004A3B59">
        <w:rPr>
          <w:rFonts w:hAnsi="標楷體" w:cs="HiddenHorzOCR" w:hint="eastAsia"/>
          <w:kern w:val="0"/>
        </w:rPr>
        <w:t>。</w:t>
      </w:r>
      <w:r w:rsidRPr="004A3B59">
        <w:rPr>
          <w:rFonts w:ascii="標楷體" w:hAnsi="標楷體" w:cs="HiddenHorzOCR" w:hint="eastAsia"/>
          <w:kern w:val="0"/>
        </w:rPr>
        <w:t>個人一直認為此</w:t>
      </w:r>
      <w:r w:rsidRPr="004A3B59">
        <w:rPr>
          <w:rFonts w:hAnsi="標楷體" w:cs="HiddenHorzOCR" w:hint="eastAsia"/>
          <w:kern w:val="0"/>
        </w:rPr>
        <w:t>係</w:t>
      </w:r>
      <w:r w:rsidRPr="004A3B59">
        <w:rPr>
          <w:rFonts w:ascii="標楷體" w:hAnsi="標楷體" w:cs="HiddenHorzOCR" w:hint="eastAsia"/>
          <w:kern w:val="0"/>
        </w:rPr>
        <w:t>很不負責任的</w:t>
      </w:r>
      <w:r w:rsidRPr="004A3B59">
        <w:rPr>
          <w:rFonts w:ascii="標楷體" w:hAnsi="標楷體" w:cs="細明體" w:hint="eastAsia"/>
          <w:kern w:val="0"/>
        </w:rPr>
        <w:t>說</w:t>
      </w:r>
      <w:r w:rsidRPr="004A3B59">
        <w:rPr>
          <w:rFonts w:ascii="標楷體" w:hAnsi="標楷體" w:cs="MS Mincho" w:hint="eastAsia"/>
          <w:kern w:val="0"/>
        </w:rPr>
        <w:t>法，因為何時到堅實，沒有</w:t>
      </w:r>
      <w:r w:rsidRPr="004A3B59">
        <w:rPr>
          <w:rFonts w:ascii="標楷體" w:hAnsi="標楷體" w:cs="HiddenHorzOCR" w:hint="eastAsia"/>
          <w:kern w:val="0"/>
        </w:rPr>
        <w:t>一個量化的指標，幾乎就是自己</w:t>
      </w:r>
      <w:r w:rsidRPr="004A3B59">
        <w:rPr>
          <w:rFonts w:ascii="標楷體" w:hAnsi="標楷體" w:cs="細明體" w:hint="eastAsia"/>
          <w:kern w:val="0"/>
        </w:rPr>
        <w:t>說</w:t>
      </w:r>
      <w:r w:rsidRPr="004A3B59">
        <w:rPr>
          <w:rFonts w:ascii="標楷體" w:hAnsi="標楷體" w:cs="MS Mincho" w:hint="eastAsia"/>
          <w:kern w:val="0"/>
        </w:rPr>
        <w:t>了算，</w:t>
      </w:r>
      <w:r w:rsidRPr="004A3B59">
        <w:rPr>
          <w:rFonts w:ascii="標楷體" w:hAnsi="標楷體" w:cs="細明體" w:hint="eastAsia"/>
          <w:kern w:val="0"/>
        </w:rPr>
        <w:t>說</w:t>
      </w:r>
      <w:r w:rsidRPr="004A3B59">
        <w:rPr>
          <w:rFonts w:ascii="標楷體" w:hAnsi="標楷體" w:cs="MS Mincho" w:hint="eastAsia"/>
          <w:kern w:val="0"/>
        </w:rPr>
        <w:t>堅實就是堅實，</w:t>
      </w:r>
      <w:r w:rsidRPr="004A3B59">
        <w:rPr>
          <w:rFonts w:ascii="標楷體" w:hAnsi="標楷體" w:cs="細明體" w:hint="eastAsia"/>
          <w:kern w:val="0"/>
        </w:rPr>
        <w:t>說</w:t>
      </w:r>
      <w:r w:rsidRPr="004A3B59">
        <w:rPr>
          <w:rFonts w:ascii="標楷體" w:hAnsi="標楷體" w:cs="HiddenHorzOCR" w:hint="eastAsia"/>
          <w:kern w:val="0"/>
        </w:rPr>
        <w:t>不堅實就是不堅實，到底用何指標來檢測，目前為止，沒有一個指標可以被檢測，等於是無法辯論，就是反對到底，如</w:t>
      </w:r>
      <w:r w:rsidRPr="004A3B59">
        <w:rPr>
          <w:rFonts w:hAnsi="標楷體" w:cs="HiddenHorzOCR" w:hint="eastAsia"/>
          <w:kern w:val="0"/>
        </w:rPr>
        <w:t>果</w:t>
      </w:r>
      <w:r w:rsidRPr="004A3B59">
        <w:rPr>
          <w:rFonts w:ascii="標楷體" w:hAnsi="標楷體" w:cs="HiddenHorzOCR" w:hint="eastAsia"/>
          <w:kern w:val="0"/>
        </w:rPr>
        <w:t>不先把二審改為事後審，怎麼可能讓起訴狀一本先上路，因為起訴狀一本上路後，馬上就面臨二審要不要起訴狀一本</w:t>
      </w:r>
      <w:r w:rsidRPr="004A3B59">
        <w:rPr>
          <w:rFonts w:ascii="標楷體" w:hAnsi="標楷體" w:cs="HiddenHorzOCR"/>
          <w:kern w:val="0"/>
        </w:rPr>
        <w:t>?</w:t>
      </w:r>
      <w:r w:rsidRPr="004A3B59">
        <w:rPr>
          <w:rFonts w:ascii="標楷體" w:hAnsi="標楷體" w:cs="HiddenHorzOCR" w:hint="eastAsia"/>
          <w:kern w:val="0"/>
        </w:rPr>
        <w:t>二審亦為事實審，二審的法官不心證空白，一審心證空白有何用，所以個人認為上訴審應先處理。最重要者為刑事訴訟法第</w:t>
      </w:r>
      <w:r w:rsidRPr="004A3B59">
        <w:rPr>
          <w:rFonts w:ascii="標楷體" w:hAnsi="標楷體" w:cs="HiddenHorzOCR"/>
          <w:kern w:val="0"/>
        </w:rPr>
        <w:t>161</w:t>
      </w:r>
      <w:r w:rsidRPr="004A3B59">
        <w:rPr>
          <w:rFonts w:ascii="標楷體" w:hAnsi="標楷體" w:cs="HiddenHorzOCR" w:hint="eastAsia"/>
          <w:kern w:val="0"/>
        </w:rPr>
        <w:t>條起訴審</w:t>
      </w:r>
      <w:r w:rsidRPr="004A3B59">
        <w:rPr>
          <w:rFonts w:ascii="標楷體" w:hAnsi="標楷體" w:cs="細明體" w:hint="eastAsia"/>
          <w:kern w:val="0"/>
        </w:rPr>
        <w:t>查</w:t>
      </w:r>
      <w:r w:rsidRPr="004A3B59">
        <w:rPr>
          <w:rFonts w:ascii="標楷體" w:hAnsi="標楷體" w:cs="MS Mincho" w:hint="eastAsia"/>
          <w:kern w:val="0"/>
        </w:rPr>
        <w:t>制就不可以做，因為</w:t>
      </w:r>
      <w:r w:rsidRPr="004A3B59">
        <w:rPr>
          <w:rFonts w:ascii="標楷體" w:hAnsi="標楷體" w:cs="HiddenHorzOCR" w:hint="eastAsia"/>
          <w:kern w:val="0"/>
        </w:rPr>
        <w:t>卷證沒有併送如何審</w:t>
      </w:r>
      <w:r w:rsidRPr="004A3B59">
        <w:rPr>
          <w:rFonts w:ascii="標楷體" w:hAnsi="標楷體" w:cs="細明體" w:hint="eastAsia"/>
          <w:kern w:val="0"/>
        </w:rPr>
        <w:t>查</w:t>
      </w:r>
      <w:r w:rsidRPr="004A3B59">
        <w:rPr>
          <w:rFonts w:ascii="標楷體" w:hAnsi="標楷體" w:cs="HiddenHorzOCR"/>
          <w:kern w:val="0"/>
        </w:rPr>
        <w:t>?</w:t>
      </w:r>
      <w:r w:rsidRPr="004A3B59">
        <w:rPr>
          <w:rFonts w:ascii="標楷體" w:hAnsi="標楷體" w:cs="HiddenHorzOCR" w:hint="eastAsia"/>
          <w:kern w:val="0"/>
        </w:rPr>
        <w:t>另外，律師的</w:t>
      </w:r>
      <w:r w:rsidRPr="004A3B59">
        <w:rPr>
          <w:rFonts w:ascii="標楷體" w:hAnsi="標楷體" w:cs="細明體" w:hint="eastAsia"/>
          <w:kern w:val="0"/>
        </w:rPr>
        <w:t>閱</w:t>
      </w:r>
      <w:r w:rsidRPr="004A3B59">
        <w:rPr>
          <w:rFonts w:ascii="標楷體" w:hAnsi="標楷體" w:cs="MS Mincho" w:hint="eastAsia"/>
          <w:kern w:val="0"/>
        </w:rPr>
        <w:t>卷走否要限制</w:t>
      </w:r>
      <w:r w:rsidRPr="004A3B59">
        <w:rPr>
          <w:rFonts w:ascii="標楷體" w:hAnsi="標楷體" w:cs="HiddenHorzOCR"/>
          <w:kern w:val="0"/>
        </w:rPr>
        <w:t>?</w:t>
      </w:r>
      <w:r w:rsidRPr="004A3B59">
        <w:rPr>
          <w:rFonts w:ascii="標楷體" w:hAnsi="標楷體" w:cs="HiddenHorzOCR" w:hint="eastAsia"/>
          <w:kern w:val="0"/>
        </w:rPr>
        <w:t>因為現在是全部開放，將來一定要放到證據開示的程序去做，而非全面</w:t>
      </w:r>
      <w:r w:rsidRPr="004A3B59">
        <w:rPr>
          <w:rFonts w:ascii="標楷體" w:hAnsi="標楷體" w:cs="細明體" w:hint="eastAsia"/>
          <w:kern w:val="0"/>
        </w:rPr>
        <w:t>閱</w:t>
      </w:r>
      <w:r w:rsidRPr="004A3B59">
        <w:rPr>
          <w:rFonts w:ascii="標楷體" w:hAnsi="標楷體" w:cs="MS Mincho" w:hint="eastAsia"/>
          <w:kern w:val="0"/>
        </w:rPr>
        <w:t>卷，到底此部分該如何做，</w:t>
      </w:r>
      <w:r w:rsidRPr="004A3B59">
        <w:rPr>
          <w:rFonts w:ascii="標楷體" w:hAnsi="標楷體" w:cs="HiddenHorzOCR" w:hint="eastAsia"/>
          <w:kern w:val="0"/>
        </w:rPr>
        <w:t>可能要做一個規劃。另外，失權效的問題，在證據開示程序未開示的證據，以後可否再主張，</w:t>
      </w:r>
      <w:r w:rsidRPr="004A3B59">
        <w:rPr>
          <w:rFonts w:hAnsi="標楷體" w:cs="HiddenHorzOCR" w:hint="eastAsia"/>
          <w:kern w:val="0"/>
        </w:rPr>
        <w:t>此</w:t>
      </w:r>
      <w:r w:rsidRPr="004A3B59">
        <w:rPr>
          <w:rFonts w:ascii="標楷體" w:hAnsi="標楷體" w:cs="HiddenHorzOCR" w:hint="eastAsia"/>
          <w:kern w:val="0"/>
        </w:rPr>
        <w:t>部分也要處理。</w:t>
      </w:r>
    </w:p>
  </w:footnote>
  <w:footnote w:id="91">
    <w:p w:rsidR="00035128" w:rsidRPr="00B5727F" w:rsidRDefault="00035128" w:rsidP="007D4C17">
      <w:pPr>
        <w:pStyle w:val="af2"/>
        <w:ind w:left="378" w:hangingChars="165" w:hanging="378"/>
        <w:jc w:val="both"/>
      </w:pPr>
      <w:r>
        <w:rPr>
          <w:rStyle w:val="af4"/>
        </w:rPr>
        <w:footnoteRef/>
      </w:r>
      <w:r>
        <w:rPr>
          <w:rFonts w:hint="eastAsia"/>
        </w:rPr>
        <w:t>、</w:t>
      </w:r>
      <w:r w:rsidRPr="00E33005">
        <w:rPr>
          <w:rFonts w:hint="eastAsia"/>
        </w:rPr>
        <w:t>主要發言內容：</w:t>
      </w:r>
      <w:r w:rsidRPr="004F597C">
        <w:rPr>
          <w:rFonts w:ascii="標楷體" w:hAnsi="標楷體" w:cs="MS Mincho" w:hint="eastAsia"/>
          <w:kern w:val="0"/>
        </w:rPr>
        <w:t>目前改採改</w:t>
      </w:r>
      <w:r w:rsidRPr="004F597C">
        <w:rPr>
          <w:rFonts w:ascii="標楷體" w:hAnsi="標楷體" w:cs="HiddenHorzOCR" w:hint="eastAsia"/>
          <w:kern w:val="0"/>
        </w:rPr>
        <w:t>良式的當事人進行主義，不論是否冠上改良，就是當事人進行主義，就是對抗制的訴訟模式。起訴狀一本是當事人進行主義，就是對抗制的制度</w:t>
      </w:r>
      <w:r w:rsidRPr="004F597C">
        <w:rPr>
          <w:rFonts w:hAnsi="標楷體" w:cs="HiddenHorzOCR" w:hint="eastAsia"/>
          <w:kern w:val="0"/>
        </w:rPr>
        <w:t>。</w:t>
      </w:r>
      <w:r w:rsidRPr="004F597C">
        <w:rPr>
          <w:rFonts w:ascii="標楷體" w:hAnsi="標楷體" w:cs="HiddenHorzOCR" w:hint="eastAsia"/>
          <w:kern w:val="0"/>
        </w:rPr>
        <w:t>要對抗的是控方在法庭上一個接一個實質上提出的證據</w:t>
      </w:r>
      <w:r w:rsidRPr="004F597C">
        <w:rPr>
          <w:rFonts w:hAnsi="標楷體" w:cs="HiddenHorzOCR" w:hint="eastAsia"/>
          <w:kern w:val="0"/>
        </w:rPr>
        <w:t>。</w:t>
      </w:r>
      <w:r w:rsidRPr="004F597C">
        <w:rPr>
          <w:rFonts w:ascii="標楷體" w:hAnsi="標楷體" w:cs="HiddenHorzOCR" w:hint="eastAsia"/>
          <w:kern w:val="0"/>
        </w:rPr>
        <w:t>傳聞法則在實務上正如剛才張法官所言，對辯方而言</w:t>
      </w:r>
      <w:r>
        <w:rPr>
          <w:rFonts w:ascii="標楷體" w:hAnsi="標楷體" w:cs="HiddenHorzOCR" w:hint="eastAsia"/>
          <w:kern w:val="0"/>
        </w:rPr>
        <w:t>，</w:t>
      </w:r>
      <w:r w:rsidRPr="004F597C">
        <w:rPr>
          <w:rFonts w:ascii="標楷體" w:hAnsi="標楷體" w:cs="HiddenHorzOCR" w:hint="eastAsia"/>
          <w:kern w:val="0"/>
        </w:rPr>
        <w:t>都在卷</w:t>
      </w:r>
      <w:r w:rsidRPr="004F597C">
        <w:rPr>
          <w:rFonts w:ascii="標楷體" w:hAnsi="標楷體" w:cs="細明體" w:hint="eastAsia"/>
          <w:kern w:val="0"/>
        </w:rPr>
        <w:t>內</w:t>
      </w:r>
      <w:r w:rsidRPr="004F597C">
        <w:rPr>
          <w:rFonts w:ascii="標楷體" w:hAnsi="標楷體" w:cs="MS Mincho" w:hint="eastAsia"/>
          <w:kern w:val="0"/>
        </w:rPr>
        <w:t>，即使不在檢方的證</w:t>
      </w:r>
      <w:r w:rsidRPr="004F597C">
        <w:rPr>
          <w:rFonts w:ascii="標楷體" w:hAnsi="標楷體" w:cs="HiddenHorzOCR" w:hint="eastAsia"/>
          <w:kern w:val="0"/>
        </w:rPr>
        <w:t>據清單中，但如果會形成不利心證</w:t>
      </w:r>
      <w:r>
        <w:rPr>
          <w:rFonts w:ascii="標楷體" w:hAnsi="標楷體" w:cs="HiddenHorzOCR" w:hint="eastAsia"/>
          <w:kern w:val="0"/>
        </w:rPr>
        <w:t>，</w:t>
      </w:r>
      <w:r w:rsidRPr="004F597C">
        <w:rPr>
          <w:rFonts w:ascii="標楷體" w:hAnsi="標楷體" w:cs="HiddenHorzOCR" w:hint="eastAsia"/>
          <w:kern w:val="0"/>
        </w:rPr>
        <w:t>仍要抗辯，何況最後要提示，經過提示後有可能就變成判決書可以引用的資料，所以至目前為止，證據清單在實務上運作的結果，大部分的情況都沒有太大的意義，原因在此。準備程序當然有其功效，但不可諱言就是不盡如人意，其主要的問題是卷證併送和當事人進行主義格格不入，所以既然已不可能再採職權調</w:t>
      </w:r>
      <w:r w:rsidRPr="004F597C">
        <w:rPr>
          <w:rFonts w:ascii="標楷體" w:hAnsi="標楷體" w:cs="細明體" w:hint="eastAsia"/>
          <w:kern w:val="0"/>
        </w:rPr>
        <w:t>查</w:t>
      </w:r>
      <w:r w:rsidRPr="004F597C">
        <w:rPr>
          <w:rFonts w:ascii="標楷體" w:hAnsi="標楷體" w:cs="MS Mincho" w:hint="eastAsia"/>
          <w:kern w:val="0"/>
        </w:rPr>
        <w:t>，即應</w:t>
      </w:r>
      <w:r w:rsidRPr="004F597C">
        <w:rPr>
          <w:rFonts w:ascii="標楷體" w:hAnsi="標楷體" w:cs="HiddenHorzOCR" w:hint="eastAsia"/>
          <w:kern w:val="0"/>
        </w:rPr>
        <w:t>採用起訴狀一本主義。其好處是會壓低起訴率，日本有所謂精緻司法，即定罪率可以高達百分之</w:t>
      </w:r>
      <w:r>
        <w:rPr>
          <w:rFonts w:ascii="標楷體" w:hAnsi="標楷體" w:cs="HiddenHorzOCR" w:hint="eastAsia"/>
          <w:kern w:val="0"/>
        </w:rPr>
        <w:t>99</w:t>
      </w:r>
      <w:r w:rsidRPr="004F597C">
        <w:rPr>
          <w:rFonts w:ascii="標楷體" w:hAnsi="標楷體" w:cs="HiddenHorzOCR" w:hint="eastAsia"/>
          <w:kern w:val="0"/>
        </w:rPr>
        <w:t>，但其定罪率高達百分之</w:t>
      </w:r>
      <w:r>
        <w:rPr>
          <w:rFonts w:ascii="標楷體" w:hAnsi="標楷體" w:cs="HiddenHorzOCR" w:hint="eastAsia"/>
          <w:kern w:val="0"/>
        </w:rPr>
        <w:t>99</w:t>
      </w:r>
      <w:r w:rsidRPr="004F597C">
        <w:rPr>
          <w:rFonts w:hAnsi="標楷體" w:cs="HiddenHorzOCR" w:hint="eastAsia"/>
          <w:kern w:val="0"/>
        </w:rPr>
        <w:t>係</w:t>
      </w:r>
      <w:r w:rsidRPr="004F597C">
        <w:rPr>
          <w:rFonts w:ascii="標楷體" w:hAnsi="標楷體" w:cs="HiddenHorzOCR" w:hint="eastAsia"/>
          <w:kern w:val="0"/>
        </w:rPr>
        <w:t>配合著非常低的起訴率。臺北律師公會前兩個月去沖繩與當地辯護士交流，詢及日本精緻司法是如何做到的</w:t>
      </w:r>
      <w:r w:rsidRPr="004F597C">
        <w:rPr>
          <w:rFonts w:ascii="標楷體" w:hAnsi="標楷體" w:cs="HiddenHorzOCR"/>
          <w:kern w:val="0"/>
        </w:rPr>
        <w:t>?</w:t>
      </w:r>
      <w:r w:rsidRPr="004F597C">
        <w:rPr>
          <w:rFonts w:ascii="標楷體" w:hAnsi="標楷體" w:cs="HiddenHorzOCR" w:hint="eastAsia"/>
          <w:kern w:val="0"/>
        </w:rPr>
        <w:t>為何在日本刑事辯護會變成令人</w:t>
      </w:r>
      <w:r w:rsidRPr="004F597C">
        <w:rPr>
          <w:rFonts w:ascii="標楷體" w:hAnsi="標楷體" w:cs="細明體" w:hint="eastAsia"/>
          <w:kern w:val="0"/>
        </w:rPr>
        <w:t>絕</w:t>
      </w:r>
      <w:r w:rsidRPr="004F597C">
        <w:rPr>
          <w:rFonts w:ascii="標楷體" w:hAnsi="標楷體" w:cs="MS Mincho" w:hint="eastAsia"/>
          <w:kern w:val="0"/>
        </w:rPr>
        <w:t>望的行業</w:t>
      </w:r>
      <w:r w:rsidRPr="004F597C">
        <w:rPr>
          <w:rFonts w:ascii="標楷體" w:hAnsi="標楷體" w:cs="HiddenHorzOCR"/>
          <w:kern w:val="0"/>
        </w:rPr>
        <w:t>?</w:t>
      </w:r>
      <w:r w:rsidRPr="004F597C">
        <w:rPr>
          <w:rFonts w:ascii="標楷體" w:hAnsi="標楷體" w:cs="HiddenHorzOCR" w:hint="eastAsia"/>
          <w:kern w:val="0"/>
        </w:rPr>
        <w:t>當地律師謂</w:t>
      </w:r>
      <w:r>
        <w:rPr>
          <w:rFonts w:ascii="標楷體" w:hAnsi="標楷體" w:cs="HiddenHorzOCR" w:hint="eastAsia"/>
          <w:kern w:val="0"/>
        </w:rPr>
        <w:t>，</w:t>
      </w:r>
      <w:r w:rsidRPr="004F597C">
        <w:rPr>
          <w:rFonts w:ascii="標楷體" w:hAnsi="標楷體" w:cs="HiddenHorzOCR" w:hint="eastAsia"/>
          <w:kern w:val="0"/>
        </w:rPr>
        <w:t>原則上只有自白案件才起訴，不自白案件不起訴。警察會想辦法將其問到自白為止</w:t>
      </w:r>
      <w:r w:rsidRPr="004F597C">
        <w:rPr>
          <w:rFonts w:hAnsi="標楷體" w:cs="HiddenHorzOCR" w:hint="eastAsia"/>
          <w:kern w:val="0"/>
        </w:rPr>
        <w:t>。</w:t>
      </w:r>
      <w:r w:rsidRPr="00B76EC9">
        <w:rPr>
          <w:rFonts w:ascii="標楷體" w:hAnsi="標楷體" w:cs="HiddenHorzOCR" w:hint="eastAsia"/>
          <w:kern w:val="0"/>
        </w:rPr>
        <w:t>在卷證併送制度下，目前從學者角度觀之，卷證併送有兩個誘因促使法官寫有罪判決</w:t>
      </w:r>
      <w:r w:rsidRPr="00B76EC9">
        <w:rPr>
          <w:rFonts w:hAnsi="標楷體" w:cs="HiddenHorzOCR"/>
          <w:kern w:val="0"/>
        </w:rPr>
        <w:t>：</w:t>
      </w:r>
      <w:r w:rsidRPr="00B76EC9">
        <w:rPr>
          <w:rFonts w:ascii="標楷體" w:hAnsi="標楷體" w:cs="HiddenHorzOCR"/>
          <w:kern w:val="0"/>
        </w:rPr>
        <w:t>(</w:t>
      </w:r>
      <w:r w:rsidRPr="00B76EC9">
        <w:rPr>
          <w:rFonts w:ascii="標楷體" w:hAnsi="標楷體" w:cs="HiddenHorzOCR" w:hint="eastAsia"/>
          <w:kern w:val="0"/>
        </w:rPr>
        <w:t>一</w:t>
      </w:r>
      <w:r w:rsidRPr="00B76EC9">
        <w:rPr>
          <w:rFonts w:ascii="標楷體" w:hAnsi="標楷體" w:cs="HiddenHorzOCR"/>
          <w:kern w:val="0"/>
        </w:rPr>
        <w:t>)</w:t>
      </w:r>
      <w:r w:rsidRPr="00B76EC9">
        <w:rPr>
          <w:rFonts w:ascii="標楷體" w:hAnsi="標楷體" w:cs="HiddenHorzOCR" w:hint="eastAsia"/>
          <w:kern w:val="0"/>
        </w:rPr>
        <w:t>只要拼湊筆錄，即可完成有罪判決。</w:t>
      </w:r>
      <w:r w:rsidRPr="00B76EC9">
        <w:rPr>
          <w:rFonts w:ascii="標楷體" w:hAnsi="標楷體" w:cs="HiddenHorzOCR"/>
          <w:kern w:val="0"/>
        </w:rPr>
        <w:t>(</w:t>
      </w:r>
      <w:r w:rsidRPr="00B76EC9">
        <w:rPr>
          <w:rFonts w:ascii="標楷體" w:hAnsi="標楷體" w:cs="HiddenHorzOCR" w:hint="eastAsia"/>
          <w:kern w:val="0"/>
        </w:rPr>
        <w:t>二</w:t>
      </w:r>
      <w:r w:rsidRPr="00B76EC9">
        <w:rPr>
          <w:rFonts w:ascii="標楷體" w:hAnsi="標楷體" w:cs="HiddenHorzOCR"/>
          <w:kern w:val="0"/>
        </w:rPr>
        <w:t>)</w:t>
      </w:r>
      <w:r w:rsidRPr="00B76EC9">
        <w:rPr>
          <w:rFonts w:ascii="標楷體" w:hAnsi="標楷體" w:cs="HiddenHorzOCR" w:hint="eastAsia"/>
          <w:kern w:val="0"/>
        </w:rPr>
        <w:t>因為有卷證資料，如果寫無罪判決有某個不利資料未處理到，上訴審就會發現，因為理由不備、調</w:t>
      </w:r>
      <w:r w:rsidRPr="00B76EC9">
        <w:rPr>
          <w:rFonts w:ascii="標楷體" w:hAnsi="標楷體" w:cs="細明體" w:hint="eastAsia"/>
          <w:kern w:val="0"/>
        </w:rPr>
        <w:t>查</w:t>
      </w:r>
      <w:r w:rsidRPr="00B76EC9">
        <w:rPr>
          <w:rFonts w:ascii="標楷體" w:hAnsi="標楷體" w:cs="MS Mincho" w:hint="eastAsia"/>
          <w:kern w:val="0"/>
        </w:rPr>
        <w:t>未盡。所以從辯</w:t>
      </w:r>
      <w:r w:rsidRPr="00B76EC9">
        <w:rPr>
          <w:rFonts w:ascii="標楷體" w:hAnsi="標楷體" w:cs="HiddenHorzOCR" w:hint="eastAsia"/>
          <w:kern w:val="0"/>
        </w:rPr>
        <w:t>護人角度觀之，用起訴狀一本不要有卷證</w:t>
      </w:r>
      <w:r w:rsidRPr="00B76EC9">
        <w:rPr>
          <w:rFonts w:ascii="標楷體" w:hAnsi="標楷體" w:cs="HiddenHorzOCR"/>
          <w:kern w:val="0"/>
        </w:rPr>
        <w:t>，</w:t>
      </w:r>
      <w:r w:rsidRPr="00B76EC9">
        <w:rPr>
          <w:rFonts w:ascii="標楷體" w:hAnsi="標楷體" w:cs="HiddenHorzOCR" w:hint="eastAsia"/>
          <w:kern w:val="0"/>
        </w:rPr>
        <w:t>法官比較不會有判無罪判決的負擔，人民也會比較心服。第三、一審用起訴狀一本，二審就不再是事實審。證據開示規則，美國現在看法，起訴狀一本不等於控</w:t>
      </w:r>
      <w:r>
        <w:rPr>
          <w:rFonts w:ascii="標楷體" w:hAnsi="標楷體" w:cs="HiddenHorzOCR" w:hint="eastAsia"/>
          <w:kern w:val="0"/>
        </w:rPr>
        <w:t>辯</w:t>
      </w:r>
      <w:r w:rsidRPr="00B76EC9">
        <w:rPr>
          <w:rFonts w:ascii="標楷體" w:hAnsi="標楷體" w:cs="HiddenHorzOCR" w:hint="eastAsia"/>
          <w:kern w:val="0"/>
        </w:rPr>
        <w:t>雙方資訊不對等，目前憲法位階上，被告資訊獲取權和資訊對等越來越重要，起訴狀一本不等於控</w:t>
      </w:r>
      <w:r>
        <w:rPr>
          <w:rFonts w:ascii="標楷體" w:hAnsi="標楷體" w:cs="HiddenHorzOCR" w:hint="eastAsia"/>
          <w:kern w:val="0"/>
        </w:rPr>
        <w:t>辯</w:t>
      </w:r>
      <w:r w:rsidRPr="00B76EC9">
        <w:rPr>
          <w:rFonts w:ascii="標楷體" w:hAnsi="標楷體" w:cs="HiddenHorzOCR" w:hint="eastAsia"/>
          <w:kern w:val="0"/>
        </w:rPr>
        <w:t>雙方資訊不對等，雙方的資訊要充分揭露才是對的</w:t>
      </w:r>
      <w:r>
        <w:rPr>
          <w:rFonts w:ascii="標楷體" w:hAnsi="標楷體" w:cs="HiddenHorzOCR" w:hint="eastAsia"/>
          <w:kern w:val="0"/>
        </w:rPr>
        <w:t>。</w:t>
      </w:r>
      <w:r w:rsidRPr="00B76EC9">
        <w:rPr>
          <w:rFonts w:ascii="標楷體" w:hAnsi="標楷體" w:cs="HiddenHorzOCR" w:hint="eastAsia"/>
          <w:kern w:val="0"/>
        </w:rPr>
        <w:t>強制辯護問題，不能只看審判階段，偵</w:t>
      </w:r>
      <w:r w:rsidRPr="00B76EC9">
        <w:rPr>
          <w:rFonts w:ascii="標楷體" w:hAnsi="標楷體" w:cs="細明體" w:hint="eastAsia"/>
          <w:kern w:val="0"/>
        </w:rPr>
        <w:t>查</w:t>
      </w:r>
      <w:r w:rsidRPr="00B76EC9">
        <w:rPr>
          <w:rFonts w:ascii="標楷體" w:hAnsi="標楷體" w:cs="MS Mincho" w:hint="eastAsia"/>
          <w:kern w:val="0"/>
        </w:rPr>
        <w:t>階段也必須要看，實施起訴狀一本之後，偵</w:t>
      </w:r>
      <w:r w:rsidRPr="00B76EC9">
        <w:rPr>
          <w:rFonts w:ascii="標楷體" w:hAnsi="標楷體" w:cs="細明體" w:hint="eastAsia"/>
          <w:kern w:val="0"/>
        </w:rPr>
        <w:t>查</w:t>
      </w:r>
      <w:r w:rsidRPr="00B76EC9">
        <w:rPr>
          <w:rFonts w:ascii="標楷體" w:hAnsi="標楷體" w:cs="MS Mincho" w:hint="eastAsia"/>
          <w:kern w:val="0"/>
        </w:rPr>
        <w:t>階段起訴率</w:t>
      </w:r>
      <w:r w:rsidRPr="00B76EC9">
        <w:rPr>
          <w:rFonts w:ascii="標楷體" w:hAnsi="標楷體" w:cs="HiddenHorzOCR" w:hint="eastAsia"/>
          <w:kern w:val="0"/>
        </w:rPr>
        <w:t>會壓低，如要壓低起訴率，相對必須透過其他方法解決此類案件，可能緩起訴、不起訴等等，被告答辯權很重要，目前沒有照顧到的部分，歐洲的思潮餘辯護重心</w:t>
      </w:r>
      <w:r w:rsidRPr="00B76EC9">
        <w:rPr>
          <w:rFonts w:ascii="標楷體" w:hAnsi="標楷體" w:cs="MS Mincho" w:hint="eastAsia"/>
          <w:kern w:val="0"/>
        </w:rPr>
        <w:t>移</w:t>
      </w:r>
      <w:r w:rsidRPr="00B76EC9">
        <w:rPr>
          <w:rFonts w:ascii="標楷體" w:hAnsi="標楷體" w:cs="HiddenHorzOCR" w:hint="eastAsia"/>
          <w:kern w:val="0"/>
        </w:rPr>
        <w:t>往偵</w:t>
      </w:r>
      <w:r w:rsidRPr="00B76EC9">
        <w:rPr>
          <w:rFonts w:ascii="標楷體" w:hAnsi="標楷體" w:cs="細明體" w:hint="eastAsia"/>
          <w:kern w:val="0"/>
        </w:rPr>
        <w:t>查</w:t>
      </w:r>
      <w:r w:rsidRPr="00B76EC9">
        <w:rPr>
          <w:rFonts w:ascii="標楷體" w:hAnsi="標楷體" w:cs="MS Mincho" w:hint="eastAsia"/>
          <w:kern w:val="0"/>
        </w:rPr>
        <w:t>階段</w:t>
      </w:r>
      <w:r w:rsidRPr="00B76EC9">
        <w:rPr>
          <w:rFonts w:hAnsi="標楷體" w:cs="MS Mincho" w:hint="eastAsia"/>
          <w:kern w:val="0"/>
        </w:rPr>
        <w:t>。</w:t>
      </w:r>
      <w:r w:rsidRPr="00B5727F">
        <w:rPr>
          <w:rFonts w:ascii="標楷體" w:hAnsi="標楷體" w:cs="HiddenHorzOCR" w:hint="eastAsia"/>
          <w:kern w:val="0"/>
        </w:rPr>
        <w:t>不論哪個法系，偵</w:t>
      </w:r>
      <w:r w:rsidRPr="00B5727F">
        <w:rPr>
          <w:rFonts w:ascii="標楷體" w:hAnsi="標楷體" w:cs="細明體" w:hint="eastAsia"/>
          <w:kern w:val="0"/>
        </w:rPr>
        <w:t>查</w:t>
      </w:r>
      <w:r w:rsidRPr="00B5727F">
        <w:rPr>
          <w:rFonts w:ascii="標楷體" w:hAnsi="標楷體" w:cs="MS Mincho" w:hint="eastAsia"/>
          <w:kern w:val="0"/>
        </w:rPr>
        <w:t>階段的精緻化與被告權利的強化均為共同</w:t>
      </w:r>
      <w:r w:rsidRPr="00B5727F">
        <w:rPr>
          <w:rFonts w:ascii="標楷體" w:hAnsi="標楷體" w:cs="HiddenHorzOCR" w:hint="eastAsia"/>
          <w:kern w:val="0"/>
        </w:rPr>
        <w:t>的趨勢，英國</w:t>
      </w:r>
      <w:r w:rsidRPr="00B5727F">
        <w:rPr>
          <w:rFonts w:ascii="標楷體" w:hAnsi="標楷體" w:cs="HiddenHorzOCR"/>
          <w:kern w:val="0"/>
        </w:rPr>
        <w:t xml:space="preserve">1984 </w:t>
      </w:r>
      <w:r w:rsidRPr="00B5727F">
        <w:rPr>
          <w:rFonts w:ascii="標楷體" w:hAnsi="標楷體" w:cs="HiddenHorzOCR" w:hint="eastAsia"/>
          <w:kern w:val="0"/>
        </w:rPr>
        <w:t>年警察與刑事證據法，對於被告在警訊階段的權利保護，真是無微不至，連指認都要有律師在場，美國從米蘭達判決開始，從</w:t>
      </w:r>
      <w:r w:rsidRPr="00B5727F">
        <w:rPr>
          <w:rFonts w:ascii="標楷體" w:hAnsi="標楷體" w:cs="HiddenHorzOCR"/>
          <w:kern w:val="0"/>
        </w:rPr>
        <w:t xml:space="preserve">60 </w:t>
      </w:r>
      <w:r w:rsidRPr="00B5727F">
        <w:rPr>
          <w:rFonts w:ascii="標楷體" w:hAnsi="標楷體" w:cs="HiddenHorzOCR" w:hint="eastAsia"/>
          <w:kern w:val="0"/>
        </w:rPr>
        <w:t>年代刑事訴訟革命開始，對於偵</w:t>
      </w:r>
      <w:r w:rsidRPr="00B5727F">
        <w:rPr>
          <w:rFonts w:ascii="標楷體" w:hAnsi="標楷體" w:cs="細明體" w:hint="eastAsia"/>
          <w:kern w:val="0"/>
        </w:rPr>
        <w:t>查</w:t>
      </w:r>
      <w:r w:rsidRPr="00B5727F">
        <w:rPr>
          <w:rFonts w:ascii="標楷體" w:hAnsi="標楷體" w:cs="MS Mincho" w:hint="eastAsia"/>
          <w:kern w:val="0"/>
        </w:rPr>
        <w:t>階段</w:t>
      </w:r>
      <w:r w:rsidRPr="00B5727F">
        <w:rPr>
          <w:rFonts w:ascii="標楷體" w:hAnsi="標楷體" w:cs="HiddenHorzOCR" w:hint="eastAsia"/>
          <w:kern w:val="0"/>
        </w:rPr>
        <w:t>被告權利保護的強化，也是共同的趨勢</w:t>
      </w:r>
      <w:r>
        <w:rPr>
          <w:rFonts w:ascii="標楷體" w:hAnsi="標楷體" w:cs="HiddenHorzOCR" w:hint="eastAsia"/>
          <w:kern w:val="0"/>
        </w:rPr>
        <w:t>。</w:t>
      </w:r>
    </w:p>
  </w:footnote>
  <w:footnote w:id="92">
    <w:p w:rsidR="00035128" w:rsidRPr="00925BB1" w:rsidRDefault="00035128">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r>
        <w:t xml:space="preserve"> </w:t>
      </w:r>
    </w:p>
  </w:footnote>
  <w:footnote w:id="93">
    <w:p w:rsidR="00035128" w:rsidRDefault="00035128" w:rsidP="007D4C17">
      <w:pPr>
        <w:pStyle w:val="af2"/>
        <w:ind w:left="426" w:hangingChars="186" w:hanging="426"/>
      </w:pPr>
      <w:r>
        <w:rPr>
          <w:rStyle w:val="af4"/>
        </w:rPr>
        <w:footnoteRef/>
      </w:r>
      <w:r>
        <w:rPr>
          <w:rFonts w:hint="eastAsia"/>
        </w:rPr>
        <w:t>、</w:t>
      </w:r>
      <w:r>
        <w:rPr>
          <w:rFonts w:ascii="өũ" w:hAnsi="өũ" w:cs="新細明體"/>
          <w:szCs w:val="24"/>
        </w:rPr>
        <w:t>王彥迪</w:t>
      </w:r>
      <w:r>
        <w:rPr>
          <w:rFonts w:ascii="өũ" w:hAnsi="өũ" w:cs="新細明體" w:hint="eastAsia"/>
          <w:szCs w:val="24"/>
        </w:rPr>
        <w:t>，</w:t>
      </w:r>
      <w:r>
        <w:rPr>
          <w:rFonts w:ascii="өũ" w:hAnsi="өũ" w:cs="新細明體"/>
          <w:szCs w:val="24"/>
        </w:rPr>
        <w:t>性侵害犯罪防治法中對於被告對質</w:t>
      </w:r>
      <w:r>
        <w:rPr>
          <w:rFonts w:ascii="өũ" w:hAnsi="өũ" w:cs="新細明體"/>
          <w:color w:val="000000"/>
          <w:szCs w:val="24"/>
        </w:rPr>
        <w:t>詰問</w:t>
      </w:r>
      <w:r>
        <w:rPr>
          <w:rFonts w:ascii="өũ" w:hAnsi="өũ" w:cs="新細明體"/>
          <w:szCs w:val="24"/>
        </w:rPr>
        <w:t>權限制措施之檢討－兼論減述要點之規定</w:t>
      </w:r>
      <w:r>
        <w:rPr>
          <w:rFonts w:ascii="өũ" w:hAnsi="өũ" w:cs="新細明體" w:hint="eastAsia"/>
          <w:szCs w:val="24"/>
        </w:rPr>
        <w:t>，</w:t>
      </w:r>
      <w:r>
        <w:rPr>
          <w:szCs w:val="24"/>
        </w:rPr>
        <w:t>私立東吳大學法律學系</w:t>
      </w:r>
      <w:r>
        <w:rPr>
          <w:rFonts w:ascii="新細明體" w:hAnsi="新細明體" w:cs="新細明體" w:hint="eastAsia"/>
          <w:color w:val="000000"/>
          <w:szCs w:val="24"/>
        </w:rPr>
        <w:t>96</w:t>
      </w:r>
      <w:r>
        <w:rPr>
          <w:rFonts w:ascii="新細明體" w:hAnsi="新細明體" w:cs="新細明體" w:hint="eastAsia"/>
          <w:color w:val="000000"/>
          <w:szCs w:val="24"/>
        </w:rPr>
        <w:t>年</w:t>
      </w:r>
      <w:r>
        <w:rPr>
          <w:szCs w:val="24"/>
        </w:rPr>
        <w:t>碩士論文</w:t>
      </w:r>
      <w:r>
        <w:rPr>
          <w:rFonts w:hint="eastAsia"/>
          <w:szCs w:val="24"/>
        </w:rPr>
        <w:t>。</w:t>
      </w:r>
    </w:p>
  </w:footnote>
  <w:footnote w:id="94">
    <w:p w:rsidR="00035128" w:rsidRDefault="00035128">
      <w:pPr>
        <w:pStyle w:val="af2"/>
      </w:pPr>
      <w:r>
        <w:rPr>
          <w:rStyle w:val="af4"/>
        </w:rPr>
        <w:footnoteRef/>
      </w:r>
      <w:r>
        <w:rPr>
          <w:rFonts w:hint="eastAsia"/>
        </w:rPr>
        <w:t>、王兆鵬，同前註，刑事訴訟講義，第</w:t>
      </w:r>
      <w:r>
        <w:rPr>
          <w:rFonts w:hint="eastAsia"/>
        </w:rPr>
        <w:t>760-761</w:t>
      </w:r>
      <w:r>
        <w:rPr>
          <w:rFonts w:hint="eastAsia"/>
        </w:rPr>
        <w:t>頁。</w:t>
      </w:r>
    </w:p>
  </w:footnote>
  <w:footnote w:id="95">
    <w:p w:rsidR="00035128" w:rsidRPr="002D0697" w:rsidRDefault="00035128">
      <w:pPr>
        <w:pStyle w:val="af2"/>
      </w:pPr>
      <w:r>
        <w:rPr>
          <w:rStyle w:val="af4"/>
        </w:rPr>
        <w:footnoteRef/>
      </w:r>
      <w:r>
        <w:rPr>
          <w:rFonts w:hint="eastAsia"/>
        </w:rPr>
        <w:t>99</w:t>
      </w:r>
      <w:r>
        <w:rPr>
          <w:rFonts w:hint="eastAsia"/>
        </w:rPr>
        <w:t>年</w:t>
      </w:r>
      <w:r>
        <w:rPr>
          <w:rFonts w:hint="eastAsia"/>
        </w:rPr>
        <w:t>12</w:t>
      </w:r>
      <w:r>
        <w:rPr>
          <w:rFonts w:hint="eastAsia"/>
        </w:rPr>
        <w:t>月</w:t>
      </w:r>
      <w:r>
        <w:rPr>
          <w:rFonts w:hint="eastAsia"/>
        </w:rPr>
        <w:t>25</w:t>
      </w:r>
      <w:r>
        <w:rPr>
          <w:rFonts w:hint="eastAsia"/>
        </w:rPr>
        <w:t>日聯合晚報。</w:t>
      </w:r>
      <w:r>
        <w:t xml:space="preserve"> </w:t>
      </w:r>
    </w:p>
  </w:footnote>
  <w:footnote w:id="96">
    <w:p w:rsidR="00035128" w:rsidRDefault="00035128" w:rsidP="00E072F6">
      <w:pPr>
        <w:pStyle w:val="af2"/>
      </w:pPr>
      <w:r>
        <w:rPr>
          <w:rStyle w:val="af4"/>
        </w:rPr>
        <w:footnoteRef/>
      </w:r>
      <w:r>
        <w:rPr>
          <w:rFonts w:hint="eastAsia"/>
        </w:rPr>
        <w:t>、</w:t>
      </w:r>
      <w:r>
        <w:rPr>
          <w:rFonts w:hAnsi="標楷體" w:hint="eastAsia"/>
          <w:color w:val="000000"/>
        </w:rPr>
        <w:t>林俊益，刑事訴訟法概論上冊，</w:t>
      </w:r>
      <w:r>
        <w:rPr>
          <w:rFonts w:hAnsi="標楷體" w:cs="新細明體" w:hint="eastAsia"/>
          <w:color w:val="000000"/>
          <w:szCs w:val="24"/>
        </w:rPr>
        <w:t>新學林出版股份有限公司，</w:t>
      </w:r>
      <w:r>
        <w:rPr>
          <w:rFonts w:hAnsi="標楷體" w:cs="新細明體" w:hint="eastAsia"/>
          <w:color w:val="000000"/>
          <w:szCs w:val="24"/>
        </w:rPr>
        <w:t>2008</w:t>
      </w:r>
      <w:r>
        <w:rPr>
          <w:rFonts w:hAnsi="標楷體" w:cs="新細明體" w:hint="eastAsia"/>
          <w:color w:val="000000"/>
          <w:szCs w:val="24"/>
        </w:rPr>
        <w:t>年</w:t>
      </w:r>
      <w:r>
        <w:rPr>
          <w:rFonts w:hAnsi="標楷體" w:cs="新細明體" w:hint="eastAsia"/>
          <w:color w:val="000000"/>
          <w:szCs w:val="24"/>
        </w:rPr>
        <w:t>9</w:t>
      </w:r>
      <w:r>
        <w:rPr>
          <w:rFonts w:hAnsi="標楷體" w:cs="新細明體" w:hint="eastAsia"/>
          <w:color w:val="000000"/>
          <w:szCs w:val="24"/>
        </w:rPr>
        <w:t>月，第</w:t>
      </w:r>
      <w:r>
        <w:rPr>
          <w:rFonts w:hAnsi="標楷體" w:cs="新細明體" w:hint="eastAsia"/>
          <w:color w:val="000000"/>
          <w:szCs w:val="24"/>
        </w:rPr>
        <w:t>412</w:t>
      </w:r>
      <w:r>
        <w:rPr>
          <w:rFonts w:hAnsi="標楷體" w:cs="新細明體" w:hint="eastAsia"/>
          <w:color w:val="000000"/>
          <w:szCs w:val="24"/>
        </w:rPr>
        <w:t>頁。</w:t>
      </w:r>
      <w:r>
        <w:t xml:space="preserve"> </w:t>
      </w:r>
    </w:p>
  </w:footnote>
  <w:footnote w:id="97">
    <w:p w:rsidR="00035128" w:rsidRPr="005C22E1" w:rsidRDefault="00035128">
      <w:pPr>
        <w:pStyle w:val="af2"/>
      </w:pPr>
      <w:r>
        <w:rPr>
          <w:rStyle w:val="af4"/>
        </w:rPr>
        <w:footnoteRef/>
      </w:r>
      <w:r>
        <w:rPr>
          <w:rFonts w:hint="eastAsia"/>
        </w:rPr>
        <w:t>、陳佑治，同前註，第</w:t>
      </w:r>
      <w:r>
        <w:rPr>
          <w:rFonts w:hint="eastAsia"/>
        </w:rPr>
        <w:t>161</w:t>
      </w:r>
      <w:r>
        <w:rPr>
          <w:rFonts w:hint="eastAsia"/>
        </w:rPr>
        <w:t>頁</w:t>
      </w:r>
    </w:p>
  </w:footnote>
  <w:footnote w:id="98">
    <w:p w:rsidR="00035128" w:rsidRPr="00A41556" w:rsidRDefault="00035128" w:rsidP="007D4C17">
      <w:pPr>
        <w:pStyle w:val="af2"/>
        <w:ind w:left="362" w:hangingChars="158" w:hanging="362"/>
      </w:pPr>
      <w:r>
        <w:rPr>
          <w:rStyle w:val="af4"/>
        </w:rPr>
        <w:footnoteRef/>
      </w:r>
      <w:r>
        <w:rPr>
          <w:rFonts w:hint="eastAsia"/>
        </w:rPr>
        <w:t>、</w:t>
      </w:r>
      <w:r w:rsidRPr="00EF00D7">
        <w:rPr>
          <w:rFonts w:hAnsi="標楷體" w:cs="新細明體"/>
          <w:color w:val="000000"/>
          <w:szCs w:val="24"/>
        </w:rPr>
        <w:t>林鈺雄</w:t>
      </w:r>
      <w:r w:rsidRPr="00EF00D7">
        <w:rPr>
          <w:rFonts w:hAnsi="標楷體" w:cs="新細明體" w:hint="eastAsia"/>
          <w:color w:val="000000"/>
          <w:szCs w:val="24"/>
        </w:rPr>
        <w:t>：</w:t>
      </w:r>
      <w:r>
        <w:rPr>
          <w:rFonts w:ascii="標楷體" w:hAnsi="標楷體" w:hint="eastAsia"/>
        </w:rPr>
        <w:t>刑事程序與國際人權，台灣大學人文社會高等研究院，2007年12月，第267-274頁。</w:t>
      </w:r>
    </w:p>
  </w:footnote>
  <w:footnote w:id="99">
    <w:p w:rsidR="00035128" w:rsidRPr="00D520E0" w:rsidRDefault="00035128" w:rsidP="007D4C17">
      <w:pPr>
        <w:pStyle w:val="af2"/>
        <w:ind w:left="426" w:hangingChars="186" w:hanging="426"/>
      </w:pPr>
      <w:r>
        <w:rPr>
          <w:rStyle w:val="af4"/>
        </w:rPr>
        <w:footnoteRef/>
      </w:r>
      <w:r>
        <w:rPr>
          <w:rFonts w:hint="eastAsia"/>
        </w:rPr>
        <w:t>、</w:t>
      </w:r>
      <w:r w:rsidRPr="00EF00D7">
        <w:rPr>
          <w:rFonts w:hAnsi="標楷體" w:cs="新細明體"/>
          <w:color w:val="000000"/>
          <w:szCs w:val="24"/>
        </w:rPr>
        <w:t>吳巡龍</w:t>
      </w:r>
      <w:r w:rsidRPr="00EF00D7">
        <w:rPr>
          <w:rFonts w:hAnsi="標楷體" w:cs="新細明體" w:hint="eastAsia"/>
          <w:color w:val="000000"/>
          <w:szCs w:val="24"/>
        </w:rPr>
        <w:t>：</w:t>
      </w:r>
      <w:r>
        <w:rPr>
          <w:rFonts w:hAnsi="標楷體" w:cs="新細明體" w:hint="eastAsia"/>
          <w:color w:val="000000"/>
          <w:szCs w:val="24"/>
        </w:rPr>
        <w:t>刑事訴訟與證據法實務，新學林出版股份有限公司，</w:t>
      </w:r>
      <w:r>
        <w:rPr>
          <w:rFonts w:hAnsi="標楷體" w:cs="新細明體" w:hint="eastAsia"/>
          <w:color w:val="000000"/>
          <w:szCs w:val="24"/>
        </w:rPr>
        <w:t>95</w:t>
      </w:r>
      <w:r>
        <w:rPr>
          <w:rFonts w:hAnsi="標楷體" w:cs="新細明體" w:hint="eastAsia"/>
          <w:color w:val="000000"/>
          <w:szCs w:val="24"/>
        </w:rPr>
        <w:t>年</w:t>
      </w:r>
      <w:r>
        <w:rPr>
          <w:rFonts w:hAnsi="標楷體" w:cs="新細明體" w:hint="eastAsia"/>
          <w:color w:val="000000"/>
          <w:szCs w:val="24"/>
        </w:rPr>
        <w:t>11</w:t>
      </w:r>
      <w:r>
        <w:rPr>
          <w:rFonts w:hAnsi="標楷體" w:cs="新細明體" w:hint="eastAsia"/>
          <w:color w:val="000000"/>
          <w:szCs w:val="24"/>
        </w:rPr>
        <w:t>月，第</w:t>
      </w:r>
      <w:r>
        <w:rPr>
          <w:rFonts w:hAnsi="標楷體" w:cs="新細明體" w:hint="eastAsia"/>
          <w:color w:val="000000"/>
          <w:szCs w:val="24"/>
        </w:rPr>
        <w:t>243-267</w:t>
      </w:r>
      <w:r>
        <w:rPr>
          <w:rFonts w:hAnsi="標楷體" w:cs="新細明體" w:hint="eastAsia"/>
          <w:color w:val="000000"/>
          <w:szCs w:val="24"/>
        </w:rPr>
        <w:t>頁。</w:t>
      </w:r>
    </w:p>
  </w:footnote>
  <w:footnote w:id="100">
    <w:p w:rsidR="00035128" w:rsidRPr="00461749" w:rsidRDefault="00035128">
      <w:pPr>
        <w:pStyle w:val="af2"/>
      </w:pPr>
      <w:r>
        <w:rPr>
          <w:rStyle w:val="af4"/>
        </w:rPr>
        <w:footnoteRef/>
      </w:r>
      <w:r>
        <w:rPr>
          <w:rFonts w:hint="eastAsia"/>
        </w:rPr>
        <w:t>、</w:t>
      </w:r>
      <w:r>
        <w:rPr>
          <w:rFonts w:hAnsi="標楷體" w:hint="eastAsia"/>
          <w:color w:val="000000"/>
          <w:szCs w:val="32"/>
        </w:rPr>
        <w:t>最高法院</w:t>
      </w:r>
      <w:r>
        <w:rPr>
          <w:rFonts w:hAnsi="標楷體" w:hint="eastAsia"/>
          <w:color w:val="000000"/>
          <w:szCs w:val="32"/>
        </w:rPr>
        <w:t>93</w:t>
      </w:r>
      <w:r>
        <w:rPr>
          <w:rFonts w:hAnsi="標楷體" w:hint="eastAsia"/>
          <w:color w:val="000000"/>
          <w:szCs w:val="32"/>
        </w:rPr>
        <w:t>年度台上字第</w:t>
      </w:r>
      <w:r>
        <w:rPr>
          <w:rFonts w:hAnsi="標楷體" w:hint="eastAsia"/>
          <w:color w:val="000000"/>
          <w:szCs w:val="32"/>
        </w:rPr>
        <w:t>2397</w:t>
      </w:r>
      <w:r>
        <w:rPr>
          <w:rFonts w:hAnsi="標楷體" w:hint="eastAsia"/>
          <w:color w:val="000000"/>
          <w:szCs w:val="32"/>
        </w:rPr>
        <w:t>號判決。</w:t>
      </w:r>
    </w:p>
  </w:footnote>
  <w:footnote w:id="101">
    <w:p w:rsidR="00035128" w:rsidRPr="002B6BF2" w:rsidRDefault="00035128">
      <w:pPr>
        <w:pStyle w:val="af2"/>
      </w:pPr>
      <w:r>
        <w:rPr>
          <w:rStyle w:val="af4"/>
        </w:rPr>
        <w:footnoteRef/>
      </w:r>
      <w:r>
        <w:rPr>
          <w:rFonts w:hint="eastAsia"/>
        </w:rPr>
        <w:t>、</w:t>
      </w:r>
      <w:r>
        <w:rPr>
          <w:rFonts w:hAnsi="標楷體" w:hint="eastAsia"/>
          <w:color w:val="000000"/>
          <w:szCs w:val="32"/>
        </w:rPr>
        <w:t>最高法院</w:t>
      </w:r>
      <w:r>
        <w:rPr>
          <w:rFonts w:hAnsi="標楷體" w:hint="eastAsia"/>
          <w:color w:val="000000"/>
          <w:szCs w:val="32"/>
        </w:rPr>
        <w:t>97</w:t>
      </w:r>
      <w:r>
        <w:rPr>
          <w:rFonts w:hAnsi="標楷體" w:hint="eastAsia"/>
          <w:color w:val="000000"/>
          <w:szCs w:val="32"/>
        </w:rPr>
        <w:t>年度台非字第</w:t>
      </w:r>
      <w:r>
        <w:rPr>
          <w:rFonts w:hAnsi="標楷體" w:hint="eastAsia"/>
          <w:color w:val="000000"/>
          <w:szCs w:val="32"/>
        </w:rPr>
        <w:t>131</w:t>
      </w:r>
      <w:r>
        <w:rPr>
          <w:rFonts w:hAnsi="標楷體" w:hint="eastAsia"/>
          <w:color w:val="000000"/>
          <w:szCs w:val="32"/>
        </w:rPr>
        <w:t>號判決。</w:t>
      </w:r>
    </w:p>
  </w:footnote>
  <w:footnote w:id="102">
    <w:p w:rsidR="00035128" w:rsidRPr="002B6BF2" w:rsidRDefault="00035128">
      <w:pPr>
        <w:pStyle w:val="af2"/>
      </w:pPr>
      <w:r>
        <w:rPr>
          <w:rStyle w:val="af4"/>
        </w:rPr>
        <w:footnoteRef/>
      </w:r>
      <w:r>
        <w:rPr>
          <w:rFonts w:hint="eastAsia"/>
        </w:rPr>
        <w:t>、最高法院</w:t>
      </w:r>
      <w:r>
        <w:rPr>
          <w:rFonts w:hint="eastAsia"/>
        </w:rPr>
        <w:t>97</w:t>
      </w:r>
      <w:r>
        <w:rPr>
          <w:rFonts w:hint="eastAsia"/>
        </w:rPr>
        <w:t>年度台上字第</w:t>
      </w:r>
      <w:r>
        <w:rPr>
          <w:rFonts w:hint="eastAsia"/>
        </w:rPr>
        <w:t>6073</w:t>
      </w:r>
      <w:r>
        <w:rPr>
          <w:rFonts w:hint="eastAsia"/>
        </w:rPr>
        <w:t>號判決。</w:t>
      </w:r>
    </w:p>
  </w:footnote>
  <w:footnote w:id="103">
    <w:p w:rsidR="00035128" w:rsidRDefault="00035128">
      <w:pPr>
        <w:pStyle w:val="af2"/>
      </w:pPr>
      <w:r>
        <w:rPr>
          <w:rStyle w:val="af4"/>
        </w:rPr>
        <w:footnoteRef/>
      </w:r>
      <w:r>
        <w:rPr>
          <w:rFonts w:hint="eastAsia"/>
        </w:rPr>
        <w:t>、</w:t>
      </w:r>
      <w:r>
        <w:rPr>
          <w:rFonts w:ascii="標楷體" w:hAnsi="標楷體" w:cs="HiddenHorzOCR" w:hint="eastAsia"/>
          <w:kern w:val="0"/>
        </w:rPr>
        <w:t>林輝煌，「對質詰問權與傳聞法則」，法令月刊58卷5期，96年5月。</w:t>
      </w:r>
    </w:p>
  </w:footnote>
  <w:footnote w:id="104">
    <w:p w:rsidR="00035128" w:rsidRPr="0032300D" w:rsidRDefault="00035128" w:rsidP="00BA201E">
      <w:pPr>
        <w:pStyle w:val="af2"/>
      </w:pPr>
      <w:r>
        <w:rPr>
          <w:rStyle w:val="af4"/>
        </w:rPr>
        <w:footnoteRef/>
      </w:r>
      <w:r>
        <w:rPr>
          <w:rFonts w:hint="eastAsia"/>
        </w:rPr>
        <w:t>、</w:t>
      </w:r>
      <w:r>
        <w:rPr>
          <w:rFonts w:hint="eastAsia"/>
          <w:color w:val="000000"/>
        </w:rPr>
        <w:t>林清鈞，同前註，</w:t>
      </w:r>
      <w:r w:rsidRPr="00935579">
        <w:rPr>
          <w:rFonts w:ascii="標楷體" w:hAnsi="標楷體" w:cs="新細明體" w:hint="eastAsia"/>
          <w:color w:val="000000"/>
          <w:szCs w:val="24"/>
        </w:rPr>
        <w:t>98年11月</w:t>
      </w:r>
      <w:r>
        <w:rPr>
          <w:rFonts w:hint="eastAsia"/>
          <w:color w:val="000000"/>
        </w:rPr>
        <w:t>，第</w:t>
      </w:r>
      <w:r>
        <w:rPr>
          <w:rFonts w:hint="eastAsia"/>
          <w:color w:val="000000"/>
        </w:rPr>
        <w:t>153</w:t>
      </w:r>
      <w:r>
        <w:rPr>
          <w:rFonts w:hint="eastAsia"/>
          <w:color w:val="000000"/>
        </w:rPr>
        <w:t>頁</w:t>
      </w:r>
      <w:r w:rsidRPr="00935579">
        <w:rPr>
          <w:rFonts w:ascii="標楷體" w:hAnsi="標楷體" w:cs="新細明體" w:hint="eastAsia"/>
          <w:color w:val="000000"/>
          <w:szCs w:val="24"/>
        </w:rPr>
        <w:t>。</w:t>
      </w:r>
    </w:p>
  </w:footnote>
  <w:footnote w:id="105">
    <w:p w:rsidR="00035128" w:rsidRPr="00627A68" w:rsidRDefault="00035128">
      <w:pPr>
        <w:pStyle w:val="af2"/>
      </w:pPr>
      <w:r>
        <w:rPr>
          <w:rStyle w:val="af4"/>
        </w:rPr>
        <w:footnoteRef/>
      </w:r>
      <w:r>
        <w:rPr>
          <w:rFonts w:hint="eastAsia"/>
        </w:rPr>
        <w:t>、</w:t>
      </w:r>
      <w:r>
        <w:rPr>
          <w:rFonts w:hint="eastAsia"/>
          <w:color w:val="000000"/>
        </w:rPr>
        <w:t>林清鈞，同前註，</w:t>
      </w:r>
      <w:r w:rsidRPr="00935579">
        <w:rPr>
          <w:rFonts w:ascii="標楷體" w:hAnsi="標楷體" w:cs="新細明體" w:hint="eastAsia"/>
          <w:color w:val="000000"/>
          <w:szCs w:val="24"/>
        </w:rPr>
        <w:t>98年11月</w:t>
      </w:r>
      <w:r>
        <w:rPr>
          <w:rFonts w:hint="eastAsia"/>
          <w:color w:val="000000"/>
        </w:rPr>
        <w:t>，第</w:t>
      </w:r>
      <w:r>
        <w:rPr>
          <w:rFonts w:hint="eastAsia"/>
          <w:color w:val="000000"/>
        </w:rPr>
        <w:t>176</w:t>
      </w:r>
      <w:r>
        <w:rPr>
          <w:rFonts w:hint="eastAsia"/>
          <w:color w:val="000000"/>
        </w:rPr>
        <w:t>頁</w:t>
      </w:r>
      <w:r w:rsidRPr="00935579">
        <w:rPr>
          <w:rFonts w:ascii="標楷體" w:hAnsi="標楷體" w:cs="新細明體" w:hint="eastAsia"/>
          <w:color w:val="000000"/>
          <w:szCs w:val="24"/>
        </w:rPr>
        <w:t>。</w:t>
      </w:r>
      <w:r>
        <w:t xml:space="preserve"> </w:t>
      </w:r>
    </w:p>
  </w:footnote>
  <w:footnote w:id="106">
    <w:p w:rsidR="00035128" w:rsidRPr="00BE3817" w:rsidRDefault="00035128" w:rsidP="007D4C17">
      <w:pPr>
        <w:pStyle w:val="af2"/>
        <w:ind w:left="362" w:hangingChars="158" w:hanging="362"/>
        <w:rPr>
          <w:rFonts w:ascii="標楷體" w:hAnsi="標楷體"/>
        </w:rPr>
      </w:pPr>
      <w:r>
        <w:rPr>
          <w:rStyle w:val="af4"/>
        </w:rPr>
        <w:footnoteRef/>
      </w:r>
      <w:r>
        <w:rPr>
          <w:rFonts w:hint="eastAsia"/>
        </w:rPr>
        <w:t>、</w:t>
      </w:r>
      <w:r w:rsidRPr="00BE3817">
        <w:rPr>
          <w:rFonts w:ascii="標楷體" w:hAnsi="標楷體" w:hint="eastAsia"/>
          <w:color w:val="000000"/>
        </w:rPr>
        <w:t>林清鈞</w:t>
      </w:r>
      <w:r>
        <w:rPr>
          <w:rFonts w:hint="eastAsia"/>
          <w:color w:val="000000"/>
        </w:rPr>
        <w:t>，同前註，</w:t>
      </w:r>
      <w:r w:rsidRPr="00BE3817">
        <w:rPr>
          <w:rFonts w:ascii="標楷體" w:hAnsi="標楷體" w:cs="新細明體" w:hint="eastAsia"/>
          <w:color w:val="000000"/>
          <w:szCs w:val="24"/>
        </w:rPr>
        <w:t>98年11月</w:t>
      </w:r>
      <w:r>
        <w:rPr>
          <w:rFonts w:ascii="標楷體" w:hAnsi="標楷體" w:cs="新細明體" w:hint="eastAsia"/>
          <w:color w:val="000000"/>
          <w:szCs w:val="24"/>
        </w:rPr>
        <w:t>，第190-191頁</w:t>
      </w:r>
      <w:r w:rsidRPr="00BE3817">
        <w:rPr>
          <w:rFonts w:ascii="標楷體" w:hAnsi="標楷體" w:cs="新細明體" w:hint="eastAsia"/>
          <w:color w:val="000000"/>
          <w:szCs w:val="24"/>
        </w:rPr>
        <w:t>。</w:t>
      </w:r>
    </w:p>
  </w:footnote>
  <w:footnote w:id="107">
    <w:p w:rsidR="00035128" w:rsidRPr="001742C8" w:rsidRDefault="00035128">
      <w:pPr>
        <w:pStyle w:val="af2"/>
      </w:pPr>
      <w:r>
        <w:rPr>
          <w:rStyle w:val="af4"/>
        </w:rPr>
        <w:footnoteRef/>
      </w:r>
      <w:r>
        <w:rPr>
          <w:rFonts w:hint="eastAsia"/>
        </w:rPr>
        <w:t>、</w:t>
      </w:r>
      <w:r w:rsidRPr="00BE3817">
        <w:rPr>
          <w:rFonts w:ascii="標楷體" w:hAnsi="標楷體" w:hint="eastAsia"/>
          <w:color w:val="000000"/>
        </w:rPr>
        <w:t>林清鈞：刑事交互詰問制度之研究，</w:t>
      </w:r>
      <w:r>
        <w:rPr>
          <w:rFonts w:ascii="標楷體" w:hAnsi="標楷體" w:cs="新細明體" w:hint="eastAsia"/>
          <w:color w:val="000000"/>
          <w:szCs w:val="24"/>
        </w:rPr>
        <w:t>第191頁</w:t>
      </w:r>
      <w:r w:rsidRPr="00BE3817">
        <w:rPr>
          <w:rFonts w:ascii="標楷體" w:hAnsi="標楷體" w:cs="新細明體" w:hint="eastAsia"/>
          <w:color w:val="000000"/>
          <w:szCs w:val="24"/>
        </w:rPr>
        <w:t>。</w:t>
      </w:r>
    </w:p>
  </w:footnote>
  <w:footnote w:id="108">
    <w:p w:rsidR="00035128" w:rsidRPr="00261677" w:rsidRDefault="00035128">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r>
        <w:t xml:space="preserve"> </w:t>
      </w:r>
    </w:p>
  </w:footnote>
  <w:footnote w:id="109">
    <w:p w:rsidR="00035128" w:rsidRDefault="00035128" w:rsidP="007D4C17">
      <w:pPr>
        <w:pStyle w:val="af2"/>
        <w:ind w:left="362" w:hangingChars="158" w:hanging="362"/>
      </w:pPr>
      <w:r>
        <w:rPr>
          <w:rStyle w:val="af4"/>
        </w:rPr>
        <w:footnoteRef/>
      </w:r>
      <w:r>
        <w:rPr>
          <w:rFonts w:hint="eastAsia"/>
        </w:rPr>
        <w:t>、</w:t>
      </w:r>
      <w:r>
        <w:rPr>
          <w:rFonts w:ascii="өũ" w:hAnsi="өũ" w:cs="新細明體"/>
          <w:kern w:val="0"/>
          <w:szCs w:val="24"/>
        </w:rPr>
        <w:t>周志仁</w:t>
      </w:r>
      <w:r>
        <w:rPr>
          <w:rFonts w:ascii="өũ" w:hAnsi="өũ" w:cs="新細明體" w:hint="eastAsia"/>
          <w:kern w:val="0"/>
          <w:szCs w:val="24"/>
        </w:rPr>
        <w:t>，</w:t>
      </w:r>
      <w:r>
        <w:rPr>
          <w:rFonts w:ascii="өũ" w:hAnsi="өũ" w:cs="新細明體"/>
          <w:kern w:val="0"/>
          <w:szCs w:val="24"/>
        </w:rPr>
        <w:t>交互</w:t>
      </w:r>
      <w:r>
        <w:rPr>
          <w:rFonts w:ascii="өũ" w:hAnsi="өũ" w:cs="新細明體"/>
          <w:color w:val="000000"/>
          <w:kern w:val="0"/>
          <w:szCs w:val="24"/>
        </w:rPr>
        <w:t>詰問</w:t>
      </w:r>
      <w:r>
        <w:rPr>
          <w:rFonts w:ascii="өũ" w:hAnsi="өũ" w:cs="新細明體"/>
          <w:kern w:val="0"/>
          <w:szCs w:val="24"/>
        </w:rPr>
        <w:t>法庭活動之研究－以國防部高等軍事法院案件為中心</w:t>
      </w:r>
      <w:r>
        <w:rPr>
          <w:rFonts w:ascii="өũ" w:hAnsi="өũ" w:cs="新細明體" w:hint="eastAsia"/>
          <w:kern w:val="0"/>
          <w:szCs w:val="24"/>
        </w:rPr>
        <w:t>，</w:t>
      </w:r>
      <w:r>
        <w:rPr>
          <w:rFonts w:ascii="新細明體" w:hAnsi="新細明體" w:cs="新細明體"/>
          <w:kern w:val="0"/>
          <w:szCs w:val="24"/>
        </w:rPr>
        <w:t>國防大學國防管理學院法律研究所</w:t>
      </w:r>
      <w:r>
        <w:rPr>
          <w:rFonts w:ascii="新細明體" w:hAnsi="新細明體" w:cs="新細明體" w:hint="eastAsia"/>
          <w:kern w:val="0"/>
          <w:szCs w:val="24"/>
        </w:rPr>
        <w:t>97</w:t>
      </w:r>
      <w:r>
        <w:rPr>
          <w:rFonts w:ascii="新細明體" w:hAnsi="新細明體" w:cs="新細明體" w:hint="eastAsia"/>
          <w:kern w:val="0"/>
          <w:szCs w:val="24"/>
        </w:rPr>
        <w:t>年</w:t>
      </w:r>
      <w:r>
        <w:rPr>
          <w:rFonts w:ascii="新細明體" w:hAnsi="新細明體" w:cs="新細明體"/>
          <w:kern w:val="0"/>
          <w:szCs w:val="24"/>
        </w:rPr>
        <w:t>碩士論文。</w:t>
      </w:r>
    </w:p>
  </w:footnote>
  <w:footnote w:id="110">
    <w:p w:rsidR="00035128" w:rsidRDefault="00035128" w:rsidP="00CC5193">
      <w:pPr>
        <w:pStyle w:val="af2"/>
        <w:ind w:left="426" w:hangingChars="186" w:hanging="426"/>
      </w:pPr>
      <w:r>
        <w:rPr>
          <w:rStyle w:val="af4"/>
        </w:rPr>
        <w:footnoteRef/>
      </w:r>
      <w:r>
        <w:rPr>
          <w:rFonts w:hint="eastAsia"/>
        </w:rPr>
        <w:t>、蔡墩銘譯，「德日刑事訴訟法」，台北：五南圖書公司，</w:t>
      </w:r>
      <w:r>
        <w:rPr>
          <w:rFonts w:hint="eastAsia"/>
        </w:rPr>
        <w:t>1993</w:t>
      </w:r>
      <w:r>
        <w:rPr>
          <w:rFonts w:hint="eastAsia"/>
        </w:rPr>
        <w:t>年</w:t>
      </w:r>
      <w:r>
        <w:rPr>
          <w:rFonts w:hint="eastAsia"/>
        </w:rPr>
        <w:t>7</w:t>
      </w:r>
      <w:r>
        <w:rPr>
          <w:rFonts w:hint="eastAsia"/>
        </w:rPr>
        <w:t>月，第</w:t>
      </w:r>
      <w:r>
        <w:rPr>
          <w:rFonts w:hint="eastAsia"/>
        </w:rPr>
        <w:t>98</w:t>
      </w:r>
      <w:r>
        <w:rPr>
          <w:rFonts w:hint="eastAsia"/>
        </w:rPr>
        <w:t>頁至第</w:t>
      </w:r>
      <w:r>
        <w:t>99</w:t>
      </w:r>
      <w:r>
        <w:rPr>
          <w:rFonts w:hint="eastAsia"/>
        </w:rPr>
        <w:t>頁。</w:t>
      </w:r>
      <w:r>
        <w:t xml:space="preserve"> </w:t>
      </w:r>
    </w:p>
  </w:footnote>
  <w:footnote w:id="111">
    <w:p w:rsidR="00035128" w:rsidRPr="00C544E1" w:rsidRDefault="00035128" w:rsidP="00CC5193">
      <w:pPr>
        <w:pStyle w:val="af2"/>
        <w:ind w:left="426" w:hangingChars="186" w:hanging="426"/>
      </w:pPr>
      <w:r>
        <w:rPr>
          <w:rStyle w:val="af4"/>
        </w:rPr>
        <w:footnoteRef/>
      </w:r>
      <w:r>
        <w:rPr>
          <w:rFonts w:hint="eastAsia"/>
        </w:rPr>
        <w:t>、王梅英，</w:t>
      </w:r>
      <w:r w:rsidRPr="00EF00D7">
        <w:rPr>
          <w:rFonts w:hAnsi="標楷體" w:hint="eastAsia"/>
          <w:color w:val="000000"/>
        </w:rPr>
        <w:t>臺灣</w:t>
      </w:r>
      <w:r>
        <w:rPr>
          <w:rFonts w:hAnsi="標楷體" w:hint="eastAsia"/>
          <w:color w:val="000000"/>
        </w:rPr>
        <w:t>士林</w:t>
      </w:r>
      <w:r w:rsidRPr="00EF00D7">
        <w:rPr>
          <w:rFonts w:hAnsi="標楷體" w:hint="eastAsia"/>
          <w:color w:val="000000"/>
        </w:rPr>
        <w:t>地方法院實</w:t>
      </w:r>
      <w:r>
        <w:rPr>
          <w:rFonts w:hAnsi="標楷體" w:hint="eastAsia"/>
          <w:color w:val="000000"/>
        </w:rPr>
        <w:t>行「檢察官專責全程到庭實行公訴」</w:t>
      </w:r>
      <w:r w:rsidRPr="00EF00D7">
        <w:rPr>
          <w:rFonts w:hAnsi="標楷體" w:hint="eastAsia"/>
          <w:color w:val="000000"/>
        </w:rPr>
        <w:t>法庭活動</w:t>
      </w:r>
      <w:r>
        <w:rPr>
          <w:rFonts w:hAnsi="標楷體" w:hint="eastAsia"/>
          <w:color w:val="000000"/>
        </w:rPr>
        <w:t>之研究</w:t>
      </w:r>
      <w:r w:rsidRPr="00EF00D7">
        <w:rPr>
          <w:rFonts w:hAnsi="標楷體" w:hint="eastAsia"/>
          <w:color w:val="000000"/>
        </w:rPr>
        <w:t>，</w:t>
      </w:r>
      <w:r>
        <w:rPr>
          <w:rFonts w:hAnsi="標楷體" w:hint="eastAsia"/>
          <w:color w:val="000000"/>
        </w:rPr>
        <w:t>司法研究年報，</w:t>
      </w:r>
      <w:r w:rsidRPr="00EF00D7">
        <w:rPr>
          <w:rFonts w:hAnsi="標楷體" w:cs="新細明體" w:hint="eastAsia"/>
          <w:color w:val="000000"/>
          <w:szCs w:val="24"/>
        </w:rPr>
        <w:t>91</w:t>
      </w:r>
      <w:r w:rsidRPr="00EF00D7">
        <w:rPr>
          <w:rFonts w:hAnsi="標楷體" w:cs="新細明體" w:hint="eastAsia"/>
          <w:color w:val="000000"/>
          <w:szCs w:val="24"/>
        </w:rPr>
        <w:t>年</w:t>
      </w:r>
      <w:r w:rsidRPr="00EF00D7">
        <w:rPr>
          <w:rFonts w:hAnsi="標楷體" w:cs="新細明體" w:hint="eastAsia"/>
          <w:color w:val="000000"/>
          <w:spacing w:val="-20"/>
          <w:szCs w:val="24"/>
        </w:rPr>
        <w:t>11</w:t>
      </w:r>
      <w:r w:rsidRPr="00EF00D7">
        <w:rPr>
          <w:rFonts w:hAnsi="標楷體" w:cs="新細明體" w:hint="eastAsia"/>
          <w:color w:val="000000"/>
          <w:spacing w:val="-20"/>
          <w:szCs w:val="24"/>
        </w:rPr>
        <w:t>月</w:t>
      </w:r>
      <w:r>
        <w:rPr>
          <w:rFonts w:hAnsi="標楷體" w:cs="新細明體" w:hint="eastAsia"/>
          <w:color w:val="000000"/>
          <w:spacing w:val="-20"/>
          <w:szCs w:val="24"/>
        </w:rPr>
        <w:t>，第</w:t>
      </w:r>
      <w:r>
        <w:rPr>
          <w:rFonts w:hAnsi="標楷體" w:cs="新細明體" w:hint="eastAsia"/>
          <w:color w:val="000000"/>
          <w:spacing w:val="-20"/>
          <w:szCs w:val="24"/>
        </w:rPr>
        <w:t>48-49</w:t>
      </w:r>
      <w:r>
        <w:rPr>
          <w:rFonts w:hAnsi="標楷體" w:cs="新細明體" w:hint="eastAsia"/>
          <w:color w:val="000000"/>
          <w:spacing w:val="-20"/>
          <w:szCs w:val="24"/>
        </w:rPr>
        <w:t>頁、第</w:t>
      </w:r>
      <w:r>
        <w:rPr>
          <w:rFonts w:hAnsi="標楷體" w:cs="新細明體" w:hint="eastAsia"/>
          <w:color w:val="000000"/>
          <w:spacing w:val="-20"/>
          <w:szCs w:val="24"/>
        </w:rPr>
        <w:t>209</w:t>
      </w:r>
      <w:r>
        <w:rPr>
          <w:rFonts w:hAnsi="標楷體" w:cs="新細明體" w:hint="eastAsia"/>
          <w:color w:val="000000"/>
          <w:spacing w:val="-20"/>
          <w:szCs w:val="24"/>
        </w:rPr>
        <w:t>頁</w:t>
      </w:r>
      <w:r w:rsidRPr="00EF00D7">
        <w:rPr>
          <w:rFonts w:hAnsi="標楷體" w:cs="新細明體" w:hint="eastAsia"/>
          <w:color w:val="000000"/>
          <w:szCs w:val="24"/>
        </w:rPr>
        <w:t>。</w:t>
      </w:r>
    </w:p>
  </w:footnote>
  <w:footnote w:id="112">
    <w:p w:rsidR="00035128" w:rsidRDefault="00035128" w:rsidP="00CC5193">
      <w:pPr>
        <w:pStyle w:val="af2"/>
        <w:ind w:left="362" w:hangingChars="158" w:hanging="362"/>
      </w:pPr>
      <w:r>
        <w:rPr>
          <w:rStyle w:val="af4"/>
        </w:rPr>
        <w:footnoteRef/>
      </w:r>
      <w:r>
        <w:rPr>
          <w:rFonts w:ascii="өũ" w:hAnsi="өũ" w:cs="新細明體" w:hint="eastAsia"/>
          <w:kern w:val="0"/>
          <w:szCs w:val="24"/>
        </w:rPr>
        <w:t>、</w:t>
      </w:r>
      <w:r>
        <w:rPr>
          <w:rFonts w:ascii="өũ" w:hAnsi="өũ" w:cs="新細明體"/>
          <w:kern w:val="0"/>
          <w:szCs w:val="24"/>
        </w:rPr>
        <w:t>周志仁</w:t>
      </w:r>
      <w:r>
        <w:rPr>
          <w:rFonts w:ascii="өũ" w:hAnsi="өũ" w:cs="新細明體" w:hint="eastAsia"/>
          <w:kern w:val="0"/>
          <w:szCs w:val="24"/>
        </w:rPr>
        <w:t>，</w:t>
      </w:r>
      <w:r>
        <w:rPr>
          <w:rFonts w:ascii="өũ" w:hAnsi="өũ" w:cs="新細明體"/>
          <w:kern w:val="0"/>
          <w:szCs w:val="24"/>
        </w:rPr>
        <w:t>交互</w:t>
      </w:r>
      <w:r>
        <w:rPr>
          <w:rFonts w:ascii="өũ" w:hAnsi="өũ" w:cs="新細明體"/>
          <w:color w:val="000000"/>
          <w:kern w:val="0"/>
          <w:szCs w:val="24"/>
        </w:rPr>
        <w:t>詰問</w:t>
      </w:r>
      <w:r>
        <w:rPr>
          <w:rFonts w:ascii="өũ" w:hAnsi="өũ" w:cs="新細明體"/>
          <w:kern w:val="0"/>
          <w:szCs w:val="24"/>
        </w:rPr>
        <w:t>法庭活動之研究－以國防部高等軍事法院案件為中心</w:t>
      </w:r>
      <w:r>
        <w:rPr>
          <w:rFonts w:ascii="өũ" w:hAnsi="өũ" w:cs="新細明體" w:hint="eastAsia"/>
          <w:kern w:val="0"/>
          <w:szCs w:val="24"/>
        </w:rPr>
        <w:t>，</w:t>
      </w:r>
      <w:r>
        <w:rPr>
          <w:rFonts w:ascii="新細明體" w:hAnsi="新細明體" w:cs="新細明體"/>
          <w:kern w:val="0"/>
          <w:szCs w:val="24"/>
        </w:rPr>
        <w:t>國防大學國防管理學院法律研究所</w:t>
      </w:r>
      <w:r>
        <w:rPr>
          <w:rFonts w:ascii="新細明體" w:hAnsi="新細明體" w:cs="新細明體" w:hint="eastAsia"/>
          <w:kern w:val="0"/>
          <w:szCs w:val="24"/>
        </w:rPr>
        <w:t>97</w:t>
      </w:r>
      <w:r>
        <w:rPr>
          <w:rFonts w:ascii="新細明體" w:hAnsi="新細明體" w:cs="新細明體" w:hint="eastAsia"/>
          <w:kern w:val="0"/>
          <w:szCs w:val="24"/>
        </w:rPr>
        <w:t>年</w:t>
      </w:r>
      <w:r>
        <w:rPr>
          <w:rFonts w:ascii="新細明體" w:hAnsi="新細明體" w:cs="新細明體"/>
          <w:kern w:val="0"/>
          <w:szCs w:val="24"/>
        </w:rPr>
        <w:t>碩士論文。</w:t>
      </w:r>
    </w:p>
  </w:footnote>
  <w:footnote w:id="113">
    <w:p w:rsidR="00035128" w:rsidRDefault="00035128" w:rsidP="007D4C17">
      <w:pPr>
        <w:pStyle w:val="af2"/>
        <w:ind w:left="348" w:hangingChars="152" w:hanging="348"/>
        <w:rPr>
          <w:rFonts w:ascii="標楷體" w:hAnsi="標楷體"/>
        </w:rPr>
      </w:pPr>
      <w:r>
        <w:rPr>
          <w:rStyle w:val="af4"/>
        </w:rPr>
        <w:footnoteRef/>
      </w:r>
      <w:r>
        <w:rPr>
          <w:rFonts w:hint="eastAsia"/>
        </w:rPr>
        <w:t>、</w:t>
      </w:r>
      <w:r>
        <w:rPr>
          <w:rFonts w:ascii="標楷體" w:hAnsi="標楷體" w:hint="eastAsia"/>
        </w:rPr>
        <w:t>林鈺雄，刑事程序與國際人權，台灣大學人文社會高等研究院，2007年12月。證人概念與對質詰問權，歐美研究，2006年3月。</w:t>
      </w:r>
      <w:r>
        <w:rPr>
          <w:rFonts w:ascii="標楷體" w:hAnsi="標楷體" w:cs="新細明體"/>
          <w:color w:val="000000"/>
          <w:kern w:val="0"/>
        </w:rPr>
        <w:t>共犯證人與對質詰問－從歐洲人權法院裁判看我國釋字第</w:t>
      </w:r>
      <w:r>
        <w:rPr>
          <w:rFonts w:ascii="標楷體" w:hAnsi="標楷體" w:cs="新細明體" w:hint="eastAsia"/>
          <w:color w:val="000000"/>
          <w:kern w:val="0"/>
        </w:rPr>
        <w:t>582</w:t>
      </w:r>
      <w:r>
        <w:rPr>
          <w:rFonts w:ascii="標楷體" w:hAnsi="標楷體"/>
          <w:color w:val="000000"/>
        </w:rPr>
        <w:t>號</w:t>
      </w:r>
      <w:r>
        <w:rPr>
          <w:rFonts w:ascii="標楷體" w:hAnsi="標楷體" w:cs="新細明體"/>
          <w:color w:val="000000"/>
          <w:kern w:val="0"/>
        </w:rPr>
        <w:t>解釋之後續發展</w:t>
      </w:r>
      <w:r>
        <w:rPr>
          <w:rFonts w:ascii="標楷體" w:hAnsi="標楷體" w:hint="eastAsia"/>
          <w:color w:val="000000"/>
        </w:rPr>
        <w:t>，月旦法學雜誌，119期，</w:t>
      </w:r>
      <w:r>
        <w:rPr>
          <w:rFonts w:ascii="標楷體" w:hAnsi="標楷體"/>
          <w:color w:val="000000"/>
        </w:rPr>
        <w:t>9</w:t>
      </w:r>
      <w:r>
        <w:rPr>
          <w:rFonts w:ascii="標楷體" w:hAnsi="標楷體" w:hint="eastAsia"/>
          <w:color w:val="000000"/>
        </w:rPr>
        <w:t>4</w:t>
      </w:r>
      <w:r>
        <w:rPr>
          <w:rFonts w:ascii="標楷體" w:hAnsi="標楷體"/>
          <w:color w:val="000000"/>
        </w:rPr>
        <w:t>年</w:t>
      </w:r>
      <w:r>
        <w:rPr>
          <w:rFonts w:ascii="標楷體" w:hAnsi="標楷體" w:hint="eastAsia"/>
          <w:color w:val="000000"/>
        </w:rPr>
        <w:t>3</w:t>
      </w:r>
      <w:r>
        <w:rPr>
          <w:rFonts w:ascii="標楷體" w:hAnsi="標楷體"/>
          <w:color w:val="000000"/>
        </w:rPr>
        <w:t>月</w:t>
      </w:r>
      <w:r>
        <w:rPr>
          <w:rFonts w:ascii="標楷體" w:hAnsi="標楷體" w:hint="eastAsia"/>
          <w:color w:val="000000"/>
        </w:rPr>
        <w:t>。</w:t>
      </w:r>
      <w:r>
        <w:rPr>
          <w:rFonts w:ascii="標楷體" w:hAnsi="標楷體"/>
          <w:color w:val="000000"/>
        </w:rPr>
        <w:t>重新檢視刑訴上訴審制度／對質詰問與上級審－歐洲法發展與我</w:t>
      </w:r>
      <w:r>
        <w:rPr>
          <w:rFonts w:ascii="標楷體" w:hAnsi="標楷體"/>
        </w:rPr>
        <w:t>國法</w:t>
      </w:r>
      <w:r>
        <w:rPr>
          <w:rFonts w:ascii="標楷體" w:hAnsi="標楷體"/>
          <w:color w:val="000000"/>
        </w:rPr>
        <w:t>走向之評析</w:t>
      </w:r>
      <w:r>
        <w:rPr>
          <w:rFonts w:ascii="標楷體" w:hAnsi="標楷體" w:hint="eastAsia"/>
          <w:color w:val="000000"/>
        </w:rPr>
        <w:t>，月旦法學雜誌，143期，</w:t>
      </w:r>
      <w:r>
        <w:rPr>
          <w:rFonts w:ascii="標楷體" w:hAnsi="標楷體"/>
          <w:color w:val="000000"/>
        </w:rPr>
        <w:t>9</w:t>
      </w:r>
      <w:r>
        <w:rPr>
          <w:rFonts w:ascii="標楷體" w:hAnsi="標楷體" w:hint="eastAsia"/>
          <w:color w:val="000000"/>
        </w:rPr>
        <w:t>6</w:t>
      </w:r>
      <w:r>
        <w:rPr>
          <w:rFonts w:ascii="標楷體" w:hAnsi="標楷體"/>
          <w:color w:val="000000"/>
        </w:rPr>
        <w:t>年</w:t>
      </w:r>
      <w:r>
        <w:rPr>
          <w:rFonts w:ascii="標楷體" w:hAnsi="標楷體" w:hint="eastAsia"/>
          <w:color w:val="000000"/>
        </w:rPr>
        <w:t>3</w:t>
      </w:r>
      <w:r>
        <w:rPr>
          <w:rFonts w:ascii="標楷體" w:hAnsi="標楷體"/>
          <w:color w:val="000000"/>
        </w:rPr>
        <w:t>月</w:t>
      </w:r>
    </w:p>
  </w:footnote>
  <w:footnote w:id="114">
    <w:p w:rsidR="00035128" w:rsidRDefault="00035128" w:rsidP="00CC5193">
      <w:pPr>
        <w:pStyle w:val="af2"/>
      </w:pPr>
      <w:r>
        <w:rPr>
          <w:rStyle w:val="af4"/>
        </w:rPr>
        <w:footnoteRef/>
      </w:r>
      <w:r>
        <w:rPr>
          <w:rFonts w:hint="eastAsia"/>
        </w:rPr>
        <w:t>、王兆鵬，刑事訴訟講義，第</w:t>
      </w:r>
      <w:r>
        <w:rPr>
          <w:rFonts w:hint="eastAsia"/>
        </w:rPr>
        <w:t>741-743</w:t>
      </w:r>
      <w:r>
        <w:rPr>
          <w:rFonts w:hint="eastAsia"/>
        </w:rPr>
        <w:t>頁參照。</w:t>
      </w:r>
    </w:p>
  </w:footnote>
  <w:footnote w:id="115">
    <w:p w:rsidR="00035128" w:rsidRDefault="00035128" w:rsidP="00D76F86">
      <w:pPr>
        <w:pStyle w:val="af2"/>
      </w:pPr>
      <w:r>
        <w:rPr>
          <w:rStyle w:val="af4"/>
        </w:rPr>
        <w:footnoteRef/>
      </w:r>
      <w:r>
        <w:rPr>
          <w:rFonts w:hint="eastAsia"/>
        </w:rPr>
        <w:t>、</w:t>
      </w:r>
      <w:r>
        <w:rPr>
          <w:rFonts w:ascii="標楷體" w:hAnsi="標楷體" w:cs="HiddenHorzOCR" w:hint="eastAsia"/>
          <w:kern w:val="0"/>
        </w:rPr>
        <w:t>林輝煌，對質詰問權與傳聞法則（上），法令月刊58卷4期，96年4月，第10頁。</w:t>
      </w:r>
    </w:p>
  </w:footnote>
  <w:footnote w:id="116">
    <w:p w:rsidR="00035128" w:rsidRPr="00F7778C" w:rsidRDefault="00035128">
      <w:pPr>
        <w:pStyle w:val="af2"/>
      </w:pPr>
      <w:r>
        <w:rPr>
          <w:rStyle w:val="af4"/>
        </w:rPr>
        <w:footnoteRef/>
      </w:r>
      <w:r>
        <w:rPr>
          <w:rFonts w:hint="eastAsia"/>
        </w:rPr>
        <w:t>、王兆鵬，美國刑事訴訟法，元照出版有限公司，</w:t>
      </w:r>
      <w:r>
        <w:rPr>
          <w:rFonts w:hint="eastAsia"/>
        </w:rPr>
        <w:t>2007</w:t>
      </w:r>
      <w:r>
        <w:rPr>
          <w:rFonts w:hint="eastAsia"/>
        </w:rPr>
        <w:t>年</w:t>
      </w:r>
      <w:r>
        <w:rPr>
          <w:rFonts w:hint="eastAsia"/>
        </w:rPr>
        <w:t>9</w:t>
      </w:r>
      <w:r>
        <w:rPr>
          <w:rFonts w:hint="eastAsia"/>
        </w:rPr>
        <w:t>月，第</w:t>
      </w:r>
      <w:r>
        <w:rPr>
          <w:rFonts w:hint="eastAsia"/>
        </w:rPr>
        <w:t>423-427</w:t>
      </w:r>
      <w:r>
        <w:rPr>
          <w:rFonts w:hint="eastAsia"/>
        </w:rPr>
        <w:t>頁。</w:t>
      </w:r>
    </w:p>
  </w:footnote>
  <w:footnote w:id="117">
    <w:p w:rsidR="00035128" w:rsidRPr="002431E9" w:rsidRDefault="00035128">
      <w:pPr>
        <w:pStyle w:val="af2"/>
      </w:pPr>
      <w:r>
        <w:rPr>
          <w:rStyle w:val="af4"/>
        </w:rPr>
        <w:footnoteRef/>
      </w:r>
      <w:r>
        <w:rPr>
          <w:rFonts w:hint="eastAsia"/>
        </w:rPr>
        <w:t>、林輝煌，對質詰問權與傳聞法則</w:t>
      </w:r>
      <w:r>
        <w:rPr>
          <w:rFonts w:ascii="標楷體" w:hAnsi="標楷體" w:cs="HiddenHorzOCR" w:hint="eastAsia"/>
          <w:kern w:val="0"/>
        </w:rPr>
        <w:t>（上），法令月刊58卷5期，96年5月，第29頁。</w:t>
      </w:r>
      <w:r>
        <w:t xml:space="preserve"> </w:t>
      </w:r>
    </w:p>
  </w:footnote>
  <w:footnote w:id="118">
    <w:p w:rsidR="00035128" w:rsidRPr="00FB24F9" w:rsidRDefault="00035128" w:rsidP="007D4C17">
      <w:pPr>
        <w:pStyle w:val="af2"/>
        <w:ind w:left="426" w:hangingChars="186" w:hanging="426"/>
      </w:pPr>
      <w:r>
        <w:rPr>
          <w:rStyle w:val="af4"/>
        </w:rPr>
        <w:footnoteRef/>
      </w:r>
      <w:r>
        <w:rPr>
          <w:rFonts w:hint="eastAsia"/>
        </w:rPr>
        <w:t>、</w:t>
      </w:r>
      <w:r w:rsidRPr="00EF00D7">
        <w:rPr>
          <w:rFonts w:hAnsi="標楷體" w:cs="新細明體"/>
          <w:color w:val="000000"/>
          <w:szCs w:val="24"/>
        </w:rPr>
        <w:t>吳巡龍</w:t>
      </w:r>
      <w:r>
        <w:rPr>
          <w:rFonts w:hAnsi="標楷體" w:cs="新細明體" w:hint="eastAsia"/>
          <w:color w:val="000000"/>
          <w:szCs w:val="24"/>
        </w:rPr>
        <w:t>，</w:t>
      </w:r>
      <w:r w:rsidRPr="00FB24F9">
        <w:rPr>
          <w:rFonts w:ascii="標楷體" w:hAnsi="標楷體" w:cs="HiddenHorzOCR" w:hint="eastAsia"/>
          <w:kern w:val="0"/>
        </w:rPr>
        <w:t>審判外指認之證據能力與「門山指認法則」，</w:t>
      </w:r>
      <w:r>
        <w:rPr>
          <w:rFonts w:ascii="標楷體" w:hAnsi="標楷體" w:cs="HiddenHorzOCR" w:hint="eastAsia"/>
          <w:kern w:val="0"/>
        </w:rPr>
        <w:t>出自「</w:t>
      </w:r>
      <w:r>
        <w:rPr>
          <w:rFonts w:hAnsi="標楷體" w:cs="新細明體" w:hint="eastAsia"/>
          <w:color w:val="000000"/>
          <w:szCs w:val="24"/>
        </w:rPr>
        <w:t>刑事訴訟與證據法實務</w:t>
      </w:r>
      <w:r>
        <w:rPr>
          <w:rFonts w:ascii="標楷體" w:hAnsi="標楷體" w:cs="HiddenHorzOCR" w:hint="eastAsia"/>
          <w:kern w:val="0"/>
        </w:rPr>
        <w:t>」</w:t>
      </w:r>
      <w:r>
        <w:rPr>
          <w:rFonts w:hAnsi="標楷體" w:cs="新細明體" w:hint="eastAsia"/>
          <w:color w:val="000000"/>
          <w:szCs w:val="24"/>
        </w:rPr>
        <w:t>，新學林出版股份有限公司，</w:t>
      </w:r>
      <w:r>
        <w:rPr>
          <w:rFonts w:hAnsi="標楷體" w:cs="新細明體" w:hint="eastAsia"/>
          <w:color w:val="000000"/>
          <w:szCs w:val="24"/>
        </w:rPr>
        <w:t>95</w:t>
      </w:r>
      <w:r>
        <w:rPr>
          <w:rFonts w:hAnsi="標楷體" w:cs="新細明體" w:hint="eastAsia"/>
          <w:color w:val="000000"/>
          <w:szCs w:val="24"/>
        </w:rPr>
        <w:t>年</w:t>
      </w:r>
      <w:r>
        <w:rPr>
          <w:rFonts w:hAnsi="標楷體" w:cs="新細明體" w:hint="eastAsia"/>
          <w:color w:val="000000"/>
          <w:szCs w:val="24"/>
        </w:rPr>
        <w:t>11</w:t>
      </w:r>
      <w:r>
        <w:rPr>
          <w:rFonts w:hAnsi="標楷體" w:cs="新細明體" w:hint="eastAsia"/>
          <w:color w:val="000000"/>
          <w:szCs w:val="24"/>
        </w:rPr>
        <w:t>月，</w:t>
      </w:r>
      <w:r>
        <w:rPr>
          <w:rFonts w:ascii="標楷體" w:hAnsi="標楷體" w:cs="HiddenHorzOCR" w:hint="eastAsia"/>
          <w:kern w:val="0"/>
        </w:rPr>
        <w:t>第158-159頁</w:t>
      </w:r>
      <w:r>
        <w:rPr>
          <w:rFonts w:hAnsi="標楷體" w:cs="新細明體" w:hint="eastAsia"/>
          <w:color w:val="000000"/>
          <w:szCs w:val="24"/>
        </w:rPr>
        <w:t>。</w:t>
      </w:r>
    </w:p>
  </w:footnote>
  <w:footnote w:id="119">
    <w:p w:rsidR="00035128" w:rsidRDefault="00035128" w:rsidP="007D4C17">
      <w:pPr>
        <w:pStyle w:val="af2"/>
        <w:ind w:left="426" w:hangingChars="186" w:hanging="426"/>
      </w:pPr>
      <w:r>
        <w:rPr>
          <w:rStyle w:val="af4"/>
        </w:rPr>
        <w:footnoteRef/>
      </w:r>
      <w:r>
        <w:rPr>
          <w:rFonts w:hint="eastAsia"/>
        </w:rPr>
        <w:t>、陳祐治，「交互詰問之證據法則」，法官協會雜誌，第</w:t>
      </w:r>
      <w:r>
        <w:rPr>
          <w:rFonts w:hint="eastAsia"/>
        </w:rPr>
        <w:t>3</w:t>
      </w:r>
      <w:r>
        <w:rPr>
          <w:rFonts w:hint="eastAsia"/>
        </w:rPr>
        <w:t>卷第</w:t>
      </w:r>
      <w:r>
        <w:rPr>
          <w:rFonts w:hint="eastAsia"/>
        </w:rPr>
        <w:t>2</w:t>
      </w:r>
      <w:r>
        <w:rPr>
          <w:rFonts w:hint="eastAsia"/>
        </w:rPr>
        <w:t>期，</w:t>
      </w:r>
      <w:r>
        <w:t>2001</w:t>
      </w:r>
      <w:r>
        <w:rPr>
          <w:rFonts w:hint="eastAsia"/>
        </w:rPr>
        <w:t>年</w:t>
      </w:r>
      <w:r>
        <w:t>12</w:t>
      </w:r>
      <w:r>
        <w:rPr>
          <w:rFonts w:hint="eastAsia"/>
        </w:rPr>
        <w:t>月，第</w:t>
      </w:r>
      <w:r>
        <w:t>146</w:t>
      </w:r>
      <w:r>
        <w:rPr>
          <w:rFonts w:hint="eastAsia"/>
        </w:rPr>
        <w:t>頁。</w:t>
      </w:r>
    </w:p>
  </w:footnote>
  <w:footnote w:id="120">
    <w:p w:rsidR="00035128" w:rsidRPr="002E6DD1" w:rsidRDefault="00035128" w:rsidP="002E6DD1">
      <w:pPr>
        <w:pStyle w:val="af2"/>
        <w:ind w:left="426" w:hangingChars="186" w:hanging="426"/>
      </w:pPr>
      <w:r>
        <w:rPr>
          <w:rStyle w:val="af4"/>
        </w:rPr>
        <w:footnoteRef/>
      </w:r>
      <w:r>
        <w:rPr>
          <w:rFonts w:hint="eastAsia"/>
        </w:rPr>
        <w:t>、</w:t>
      </w:r>
      <w:r w:rsidRPr="00EF00D7">
        <w:rPr>
          <w:rFonts w:hAnsi="標楷體" w:hint="eastAsia"/>
          <w:color w:val="000000"/>
        </w:rPr>
        <w:t>王兆鵬</w:t>
      </w:r>
      <w:r>
        <w:rPr>
          <w:rFonts w:hint="eastAsia"/>
        </w:rPr>
        <w:t>，</w:t>
      </w:r>
      <w:r>
        <w:rPr>
          <w:rFonts w:hAnsi="標楷體" w:hint="eastAsia"/>
          <w:color w:val="000000"/>
        </w:rPr>
        <w:t>傳聞法則理論</w:t>
      </w:r>
      <w:r>
        <w:rPr>
          <w:rFonts w:hAnsi="標楷體" w:hint="eastAsia"/>
          <w:color w:val="000000"/>
        </w:rPr>
        <w:t>-</w:t>
      </w:r>
      <w:r>
        <w:rPr>
          <w:rFonts w:hAnsi="標楷體" w:hint="eastAsia"/>
          <w:color w:val="000000"/>
        </w:rPr>
        <w:t>證人陳述之危險，出自</w:t>
      </w:r>
      <w:r w:rsidRPr="00EF00D7">
        <w:rPr>
          <w:rFonts w:hAnsi="標楷體" w:hint="eastAsia"/>
          <w:color w:val="000000"/>
        </w:rPr>
        <w:t>王兆鵬</w:t>
      </w:r>
      <w:r>
        <w:rPr>
          <w:rFonts w:hAnsi="標楷體" w:hint="eastAsia"/>
          <w:color w:val="000000"/>
        </w:rPr>
        <w:t>、陳運財、林俊益、宋耀明、丁中原、張熙懷、葉建廷合著「傳聞法則理論與實踐」</w:t>
      </w:r>
      <w:r w:rsidRPr="00EF00D7">
        <w:rPr>
          <w:rFonts w:hAnsi="標楷體" w:hint="eastAsia"/>
          <w:color w:val="000000"/>
        </w:rPr>
        <w:t>，元照</w:t>
      </w:r>
      <w:r>
        <w:rPr>
          <w:rFonts w:hAnsi="標楷體" w:hint="eastAsia"/>
          <w:color w:val="000000"/>
        </w:rPr>
        <w:t>出版</w:t>
      </w:r>
      <w:r w:rsidRPr="002E6DD1">
        <w:rPr>
          <w:rFonts w:hint="eastAsia"/>
        </w:rPr>
        <w:t>有限公司</w:t>
      </w:r>
      <w:r w:rsidRPr="00EF00D7">
        <w:rPr>
          <w:rFonts w:hAnsi="標楷體" w:hint="eastAsia"/>
          <w:color w:val="000000"/>
        </w:rPr>
        <w:t>，</w:t>
      </w:r>
      <w:r w:rsidRPr="00EF00D7">
        <w:rPr>
          <w:rFonts w:hAnsi="標楷體" w:hint="eastAsia"/>
          <w:color w:val="000000"/>
        </w:rPr>
        <w:t>200</w:t>
      </w:r>
      <w:r>
        <w:rPr>
          <w:rFonts w:hAnsi="標楷體" w:hint="eastAsia"/>
          <w:color w:val="000000"/>
        </w:rPr>
        <w:t>3</w:t>
      </w:r>
      <w:r w:rsidRPr="00EF00D7">
        <w:rPr>
          <w:rFonts w:hAnsi="標楷體" w:hint="eastAsia"/>
          <w:color w:val="000000"/>
        </w:rPr>
        <w:t>年</w:t>
      </w:r>
      <w:r w:rsidRPr="00EF00D7">
        <w:rPr>
          <w:rFonts w:hAnsi="標楷體" w:hint="eastAsia"/>
          <w:color w:val="000000"/>
        </w:rPr>
        <w:t>9</w:t>
      </w:r>
      <w:r w:rsidRPr="00EF00D7">
        <w:rPr>
          <w:rFonts w:hAnsi="標楷體" w:hint="eastAsia"/>
          <w:color w:val="000000"/>
        </w:rPr>
        <w:t>月</w:t>
      </w:r>
      <w:r>
        <w:rPr>
          <w:rFonts w:hAnsi="標楷體" w:hint="eastAsia"/>
          <w:color w:val="000000"/>
        </w:rPr>
        <w:t>，第</w:t>
      </w:r>
      <w:r>
        <w:rPr>
          <w:rFonts w:hAnsi="標楷體" w:hint="eastAsia"/>
          <w:color w:val="000000"/>
        </w:rPr>
        <w:t>13-23</w:t>
      </w:r>
      <w:r>
        <w:rPr>
          <w:rFonts w:hAnsi="標楷體" w:hint="eastAsia"/>
          <w:color w:val="000000"/>
        </w:rPr>
        <w:t>頁</w:t>
      </w:r>
      <w:r w:rsidRPr="00EF00D7">
        <w:rPr>
          <w:rFonts w:hAnsi="標楷體" w:hint="eastAsia"/>
          <w:color w:val="000000"/>
        </w:rPr>
        <w:t>。</w:t>
      </w:r>
    </w:p>
  </w:footnote>
  <w:footnote w:id="121">
    <w:p w:rsidR="00035128" w:rsidRDefault="00035128" w:rsidP="007D4C17">
      <w:pPr>
        <w:pStyle w:val="af2"/>
        <w:ind w:left="426" w:hangingChars="186" w:hanging="426"/>
      </w:pPr>
      <w:r>
        <w:rPr>
          <w:rStyle w:val="af4"/>
        </w:rPr>
        <w:footnoteRef/>
      </w:r>
      <w:r>
        <w:rPr>
          <w:rFonts w:hint="eastAsia"/>
        </w:rPr>
        <w:t>、松尾浩也監修「條解刑事訴訟法」，弘文堂，</w:t>
      </w:r>
      <w:r>
        <w:rPr>
          <w:rFonts w:hint="eastAsia"/>
        </w:rPr>
        <w:t>2009</w:t>
      </w:r>
      <w:r>
        <w:rPr>
          <w:rFonts w:hint="eastAsia"/>
        </w:rPr>
        <w:t>年</w:t>
      </w:r>
      <w:r>
        <w:rPr>
          <w:rFonts w:hint="eastAsia"/>
        </w:rPr>
        <w:t>2</w:t>
      </w:r>
      <w:r>
        <w:rPr>
          <w:rFonts w:hint="eastAsia"/>
        </w:rPr>
        <w:t>月。另可參蔡墩銘譯「德日刑事訴訟法」，五南圖書公司，</w:t>
      </w:r>
      <w:r>
        <w:rPr>
          <w:rFonts w:hint="eastAsia"/>
        </w:rPr>
        <w:t>1993</w:t>
      </w:r>
      <w:r>
        <w:rPr>
          <w:rFonts w:hint="eastAsia"/>
        </w:rPr>
        <w:t>年</w:t>
      </w:r>
      <w:r>
        <w:rPr>
          <w:rFonts w:hint="eastAsia"/>
        </w:rPr>
        <w:t>7</w:t>
      </w:r>
      <w:r>
        <w:rPr>
          <w:rFonts w:hint="eastAsia"/>
        </w:rPr>
        <w:t>月。</w:t>
      </w:r>
      <w:r w:rsidR="002323CE">
        <w:rPr>
          <w:rFonts w:hint="eastAsia"/>
        </w:rPr>
        <w:t>土本武司著，董璠輿、宋英輝譯，日本刑事訴訟法要義，五南圖書公司，</w:t>
      </w:r>
      <w:r w:rsidR="002323CE">
        <w:rPr>
          <w:rFonts w:hint="eastAsia"/>
        </w:rPr>
        <w:t>86</w:t>
      </w:r>
      <w:r w:rsidR="002323CE">
        <w:rPr>
          <w:rFonts w:hint="eastAsia"/>
        </w:rPr>
        <w:t>年</w:t>
      </w:r>
      <w:r w:rsidR="002323CE">
        <w:rPr>
          <w:rFonts w:hint="eastAsia"/>
        </w:rPr>
        <w:t>5</w:t>
      </w:r>
      <w:r w:rsidR="002323CE">
        <w:rPr>
          <w:rFonts w:hint="eastAsia"/>
        </w:rPr>
        <w:t>月。</w:t>
      </w:r>
    </w:p>
  </w:footnote>
  <w:footnote w:id="122">
    <w:p w:rsidR="00035128" w:rsidRPr="00415877" w:rsidRDefault="00035128" w:rsidP="007D4C17">
      <w:pPr>
        <w:pStyle w:val="af2"/>
        <w:ind w:left="378" w:hangingChars="165" w:hanging="378"/>
      </w:pPr>
      <w:r>
        <w:rPr>
          <w:rStyle w:val="af4"/>
        </w:rPr>
        <w:footnoteRef/>
      </w:r>
      <w:r>
        <w:rPr>
          <w:rFonts w:hint="eastAsia"/>
        </w:rPr>
        <w:t>、</w:t>
      </w:r>
      <w:r>
        <w:rPr>
          <w:rFonts w:hint="eastAsia"/>
          <w:kern w:val="0"/>
        </w:rPr>
        <w:t>林裕順，</w:t>
      </w:r>
      <w:r>
        <w:rPr>
          <w:rFonts w:ascii="標楷體" w:hAnsi="標楷體" w:cs="HiddenHorzOCR" w:hint="eastAsia"/>
          <w:kern w:val="0"/>
        </w:rPr>
        <w:t>交互詰問</w:t>
      </w:r>
      <w:r w:rsidRPr="00415877">
        <w:rPr>
          <w:rFonts w:ascii="新細明體" w:hAnsi="新細明體" w:cs="新細明體" w:hint="eastAsia"/>
          <w:kern w:val="0"/>
          <w:szCs w:val="24"/>
        </w:rPr>
        <w:t>制度</w:t>
      </w:r>
      <w:r>
        <w:rPr>
          <w:rFonts w:ascii="標楷體" w:hAnsi="標楷體" w:cs="HiddenHorzOCR" w:hint="eastAsia"/>
          <w:kern w:val="0"/>
        </w:rPr>
        <w:t>的「光」與「影」-兼論「被告之訊問」程序，法令月刊第60卷第3期。</w:t>
      </w:r>
    </w:p>
  </w:footnote>
  <w:footnote w:id="123">
    <w:p w:rsidR="00035128" w:rsidRPr="00415877" w:rsidRDefault="00035128">
      <w:pPr>
        <w:pStyle w:val="af2"/>
      </w:pPr>
      <w:r>
        <w:rPr>
          <w:rStyle w:val="af4"/>
        </w:rPr>
        <w:footnoteRef/>
      </w:r>
      <w:r>
        <w:rPr>
          <w:rFonts w:hint="eastAsia"/>
        </w:rPr>
        <w:t>、台北地方法院吳秋宏法官於</w:t>
      </w:r>
      <w:r>
        <w:rPr>
          <w:rFonts w:hint="eastAsia"/>
        </w:rPr>
        <w:t>99</w:t>
      </w:r>
      <w:r>
        <w:rPr>
          <w:rFonts w:hint="eastAsia"/>
        </w:rPr>
        <w:t>年</w:t>
      </w:r>
      <w:r>
        <w:rPr>
          <w:rFonts w:hint="eastAsia"/>
        </w:rPr>
        <w:t>10</w:t>
      </w:r>
      <w:r>
        <w:rPr>
          <w:rFonts w:hint="eastAsia"/>
        </w:rPr>
        <w:t>月</w:t>
      </w:r>
      <w:r>
        <w:rPr>
          <w:rFonts w:hint="eastAsia"/>
        </w:rPr>
        <w:t>20</w:t>
      </w:r>
      <w:r>
        <w:rPr>
          <w:rFonts w:hint="eastAsia"/>
        </w:rPr>
        <w:t>日本院諮詢會議提出書面意見。</w:t>
      </w:r>
    </w:p>
  </w:footnote>
  <w:footnote w:id="124">
    <w:p w:rsidR="00035128" w:rsidRDefault="00035128" w:rsidP="007D4C17">
      <w:pPr>
        <w:pStyle w:val="af2"/>
        <w:ind w:left="378" w:hangingChars="165" w:hanging="378"/>
      </w:pPr>
      <w:r>
        <w:rPr>
          <w:rStyle w:val="af4"/>
        </w:rPr>
        <w:footnoteRef/>
      </w:r>
      <w:r>
        <w:rPr>
          <w:rFonts w:ascii="өũ" w:hAnsi="өũ" w:cs="新細明體" w:hint="eastAsia"/>
          <w:kern w:val="0"/>
          <w:szCs w:val="24"/>
        </w:rPr>
        <w:t>、</w:t>
      </w:r>
      <w:r>
        <w:rPr>
          <w:rFonts w:ascii="өũ" w:hAnsi="өũ" w:cs="新細明體"/>
          <w:kern w:val="0"/>
          <w:szCs w:val="24"/>
        </w:rPr>
        <w:t>周志仁</w:t>
      </w:r>
      <w:r>
        <w:rPr>
          <w:rFonts w:ascii="өũ" w:hAnsi="өũ" w:cs="新細明體" w:hint="eastAsia"/>
          <w:kern w:val="0"/>
          <w:szCs w:val="24"/>
        </w:rPr>
        <w:t>，</w:t>
      </w:r>
      <w:r>
        <w:rPr>
          <w:rFonts w:ascii="өũ" w:hAnsi="өũ" w:cs="新細明體"/>
          <w:kern w:val="0"/>
          <w:szCs w:val="24"/>
        </w:rPr>
        <w:t>交互</w:t>
      </w:r>
      <w:r>
        <w:rPr>
          <w:rFonts w:ascii="өũ" w:hAnsi="өũ" w:cs="新細明體"/>
          <w:color w:val="000000"/>
          <w:kern w:val="0"/>
          <w:szCs w:val="24"/>
        </w:rPr>
        <w:t>詰問</w:t>
      </w:r>
      <w:r>
        <w:rPr>
          <w:rFonts w:ascii="өũ" w:hAnsi="өũ" w:cs="新細明體"/>
          <w:kern w:val="0"/>
          <w:szCs w:val="24"/>
        </w:rPr>
        <w:t>法庭活動之研究－以國防部高等軍事法院案件為中心</w:t>
      </w:r>
      <w:r>
        <w:rPr>
          <w:rFonts w:ascii="өũ" w:hAnsi="өũ" w:cs="新細明體" w:hint="eastAsia"/>
          <w:kern w:val="0"/>
          <w:szCs w:val="24"/>
        </w:rPr>
        <w:t>，</w:t>
      </w:r>
      <w:r>
        <w:rPr>
          <w:rFonts w:ascii="新細明體" w:hAnsi="新細明體" w:cs="新細明體"/>
          <w:kern w:val="0"/>
          <w:szCs w:val="24"/>
        </w:rPr>
        <w:t>國防大學國防管理學院法律研究所</w:t>
      </w:r>
      <w:r w:rsidRPr="00C37B1D">
        <w:rPr>
          <w:rFonts w:ascii="標楷體" w:hAnsi="標楷體" w:cs="新細明體" w:hint="eastAsia"/>
          <w:kern w:val="0"/>
          <w:szCs w:val="24"/>
        </w:rPr>
        <w:t>97年</w:t>
      </w:r>
      <w:r>
        <w:rPr>
          <w:rFonts w:ascii="新細明體" w:hAnsi="新細明體" w:cs="新細明體"/>
          <w:kern w:val="0"/>
          <w:szCs w:val="24"/>
        </w:rPr>
        <w:t>碩士論文。</w:t>
      </w:r>
    </w:p>
  </w:footnote>
  <w:footnote w:id="125">
    <w:p w:rsidR="00035128" w:rsidRDefault="00035128">
      <w:pPr>
        <w:pStyle w:val="af2"/>
      </w:pPr>
      <w:r>
        <w:rPr>
          <w:rStyle w:val="af4"/>
        </w:rPr>
        <w:footnoteRef/>
      </w:r>
      <w:r>
        <w:rPr>
          <w:rFonts w:hint="eastAsia"/>
        </w:rPr>
        <w:t>、林裕順教授</w:t>
      </w:r>
      <w:r>
        <w:rPr>
          <w:rFonts w:hint="eastAsia"/>
        </w:rPr>
        <w:t>99</w:t>
      </w:r>
      <w:r>
        <w:rPr>
          <w:rFonts w:hint="eastAsia"/>
        </w:rPr>
        <w:t>年</w:t>
      </w:r>
      <w:r>
        <w:rPr>
          <w:rFonts w:hint="eastAsia"/>
        </w:rPr>
        <w:t>10</w:t>
      </w:r>
      <w:r>
        <w:rPr>
          <w:rFonts w:hint="eastAsia"/>
        </w:rPr>
        <w:t>月</w:t>
      </w:r>
      <w:r>
        <w:rPr>
          <w:rFonts w:hint="eastAsia"/>
        </w:rPr>
        <w:t>20</w:t>
      </w:r>
      <w:r>
        <w:rPr>
          <w:rFonts w:hint="eastAsia"/>
        </w:rPr>
        <w:t>日提供本院書面資料。</w:t>
      </w:r>
    </w:p>
  </w:footnote>
  <w:footnote w:id="126">
    <w:p w:rsidR="00035128" w:rsidRDefault="00035128">
      <w:pPr>
        <w:pStyle w:val="af2"/>
      </w:pPr>
      <w:r>
        <w:rPr>
          <w:rStyle w:val="af4"/>
        </w:rPr>
        <w:footnoteRef/>
      </w:r>
      <w:r>
        <w:rPr>
          <w:rFonts w:hint="eastAsia"/>
        </w:rPr>
        <w:t>、林裕順教授</w:t>
      </w:r>
      <w:r>
        <w:rPr>
          <w:rFonts w:hint="eastAsia"/>
        </w:rPr>
        <w:t>99</w:t>
      </w:r>
      <w:r>
        <w:rPr>
          <w:rFonts w:hint="eastAsia"/>
        </w:rPr>
        <w:t>年</w:t>
      </w:r>
      <w:r>
        <w:rPr>
          <w:rFonts w:hint="eastAsia"/>
        </w:rPr>
        <w:t>10</w:t>
      </w:r>
      <w:r>
        <w:rPr>
          <w:rFonts w:hint="eastAsia"/>
        </w:rPr>
        <w:t>月</w:t>
      </w:r>
      <w:r>
        <w:rPr>
          <w:rFonts w:hint="eastAsia"/>
        </w:rPr>
        <w:t>20</w:t>
      </w:r>
      <w:r>
        <w:rPr>
          <w:rFonts w:hint="eastAsia"/>
        </w:rPr>
        <w:t>日提供本院書面資料。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2858"/>
        </w:tabs>
        <w:ind w:left="2113" w:hanging="695"/>
      </w:pPr>
      <w:rPr>
        <w:rFonts w:ascii="標楷體" w:eastAsia="標楷體" w:hint="eastAsia"/>
        <w:b w:val="0"/>
        <w:i w:val="0"/>
        <w:sz w:val="32"/>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
    <w:nsid w:val="140E010C"/>
    <w:multiLevelType w:val="multilevel"/>
    <w:tmpl w:val="6AB65F8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548"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upperLetter"/>
      <w:lvlText w:val="%7."/>
      <w:lvlJc w:val="left"/>
      <w:pPr>
        <w:ind w:left="2763" w:hanging="352"/>
      </w:pPr>
      <w:rPr>
        <w:rFonts w:hint="eastAsia"/>
        <w:b w:val="0"/>
        <w:i w:val="0"/>
        <w:snapToGrid/>
        <w:spacing w:val="0"/>
        <w:w w:val="100"/>
        <w:position w:val="0"/>
        <w:sz w:val="32"/>
        <w:lang w:val="en-US"/>
      </w:rPr>
    </w:lvl>
    <w:lvl w:ilvl="7">
      <w:start w:val="1"/>
      <w:numFmt w:val="lowerLetter"/>
      <w:pStyle w:val="8"/>
      <w:lvlText w:val="%8."/>
      <w:lvlJc w:val="left"/>
      <w:pPr>
        <w:ind w:left="2790" w:hanging="349"/>
      </w:pPr>
      <w:rPr>
        <w:rFonts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ttachedTemplate r:id="rId1"/>
  <w:defaultTabStop w:val="0"/>
  <w:drawingGridHorizontalSpacing w:val="170"/>
  <w:drawingGridVerticalSpacing w:val="2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50C55"/>
    <w:rsid w:val="000027B0"/>
    <w:rsid w:val="00005132"/>
    <w:rsid w:val="000062B0"/>
    <w:rsid w:val="00006F04"/>
    <w:rsid w:val="00011388"/>
    <w:rsid w:val="00012D15"/>
    <w:rsid w:val="00012F35"/>
    <w:rsid w:val="00013BA3"/>
    <w:rsid w:val="00020A00"/>
    <w:rsid w:val="00032D97"/>
    <w:rsid w:val="00034B19"/>
    <w:rsid w:val="00035128"/>
    <w:rsid w:val="00041EE8"/>
    <w:rsid w:val="000426BC"/>
    <w:rsid w:val="00043CEF"/>
    <w:rsid w:val="000461A3"/>
    <w:rsid w:val="000464D3"/>
    <w:rsid w:val="0005471D"/>
    <w:rsid w:val="000601C6"/>
    <w:rsid w:val="00060DA2"/>
    <w:rsid w:val="00060FDE"/>
    <w:rsid w:val="00065A09"/>
    <w:rsid w:val="00065BB0"/>
    <w:rsid w:val="000660C0"/>
    <w:rsid w:val="00071015"/>
    <w:rsid w:val="00071146"/>
    <w:rsid w:val="000712FA"/>
    <w:rsid w:val="000713EF"/>
    <w:rsid w:val="00074587"/>
    <w:rsid w:val="00084450"/>
    <w:rsid w:val="00084B8D"/>
    <w:rsid w:val="00087E63"/>
    <w:rsid w:val="00090058"/>
    <w:rsid w:val="00092116"/>
    <w:rsid w:val="000926C4"/>
    <w:rsid w:val="0009589E"/>
    <w:rsid w:val="00095BC8"/>
    <w:rsid w:val="00096739"/>
    <w:rsid w:val="000A095E"/>
    <w:rsid w:val="000A60FA"/>
    <w:rsid w:val="000A766B"/>
    <w:rsid w:val="000A7B01"/>
    <w:rsid w:val="000B3783"/>
    <w:rsid w:val="000B6BC7"/>
    <w:rsid w:val="000B6CBC"/>
    <w:rsid w:val="000B742F"/>
    <w:rsid w:val="000B77A3"/>
    <w:rsid w:val="000C0DC3"/>
    <w:rsid w:val="000C3FCD"/>
    <w:rsid w:val="000D3508"/>
    <w:rsid w:val="000D4332"/>
    <w:rsid w:val="000D660F"/>
    <w:rsid w:val="000D78E8"/>
    <w:rsid w:val="000E1EC3"/>
    <w:rsid w:val="000F1947"/>
    <w:rsid w:val="000F2BF7"/>
    <w:rsid w:val="000F7665"/>
    <w:rsid w:val="000F7837"/>
    <w:rsid w:val="00100C6E"/>
    <w:rsid w:val="00101552"/>
    <w:rsid w:val="00106388"/>
    <w:rsid w:val="00110DB6"/>
    <w:rsid w:val="00111384"/>
    <w:rsid w:val="001120DF"/>
    <w:rsid w:val="001122C5"/>
    <w:rsid w:val="001178A0"/>
    <w:rsid w:val="00123E3F"/>
    <w:rsid w:val="00125102"/>
    <w:rsid w:val="0012585A"/>
    <w:rsid w:val="0012644B"/>
    <w:rsid w:val="00127D14"/>
    <w:rsid w:val="00133D6C"/>
    <w:rsid w:val="001373E8"/>
    <w:rsid w:val="0014386E"/>
    <w:rsid w:val="00143A24"/>
    <w:rsid w:val="00147ACB"/>
    <w:rsid w:val="00150137"/>
    <w:rsid w:val="001518EA"/>
    <w:rsid w:val="001600BA"/>
    <w:rsid w:val="00165E0E"/>
    <w:rsid w:val="001662E4"/>
    <w:rsid w:val="001672FA"/>
    <w:rsid w:val="00172ED0"/>
    <w:rsid w:val="001742C8"/>
    <w:rsid w:val="00175B85"/>
    <w:rsid w:val="001847CB"/>
    <w:rsid w:val="00187E83"/>
    <w:rsid w:val="001926FE"/>
    <w:rsid w:val="00193CD4"/>
    <w:rsid w:val="0019513C"/>
    <w:rsid w:val="001955C1"/>
    <w:rsid w:val="00196BE4"/>
    <w:rsid w:val="001A1AFD"/>
    <w:rsid w:val="001B003B"/>
    <w:rsid w:val="001C3DB6"/>
    <w:rsid w:val="001C4D19"/>
    <w:rsid w:val="001C5B33"/>
    <w:rsid w:val="001D0729"/>
    <w:rsid w:val="001D6399"/>
    <w:rsid w:val="001E0383"/>
    <w:rsid w:val="001E07C0"/>
    <w:rsid w:val="001E1D62"/>
    <w:rsid w:val="001E1DFC"/>
    <w:rsid w:val="001E3A98"/>
    <w:rsid w:val="001E3D60"/>
    <w:rsid w:val="001E5081"/>
    <w:rsid w:val="001E5B40"/>
    <w:rsid w:val="001F269B"/>
    <w:rsid w:val="001F4154"/>
    <w:rsid w:val="001F4BD1"/>
    <w:rsid w:val="001F5657"/>
    <w:rsid w:val="00207066"/>
    <w:rsid w:val="00214F22"/>
    <w:rsid w:val="00215675"/>
    <w:rsid w:val="00215FB4"/>
    <w:rsid w:val="00220134"/>
    <w:rsid w:val="00221750"/>
    <w:rsid w:val="00221A5C"/>
    <w:rsid w:val="0022378C"/>
    <w:rsid w:val="0022790D"/>
    <w:rsid w:val="002323CE"/>
    <w:rsid w:val="00234696"/>
    <w:rsid w:val="00234BF7"/>
    <w:rsid w:val="0023641E"/>
    <w:rsid w:val="00236613"/>
    <w:rsid w:val="00237B17"/>
    <w:rsid w:val="002431E9"/>
    <w:rsid w:val="00250733"/>
    <w:rsid w:val="00250919"/>
    <w:rsid w:val="00253373"/>
    <w:rsid w:val="00256A0A"/>
    <w:rsid w:val="00256C8A"/>
    <w:rsid w:val="0025794A"/>
    <w:rsid w:val="00261677"/>
    <w:rsid w:val="00267633"/>
    <w:rsid w:val="00271CA6"/>
    <w:rsid w:val="00273F70"/>
    <w:rsid w:val="00277053"/>
    <w:rsid w:val="002806A2"/>
    <w:rsid w:val="00281B82"/>
    <w:rsid w:val="002821F4"/>
    <w:rsid w:val="00284DB8"/>
    <w:rsid w:val="00284E2F"/>
    <w:rsid w:val="00287543"/>
    <w:rsid w:val="00287F6E"/>
    <w:rsid w:val="0029012B"/>
    <w:rsid w:val="00292071"/>
    <w:rsid w:val="002930D1"/>
    <w:rsid w:val="0029318E"/>
    <w:rsid w:val="0029425A"/>
    <w:rsid w:val="002A19BD"/>
    <w:rsid w:val="002B0FF3"/>
    <w:rsid w:val="002B2C85"/>
    <w:rsid w:val="002B5314"/>
    <w:rsid w:val="002B6BF2"/>
    <w:rsid w:val="002B79A6"/>
    <w:rsid w:val="002C3518"/>
    <w:rsid w:val="002C7325"/>
    <w:rsid w:val="002D05A8"/>
    <w:rsid w:val="002D0697"/>
    <w:rsid w:val="002D0F08"/>
    <w:rsid w:val="002D25C7"/>
    <w:rsid w:val="002D7D3F"/>
    <w:rsid w:val="002E2587"/>
    <w:rsid w:val="002E3085"/>
    <w:rsid w:val="002E5272"/>
    <w:rsid w:val="002E6DD1"/>
    <w:rsid w:val="002E7A6E"/>
    <w:rsid w:val="002F083A"/>
    <w:rsid w:val="002F0EBF"/>
    <w:rsid w:val="002F13F4"/>
    <w:rsid w:val="002F3759"/>
    <w:rsid w:val="002F585D"/>
    <w:rsid w:val="0030068B"/>
    <w:rsid w:val="003006B7"/>
    <w:rsid w:val="00312ED6"/>
    <w:rsid w:val="0031469C"/>
    <w:rsid w:val="00314F90"/>
    <w:rsid w:val="00317047"/>
    <w:rsid w:val="0032006F"/>
    <w:rsid w:val="00321AF1"/>
    <w:rsid w:val="00321D31"/>
    <w:rsid w:val="0032300D"/>
    <w:rsid w:val="00323283"/>
    <w:rsid w:val="003270A5"/>
    <w:rsid w:val="0033594E"/>
    <w:rsid w:val="00340894"/>
    <w:rsid w:val="003623A5"/>
    <w:rsid w:val="00362A56"/>
    <w:rsid w:val="00362EF0"/>
    <w:rsid w:val="003644D8"/>
    <w:rsid w:val="00366F4B"/>
    <w:rsid w:val="0037053C"/>
    <w:rsid w:val="00371000"/>
    <w:rsid w:val="003714EA"/>
    <w:rsid w:val="00373024"/>
    <w:rsid w:val="003749A9"/>
    <w:rsid w:val="0037672C"/>
    <w:rsid w:val="0037776D"/>
    <w:rsid w:val="003875C4"/>
    <w:rsid w:val="00387F44"/>
    <w:rsid w:val="00392D85"/>
    <w:rsid w:val="003943EB"/>
    <w:rsid w:val="003A012B"/>
    <w:rsid w:val="003A0783"/>
    <w:rsid w:val="003A35B7"/>
    <w:rsid w:val="003A3BAD"/>
    <w:rsid w:val="003A7141"/>
    <w:rsid w:val="003A757E"/>
    <w:rsid w:val="003B3B3E"/>
    <w:rsid w:val="003B40B1"/>
    <w:rsid w:val="003B61F2"/>
    <w:rsid w:val="003B66E2"/>
    <w:rsid w:val="003C087C"/>
    <w:rsid w:val="003C27E1"/>
    <w:rsid w:val="003C55EA"/>
    <w:rsid w:val="003D043C"/>
    <w:rsid w:val="003E03E2"/>
    <w:rsid w:val="003E4748"/>
    <w:rsid w:val="003F0992"/>
    <w:rsid w:val="003F591A"/>
    <w:rsid w:val="0040199E"/>
    <w:rsid w:val="004032FD"/>
    <w:rsid w:val="00403E87"/>
    <w:rsid w:val="00407BDA"/>
    <w:rsid w:val="00415877"/>
    <w:rsid w:val="004207BD"/>
    <w:rsid w:val="00423302"/>
    <w:rsid w:val="004240EC"/>
    <w:rsid w:val="0043195E"/>
    <w:rsid w:val="00435E8F"/>
    <w:rsid w:val="004410FA"/>
    <w:rsid w:val="00446EA6"/>
    <w:rsid w:val="0045199C"/>
    <w:rsid w:val="00454F37"/>
    <w:rsid w:val="00457968"/>
    <w:rsid w:val="0046141C"/>
    <w:rsid w:val="00461749"/>
    <w:rsid w:val="004679E6"/>
    <w:rsid w:val="0047002E"/>
    <w:rsid w:val="00470051"/>
    <w:rsid w:val="00472497"/>
    <w:rsid w:val="00473897"/>
    <w:rsid w:val="00474879"/>
    <w:rsid w:val="00474F2F"/>
    <w:rsid w:val="004763B5"/>
    <w:rsid w:val="00482A2D"/>
    <w:rsid w:val="00485AA5"/>
    <w:rsid w:val="0048753D"/>
    <w:rsid w:val="00490450"/>
    <w:rsid w:val="00490DED"/>
    <w:rsid w:val="00492910"/>
    <w:rsid w:val="00492B86"/>
    <w:rsid w:val="00493EBB"/>
    <w:rsid w:val="00497D51"/>
    <w:rsid w:val="004A3B59"/>
    <w:rsid w:val="004A3F88"/>
    <w:rsid w:val="004A53F0"/>
    <w:rsid w:val="004A75B3"/>
    <w:rsid w:val="004B0575"/>
    <w:rsid w:val="004B3191"/>
    <w:rsid w:val="004B3281"/>
    <w:rsid w:val="004B6A86"/>
    <w:rsid w:val="004C1596"/>
    <w:rsid w:val="004C1D6A"/>
    <w:rsid w:val="004C2D4B"/>
    <w:rsid w:val="004C35C3"/>
    <w:rsid w:val="004C493C"/>
    <w:rsid w:val="004C5AF1"/>
    <w:rsid w:val="004D3C3F"/>
    <w:rsid w:val="004D4B67"/>
    <w:rsid w:val="004E1048"/>
    <w:rsid w:val="004E1417"/>
    <w:rsid w:val="004E214E"/>
    <w:rsid w:val="004E56FF"/>
    <w:rsid w:val="004E5E3D"/>
    <w:rsid w:val="004E7AAF"/>
    <w:rsid w:val="004F597C"/>
    <w:rsid w:val="004F62C7"/>
    <w:rsid w:val="004F7E9B"/>
    <w:rsid w:val="005118FE"/>
    <w:rsid w:val="0051327A"/>
    <w:rsid w:val="00517CC3"/>
    <w:rsid w:val="00520A23"/>
    <w:rsid w:val="00525FB1"/>
    <w:rsid w:val="00527A31"/>
    <w:rsid w:val="00527EF1"/>
    <w:rsid w:val="00531422"/>
    <w:rsid w:val="00533464"/>
    <w:rsid w:val="0053358F"/>
    <w:rsid w:val="005339B3"/>
    <w:rsid w:val="0053698E"/>
    <w:rsid w:val="00537A73"/>
    <w:rsid w:val="00541918"/>
    <w:rsid w:val="00541F86"/>
    <w:rsid w:val="00547E98"/>
    <w:rsid w:val="005506F9"/>
    <w:rsid w:val="00550FC0"/>
    <w:rsid w:val="00555A9D"/>
    <w:rsid w:val="00557128"/>
    <w:rsid w:val="005578EF"/>
    <w:rsid w:val="00557FFA"/>
    <w:rsid w:val="00562451"/>
    <w:rsid w:val="005636D2"/>
    <w:rsid w:val="00566641"/>
    <w:rsid w:val="0056676F"/>
    <w:rsid w:val="0056782A"/>
    <w:rsid w:val="00571639"/>
    <w:rsid w:val="005735A0"/>
    <w:rsid w:val="005808EF"/>
    <w:rsid w:val="00581E27"/>
    <w:rsid w:val="00583B0F"/>
    <w:rsid w:val="00583E87"/>
    <w:rsid w:val="0058680E"/>
    <w:rsid w:val="00590460"/>
    <w:rsid w:val="005A263D"/>
    <w:rsid w:val="005A2CA0"/>
    <w:rsid w:val="005A43F8"/>
    <w:rsid w:val="005A4ECC"/>
    <w:rsid w:val="005A7C27"/>
    <w:rsid w:val="005B4A4E"/>
    <w:rsid w:val="005B6596"/>
    <w:rsid w:val="005B7FA1"/>
    <w:rsid w:val="005C0475"/>
    <w:rsid w:val="005C0669"/>
    <w:rsid w:val="005C22E1"/>
    <w:rsid w:val="005C40A0"/>
    <w:rsid w:val="005D335C"/>
    <w:rsid w:val="005D3D0E"/>
    <w:rsid w:val="005D47D6"/>
    <w:rsid w:val="005D6FA8"/>
    <w:rsid w:val="005E0101"/>
    <w:rsid w:val="005E4E59"/>
    <w:rsid w:val="005E77CF"/>
    <w:rsid w:val="005F3AAE"/>
    <w:rsid w:val="005F744C"/>
    <w:rsid w:val="00602E66"/>
    <w:rsid w:val="00604F11"/>
    <w:rsid w:val="006067C7"/>
    <w:rsid w:val="0061081D"/>
    <w:rsid w:val="00610E5C"/>
    <w:rsid w:val="00610F13"/>
    <w:rsid w:val="00612D50"/>
    <w:rsid w:val="00627A68"/>
    <w:rsid w:val="006301CB"/>
    <w:rsid w:val="00635F7B"/>
    <w:rsid w:val="00640B4B"/>
    <w:rsid w:val="00656638"/>
    <w:rsid w:val="00660723"/>
    <w:rsid w:val="00662851"/>
    <w:rsid w:val="00675B5E"/>
    <w:rsid w:val="00676EA6"/>
    <w:rsid w:val="006815C9"/>
    <w:rsid w:val="00686AED"/>
    <w:rsid w:val="006876F6"/>
    <w:rsid w:val="00693953"/>
    <w:rsid w:val="00694476"/>
    <w:rsid w:val="00695E4C"/>
    <w:rsid w:val="006962FF"/>
    <w:rsid w:val="00696C0A"/>
    <w:rsid w:val="00696D15"/>
    <w:rsid w:val="006A00E9"/>
    <w:rsid w:val="006A10DE"/>
    <w:rsid w:val="006A42C8"/>
    <w:rsid w:val="006A640D"/>
    <w:rsid w:val="006A7040"/>
    <w:rsid w:val="006B0FCC"/>
    <w:rsid w:val="006B4F36"/>
    <w:rsid w:val="006B616C"/>
    <w:rsid w:val="006B69F3"/>
    <w:rsid w:val="006B6F26"/>
    <w:rsid w:val="006B7572"/>
    <w:rsid w:val="006B7E9B"/>
    <w:rsid w:val="006C0774"/>
    <w:rsid w:val="006C2B0B"/>
    <w:rsid w:val="006C40E0"/>
    <w:rsid w:val="006D1D43"/>
    <w:rsid w:val="006D7461"/>
    <w:rsid w:val="006E04C8"/>
    <w:rsid w:val="006E14A2"/>
    <w:rsid w:val="006E237B"/>
    <w:rsid w:val="006E4D7C"/>
    <w:rsid w:val="006E5B09"/>
    <w:rsid w:val="006E70B8"/>
    <w:rsid w:val="006F062A"/>
    <w:rsid w:val="006F0A5D"/>
    <w:rsid w:val="006F180A"/>
    <w:rsid w:val="006F3C50"/>
    <w:rsid w:val="007025F5"/>
    <w:rsid w:val="007051C4"/>
    <w:rsid w:val="00705EBB"/>
    <w:rsid w:val="00707383"/>
    <w:rsid w:val="007115AD"/>
    <w:rsid w:val="00712F22"/>
    <w:rsid w:val="00714AFF"/>
    <w:rsid w:val="00720BA2"/>
    <w:rsid w:val="007244B9"/>
    <w:rsid w:val="007251BD"/>
    <w:rsid w:val="00727FCE"/>
    <w:rsid w:val="007301AE"/>
    <w:rsid w:val="007319A4"/>
    <w:rsid w:val="00732B06"/>
    <w:rsid w:val="00732D5D"/>
    <w:rsid w:val="00733B9D"/>
    <w:rsid w:val="007352B4"/>
    <w:rsid w:val="00743D59"/>
    <w:rsid w:val="00743D64"/>
    <w:rsid w:val="0074554E"/>
    <w:rsid w:val="00745758"/>
    <w:rsid w:val="00750053"/>
    <w:rsid w:val="00760C48"/>
    <w:rsid w:val="00762008"/>
    <w:rsid w:val="00762026"/>
    <w:rsid w:val="00762BF3"/>
    <w:rsid w:val="00770038"/>
    <w:rsid w:val="00770FEA"/>
    <w:rsid w:val="00771574"/>
    <w:rsid w:val="00771F3B"/>
    <w:rsid w:val="0077228C"/>
    <w:rsid w:val="0077581F"/>
    <w:rsid w:val="00777716"/>
    <w:rsid w:val="007825A2"/>
    <w:rsid w:val="00782C1F"/>
    <w:rsid w:val="00783AFF"/>
    <w:rsid w:val="007A3260"/>
    <w:rsid w:val="007A38A7"/>
    <w:rsid w:val="007A6D78"/>
    <w:rsid w:val="007A71ED"/>
    <w:rsid w:val="007A7B06"/>
    <w:rsid w:val="007B14C1"/>
    <w:rsid w:val="007B2338"/>
    <w:rsid w:val="007B60C0"/>
    <w:rsid w:val="007C58C8"/>
    <w:rsid w:val="007C79F3"/>
    <w:rsid w:val="007D2015"/>
    <w:rsid w:val="007D2DC2"/>
    <w:rsid w:val="007D3607"/>
    <w:rsid w:val="007D44D7"/>
    <w:rsid w:val="007D4C17"/>
    <w:rsid w:val="007D5B36"/>
    <w:rsid w:val="007D5F77"/>
    <w:rsid w:val="007E2F34"/>
    <w:rsid w:val="007E35B7"/>
    <w:rsid w:val="007E4D1E"/>
    <w:rsid w:val="007E7599"/>
    <w:rsid w:val="007F34E4"/>
    <w:rsid w:val="007F3BBB"/>
    <w:rsid w:val="008018D4"/>
    <w:rsid w:val="008046F0"/>
    <w:rsid w:val="008103E1"/>
    <w:rsid w:val="00812C6A"/>
    <w:rsid w:val="0081662E"/>
    <w:rsid w:val="008171A1"/>
    <w:rsid w:val="00822201"/>
    <w:rsid w:val="00823A5C"/>
    <w:rsid w:val="00823FC8"/>
    <w:rsid w:val="00831892"/>
    <w:rsid w:val="008321B3"/>
    <w:rsid w:val="008344FE"/>
    <w:rsid w:val="0083696E"/>
    <w:rsid w:val="00842562"/>
    <w:rsid w:val="00853B9E"/>
    <w:rsid w:val="0085480F"/>
    <w:rsid w:val="00854C3E"/>
    <w:rsid w:val="008550A9"/>
    <w:rsid w:val="00861C9B"/>
    <w:rsid w:val="008678FE"/>
    <w:rsid w:val="008714A9"/>
    <w:rsid w:val="008737BC"/>
    <w:rsid w:val="00873FDD"/>
    <w:rsid w:val="0087603D"/>
    <w:rsid w:val="00877333"/>
    <w:rsid w:val="00877A8A"/>
    <w:rsid w:val="00881036"/>
    <w:rsid w:val="00886937"/>
    <w:rsid w:val="00886FE6"/>
    <w:rsid w:val="00887AED"/>
    <w:rsid w:val="00887EFD"/>
    <w:rsid w:val="00890D69"/>
    <w:rsid w:val="0089231E"/>
    <w:rsid w:val="008975A2"/>
    <w:rsid w:val="008A38FA"/>
    <w:rsid w:val="008B0D43"/>
    <w:rsid w:val="008B31E9"/>
    <w:rsid w:val="008B525F"/>
    <w:rsid w:val="008B67AD"/>
    <w:rsid w:val="008B74F5"/>
    <w:rsid w:val="008D3C06"/>
    <w:rsid w:val="008D4A86"/>
    <w:rsid w:val="008D6371"/>
    <w:rsid w:val="008D7376"/>
    <w:rsid w:val="008E0B5D"/>
    <w:rsid w:val="008E43C8"/>
    <w:rsid w:val="008E4DF8"/>
    <w:rsid w:val="008E763F"/>
    <w:rsid w:val="008F072B"/>
    <w:rsid w:val="008F360F"/>
    <w:rsid w:val="008F592C"/>
    <w:rsid w:val="008F6AE6"/>
    <w:rsid w:val="008F6F91"/>
    <w:rsid w:val="009048D6"/>
    <w:rsid w:val="00905160"/>
    <w:rsid w:val="0091281A"/>
    <w:rsid w:val="0091318B"/>
    <w:rsid w:val="009214C8"/>
    <w:rsid w:val="00923992"/>
    <w:rsid w:val="00924F28"/>
    <w:rsid w:val="00925511"/>
    <w:rsid w:val="00925BB1"/>
    <w:rsid w:val="00935579"/>
    <w:rsid w:val="00935D91"/>
    <w:rsid w:val="00936E31"/>
    <w:rsid w:val="00937D35"/>
    <w:rsid w:val="00937FE2"/>
    <w:rsid w:val="009461B4"/>
    <w:rsid w:val="00952E3A"/>
    <w:rsid w:val="00956859"/>
    <w:rsid w:val="00961AA8"/>
    <w:rsid w:val="0096676F"/>
    <w:rsid w:val="009708B3"/>
    <w:rsid w:val="00972AEC"/>
    <w:rsid w:val="009742C2"/>
    <w:rsid w:val="00976135"/>
    <w:rsid w:val="009811BC"/>
    <w:rsid w:val="0098433F"/>
    <w:rsid w:val="00997C14"/>
    <w:rsid w:val="009B2E70"/>
    <w:rsid w:val="009B33BE"/>
    <w:rsid w:val="009B4BC5"/>
    <w:rsid w:val="009B59F2"/>
    <w:rsid w:val="009C1F31"/>
    <w:rsid w:val="009C3AAB"/>
    <w:rsid w:val="009C43F2"/>
    <w:rsid w:val="009C61BB"/>
    <w:rsid w:val="009D0137"/>
    <w:rsid w:val="009D1D88"/>
    <w:rsid w:val="009D3C5F"/>
    <w:rsid w:val="009D556E"/>
    <w:rsid w:val="009D5C57"/>
    <w:rsid w:val="009D6FE5"/>
    <w:rsid w:val="009E64FD"/>
    <w:rsid w:val="009E777E"/>
    <w:rsid w:val="009F208F"/>
    <w:rsid w:val="009F2435"/>
    <w:rsid w:val="009F2593"/>
    <w:rsid w:val="009F5492"/>
    <w:rsid w:val="009F5613"/>
    <w:rsid w:val="00A02990"/>
    <w:rsid w:val="00A02A99"/>
    <w:rsid w:val="00A106A8"/>
    <w:rsid w:val="00A11767"/>
    <w:rsid w:val="00A11CAF"/>
    <w:rsid w:val="00A128EE"/>
    <w:rsid w:val="00A13B5E"/>
    <w:rsid w:val="00A15F01"/>
    <w:rsid w:val="00A2386C"/>
    <w:rsid w:val="00A23F99"/>
    <w:rsid w:val="00A31C86"/>
    <w:rsid w:val="00A3638C"/>
    <w:rsid w:val="00A3735D"/>
    <w:rsid w:val="00A37F7E"/>
    <w:rsid w:val="00A403C6"/>
    <w:rsid w:val="00A40878"/>
    <w:rsid w:val="00A41556"/>
    <w:rsid w:val="00A443EC"/>
    <w:rsid w:val="00A46875"/>
    <w:rsid w:val="00A47D80"/>
    <w:rsid w:val="00A5133A"/>
    <w:rsid w:val="00A51EC1"/>
    <w:rsid w:val="00A53D82"/>
    <w:rsid w:val="00A55E97"/>
    <w:rsid w:val="00A56C5A"/>
    <w:rsid w:val="00A5702F"/>
    <w:rsid w:val="00A573E6"/>
    <w:rsid w:val="00A637F7"/>
    <w:rsid w:val="00A64827"/>
    <w:rsid w:val="00A64FDA"/>
    <w:rsid w:val="00A701C6"/>
    <w:rsid w:val="00A7055F"/>
    <w:rsid w:val="00A73930"/>
    <w:rsid w:val="00A756F5"/>
    <w:rsid w:val="00A82B90"/>
    <w:rsid w:val="00A83D34"/>
    <w:rsid w:val="00A86A0C"/>
    <w:rsid w:val="00A87548"/>
    <w:rsid w:val="00A87A9F"/>
    <w:rsid w:val="00A87BCA"/>
    <w:rsid w:val="00A901D3"/>
    <w:rsid w:val="00A96282"/>
    <w:rsid w:val="00A96855"/>
    <w:rsid w:val="00A975CD"/>
    <w:rsid w:val="00AA6E76"/>
    <w:rsid w:val="00AA7CE0"/>
    <w:rsid w:val="00AB38D3"/>
    <w:rsid w:val="00AB798C"/>
    <w:rsid w:val="00AC3455"/>
    <w:rsid w:val="00AC651F"/>
    <w:rsid w:val="00AC7EE1"/>
    <w:rsid w:val="00AD19D1"/>
    <w:rsid w:val="00AD2A59"/>
    <w:rsid w:val="00AD3C95"/>
    <w:rsid w:val="00AD5D2A"/>
    <w:rsid w:val="00AE5542"/>
    <w:rsid w:val="00AF2C6F"/>
    <w:rsid w:val="00B00C5E"/>
    <w:rsid w:val="00B04B84"/>
    <w:rsid w:val="00B06F12"/>
    <w:rsid w:val="00B0750E"/>
    <w:rsid w:val="00B10511"/>
    <w:rsid w:val="00B11835"/>
    <w:rsid w:val="00B147B6"/>
    <w:rsid w:val="00B14D78"/>
    <w:rsid w:val="00B17514"/>
    <w:rsid w:val="00B223EA"/>
    <w:rsid w:val="00B23AB6"/>
    <w:rsid w:val="00B4039F"/>
    <w:rsid w:val="00B40C33"/>
    <w:rsid w:val="00B42937"/>
    <w:rsid w:val="00B43C01"/>
    <w:rsid w:val="00B51D48"/>
    <w:rsid w:val="00B5727F"/>
    <w:rsid w:val="00B617BE"/>
    <w:rsid w:val="00B62C12"/>
    <w:rsid w:val="00B66D6E"/>
    <w:rsid w:val="00B707AA"/>
    <w:rsid w:val="00B71712"/>
    <w:rsid w:val="00B74383"/>
    <w:rsid w:val="00B76EC9"/>
    <w:rsid w:val="00B7723C"/>
    <w:rsid w:val="00B772D5"/>
    <w:rsid w:val="00B77595"/>
    <w:rsid w:val="00B82B8A"/>
    <w:rsid w:val="00B82D51"/>
    <w:rsid w:val="00B85A39"/>
    <w:rsid w:val="00B87730"/>
    <w:rsid w:val="00B90E4C"/>
    <w:rsid w:val="00B951B0"/>
    <w:rsid w:val="00BA201E"/>
    <w:rsid w:val="00BA41FB"/>
    <w:rsid w:val="00BA7F1C"/>
    <w:rsid w:val="00BB316C"/>
    <w:rsid w:val="00BB58EC"/>
    <w:rsid w:val="00BB6DE2"/>
    <w:rsid w:val="00BD0C4B"/>
    <w:rsid w:val="00BD5419"/>
    <w:rsid w:val="00BD6A72"/>
    <w:rsid w:val="00BE2412"/>
    <w:rsid w:val="00BE3709"/>
    <w:rsid w:val="00BE3817"/>
    <w:rsid w:val="00BE410D"/>
    <w:rsid w:val="00BE4DF0"/>
    <w:rsid w:val="00BF0956"/>
    <w:rsid w:val="00BF0D56"/>
    <w:rsid w:val="00C0019F"/>
    <w:rsid w:val="00C01B98"/>
    <w:rsid w:val="00C05A65"/>
    <w:rsid w:val="00C12EC3"/>
    <w:rsid w:val="00C15126"/>
    <w:rsid w:val="00C1698F"/>
    <w:rsid w:val="00C209EC"/>
    <w:rsid w:val="00C243EF"/>
    <w:rsid w:val="00C33379"/>
    <w:rsid w:val="00C35093"/>
    <w:rsid w:val="00C37B1D"/>
    <w:rsid w:val="00C40B12"/>
    <w:rsid w:val="00C41879"/>
    <w:rsid w:val="00C455B5"/>
    <w:rsid w:val="00C47A48"/>
    <w:rsid w:val="00C50C55"/>
    <w:rsid w:val="00C52AC7"/>
    <w:rsid w:val="00C544E1"/>
    <w:rsid w:val="00C65B18"/>
    <w:rsid w:val="00C66BC0"/>
    <w:rsid w:val="00C67A1B"/>
    <w:rsid w:val="00C70E0D"/>
    <w:rsid w:val="00C73C6B"/>
    <w:rsid w:val="00C81710"/>
    <w:rsid w:val="00C847A0"/>
    <w:rsid w:val="00C87AAE"/>
    <w:rsid w:val="00C95B6A"/>
    <w:rsid w:val="00C969E7"/>
    <w:rsid w:val="00CA0482"/>
    <w:rsid w:val="00CA5F50"/>
    <w:rsid w:val="00CA630D"/>
    <w:rsid w:val="00CA70C3"/>
    <w:rsid w:val="00CB2C27"/>
    <w:rsid w:val="00CB377E"/>
    <w:rsid w:val="00CB6A3D"/>
    <w:rsid w:val="00CC032F"/>
    <w:rsid w:val="00CC0D52"/>
    <w:rsid w:val="00CC1E7A"/>
    <w:rsid w:val="00CC220D"/>
    <w:rsid w:val="00CC4983"/>
    <w:rsid w:val="00CC5193"/>
    <w:rsid w:val="00CC7193"/>
    <w:rsid w:val="00CD1BDE"/>
    <w:rsid w:val="00CD5684"/>
    <w:rsid w:val="00CD7F10"/>
    <w:rsid w:val="00CE0DD3"/>
    <w:rsid w:val="00CE5287"/>
    <w:rsid w:val="00CE5703"/>
    <w:rsid w:val="00CE793B"/>
    <w:rsid w:val="00D000CB"/>
    <w:rsid w:val="00D01523"/>
    <w:rsid w:val="00D119D4"/>
    <w:rsid w:val="00D1266B"/>
    <w:rsid w:val="00D175C1"/>
    <w:rsid w:val="00D21854"/>
    <w:rsid w:val="00D224A5"/>
    <w:rsid w:val="00D22C93"/>
    <w:rsid w:val="00D2409A"/>
    <w:rsid w:val="00D24C47"/>
    <w:rsid w:val="00D25764"/>
    <w:rsid w:val="00D26FD9"/>
    <w:rsid w:val="00D30914"/>
    <w:rsid w:val="00D30B05"/>
    <w:rsid w:val="00D34913"/>
    <w:rsid w:val="00D4072F"/>
    <w:rsid w:val="00D41800"/>
    <w:rsid w:val="00D421DB"/>
    <w:rsid w:val="00D42446"/>
    <w:rsid w:val="00D43404"/>
    <w:rsid w:val="00D45F94"/>
    <w:rsid w:val="00D4616E"/>
    <w:rsid w:val="00D520E0"/>
    <w:rsid w:val="00D53434"/>
    <w:rsid w:val="00D56F1B"/>
    <w:rsid w:val="00D6095D"/>
    <w:rsid w:val="00D619ED"/>
    <w:rsid w:val="00D6461B"/>
    <w:rsid w:val="00D64719"/>
    <w:rsid w:val="00D64D53"/>
    <w:rsid w:val="00D65196"/>
    <w:rsid w:val="00D6731B"/>
    <w:rsid w:val="00D72223"/>
    <w:rsid w:val="00D76F86"/>
    <w:rsid w:val="00D821CB"/>
    <w:rsid w:val="00D82258"/>
    <w:rsid w:val="00D90695"/>
    <w:rsid w:val="00D90AF7"/>
    <w:rsid w:val="00D92D74"/>
    <w:rsid w:val="00D94C9B"/>
    <w:rsid w:val="00D95F64"/>
    <w:rsid w:val="00D96BFA"/>
    <w:rsid w:val="00D96DF7"/>
    <w:rsid w:val="00DA211D"/>
    <w:rsid w:val="00DA6129"/>
    <w:rsid w:val="00DB2ACA"/>
    <w:rsid w:val="00DB3682"/>
    <w:rsid w:val="00DB3D3D"/>
    <w:rsid w:val="00DC11C2"/>
    <w:rsid w:val="00DC36F1"/>
    <w:rsid w:val="00DC4586"/>
    <w:rsid w:val="00DC5EA1"/>
    <w:rsid w:val="00DD4B29"/>
    <w:rsid w:val="00DD4D00"/>
    <w:rsid w:val="00DD6ACD"/>
    <w:rsid w:val="00DE282F"/>
    <w:rsid w:val="00DE39CC"/>
    <w:rsid w:val="00DE3B1F"/>
    <w:rsid w:val="00DE421B"/>
    <w:rsid w:val="00DE6022"/>
    <w:rsid w:val="00DE6E1A"/>
    <w:rsid w:val="00DF0086"/>
    <w:rsid w:val="00DF42DE"/>
    <w:rsid w:val="00DF5310"/>
    <w:rsid w:val="00DF5665"/>
    <w:rsid w:val="00DF5A42"/>
    <w:rsid w:val="00DF5DA5"/>
    <w:rsid w:val="00DF7DA6"/>
    <w:rsid w:val="00E0557F"/>
    <w:rsid w:val="00E072F6"/>
    <w:rsid w:val="00E12737"/>
    <w:rsid w:val="00E12F3C"/>
    <w:rsid w:val="00E130DE"/>
    <w:rsid w:val="00E13B25"/>
    <w:rsid w:val="00E15970"/>
    <w:rsid w:val="00E17965"/>
    <w:rsid w:val="00E17B3A"/>
    <w:rsid w:val="00E20639"/>
    <w:rsid w:val="00E21AA5"/>
    <w:rsid w:val="00E24DEF"/>
    <w:rsid w:val="00E33005"/>
    <w:rsid w:val="00E40793"/>
    <w:rsid w:val="00E44A2E"/>
    <w:rsid w:val="00E53698"/>
    <w:rsid w:val="00E5425B"/>
    <w:rsid w:val="00E559B7"/>
    <w:rsid w:val="00E56ACA"/>
    <w:rsid w:val="00E60F0A"/>
    <w:rsid w:val="00E6207D"/>
    <w:rsid w:val="00E701E5"/>
    <w:rsid w:val="00E74EE8"/>
    <w:rsid w:val="00E77085"/>
    <w:rsid w:val="00E770C5"/>
    <w:rsid w:val="00E82C2A"/>
    <w:rsid w:val="00E84F98"/>
    <w:rsid w:val="00E858E6"/>
    <w:rsid w:val="00E91F03"/>
    <w:rsid w:val="00E93848"/>
    <w:rsid w:val="00E949EE"/>
    <w:rsid w:val="00E95EB3"/>
    <w:rsid w:val="00E96E4D"/>
    <w:rsid w:val="00E97CBB"/>
    <w:rsid w:val="00EA46C6"/>
    <w:rsid w:val="00EA47C2"/>
    <w:rsid w:val="00EA53AA"/>
    <w:rsid w:val="00EB0B6C"/>
    <w:rsid w:val="00EB13C5"/>
    <w:rsid w:val="00EB30A1"/>
    <w:rsid w:val="00EB6111"/>
    <w:rsid w:val="00EC1E35"/>
    <w:rsid w:val="00EC5E88"/>
    <w:rsid w:val="00ED4CD3"/>
    <w:rsid w:val="00EE12AD"/>
    <w:rsid w:val="00EE2422"/>
    <w:rsid w:val="00EE335F"/>
    <w:rsid w:val="00EE59E3"/>
    <w:rsid w:val="00EE5E44"/>
    <w:rsid w:val="00EE765A"/>
    <w:rsid w:val="00EE7BAF"/>
    <w:rsid w:val="00EF00D7"/>
    <w:rsid w:val="00EF4066"/>
    <w:rsid w:val="00EF7E13"/>
    <w:rsid w:val="00F00F27"/>
    <w:rsid w:val="00F00F78"/>
    <w:rsid w:val="00F032F9"/>
    <w:rsid w:val="00F07823"/>
    <w:rsid w:val="00F07FAD"/>
    <w:rsid w:val="00F104C7"/>
    <w:rsid w:val="00F135FB"/>
    <w:rsid w:val="00F16914"/>
    <w:rsid w:val="00F16E12"/>
    <w:rsid w:val="00F1739A"/>
    <w:rsid w:val="00F21DEA"/>
    <w:rsid w:val="00F26683"/>
    <w:rsid w:val="00F33F47"/>
    <w:rsid w:val="00F37766"/>
    <w:rsid w:val="00F407B4"/>
    <w:rsid w:val="00F42F03"/>
    <w:rsid w:val="00F4313F"/>
    <w:rsid w:val="00F47CEB"/>
    <w:rsid w:val="00F517E6"/>
    <w:rsid w:val="00F52DB5"/>
    <w:rsid w:val="00F556C3"/>
    <w:rsid w:val="00F57AA8"/>
    <w:rsid w:val="00F61873"/>
    <w:rsid w:val="00F62C1F"/>
    <w:rsid w:val="00F7778C"/>
    <w:rsid w:val="00F84DCA"/>
    <w:rsid w:val="00F864CB"/>
    <w:rsid w:val="00FA0316"/>
    <w:rsid w:val="00FA1575"/>
    <w:rsid w:val="00FA1CC1"/>
    <w:rsid w:val="00FA5C3B"/>
    <w:rsid w:val="00FB24F9"/>
    <w:rsid w:val="00FB2673"/>
    <w:rsid w:val="00FB7447"/>
    <w:rsid w:val="00FC4359"/>
    <w:rsid w:val="00FD132E"/>
    <w:rsid w:val="00FD2030"/>
    <w:rsid w:val="00FD625D"/>
    <w:rsid w:val="00FE1D0B"/>
    <w:rsid w:val="00FE35AB"/>
    <w:rsid w:val="00FE3BF1"/>
    <w:rsid w:val="00FE6BFC"/>
    <w:rsid w:val="00FF0495"/>
    <w:rsid w:val="00FF1402"/>
    <w:rsid w:val="00FF394C"/>
    <w:rsid w:val="00FF438B"/>
    <w:rsid w:val="00FF7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jc w:val="both"/>
      <w:outlineLvl w:val="1"/>
    </w:pPr>
    <w:rPr>
      <w:rFonts w:ascii="標楷體" w:hAnsi="Arial"/>
      <w:bCs/>
      <w:kern w:val="0"/>
      <w:szCs w:val="48"/>
    </w:rPr>
  </w:style>
  <w:style w:type="paragraph" w:styleId="3">
    <w:name w:val="heading 3"/>
    <w:basedOn w:val="a1"/>
    <w:link w:val="30"/>
    <w:qFormat/>
    <w:pPr>
      <w:numPr>
        <w:ilvl w:val="2"/>
        <w:numId w:val="1"/>
      </w:numPr>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jc w:val="both"/>
      <w:outlineLvl w:val="4"/>
    </w:pPr>
    <w:rPr>
      <w:rFonts w:ascii="標楷體" w:hAnsi="Arial"/>
      <w:bCs/>
      <w:szCs w:val="36"/>
    </w:rPr>
  </w:style>
  <w:style w:type="paragraph" w:styleId="6">
    <w:name w:val="heading 6"/>
    <w:basedOn w:val="a1"/>
    <w:link w:val="60"/>
    <w:qFormat/>
    <w:pPr>
      <w:numPr>
        <w:ilvl w:val="5"/>
        <w:numId w:val="1"/>
      </w:numPr>
      <w:tabs>
        <w:tab w:val="left" w:pos="2094"/>
      </w:tabs>
      <w:jc w:val="both"/>
      <w:outlineLvl w:val="5"/>
    </w:pPr>
    <w:rPr>
      <w:rFonts w:ascii="標楷體" w:hAnsi="Arial"/>
      <w:szCs w:val="36"/>
    </w:rPr>
  </w:style>
  <w:style w:type="paragraph" w:styleId="7">
    <w:name w:val="heading 7"/>
    <w:basedOn w:val="a1"/>
    <w:link w:val="70"/>
    <w:autoRedefine/>
    <w:qFormat/>
    <w:rsid w:val="00FD2030"/>
    <w:pPr>
      <w:ind w:left="2411"/>
      <w:jc w:val="both"/>
      <w:outlineLvl w:val="6"/>
    </w:pPr>
    <w:rPr>
      <w:rFonts w:ascii="標楷體" w:hAnsi="Arial"/>
      <w:bCs/>
      <w:szCs w:val="36"/>
    </w:rPr>
  </w:style>
  <w:style w:type="paragraph" w:styleId="8">
    <w:name w:val="heading 8"/>
    <w:basedOn w:val="a1"/>
    <w:autoRedefine/>
    <w:qFormat/>
    <w:rsid w:val="00F07FAD"/>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uiPriority w:val="39"/>
    <w:pPr>
      <w:ind w:left="1280"/>
    </w:pPr>
    <w:rPr>
      <w:rFonts w:ascii="Calibri" w:hAnsi="Calibri" w:cs="Calibri"/>
      <w:sz w:val="18"/>
      <w:szCs w:val="18"/>
    </w:rPr>
  </w:style>
  <w:style w:type="character" w:styleId="a7">
    <w:name w:val="page number"/>
    <w:basedOn w:val="a2"/>
    <w:semiHidden/>
    <w:rPr>
      <w:rFonts w:ascii="標楷體" w:eastAsia="標楷體"/>
      <w:sz w:val="20"/>
    </w:rPr>
  </w:style>
  <w:style w:type="paragraph" w:styleId="61">
    <w:name w:val="toc 6"/>
    <w:basedOn w:val="a1"/>
    <w:next w:val="a1"/>
    <w:autoRedefine/>
    <w:uiPriority w:val="39"/>
    <w:pPr>
      <w:ind w:left="1600"/>
    </w:pPr>
    <w:rPr>
      <w:rFonts w:ascii="Calibri" w:hAnsi="Calibri" w:cs="Calibri"/>
      <w:sz w:val="18"/>
      <w:szCs w:val="18"/>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qFormat/>
    <w:pPr>
      <w:spacing w:before="120" w:after="120"/>
    </w:pPr>
    <w:rPr>
      <w:rFonts w:ascii="Calibri" w:hAnsi="Calibri" w:cs="Calibri"/>
      <w:b/>
      <w:bCs/>
      <w:caps/>
      <w:sz w:val="20"/>
    </w:rPr>
  </w:style>
  <w:style w:type="paragraph" w:styleId="21">
    <w:name w:val="toc 2"/>
    <w:basedOn w:val="a1"/>
    <w:next w:val="a1"/>
    <w:autoRedefine/>
    <w:uiPriority w:val="39"/>
    <w:qFormat/>
    <w:rsid w:val="00C73C6B"/>
    <w:pPr>
      <w:tabs>
        <w:tab w:val="right" w:leader="dot" w:pos="8834"/>
      </w:tabs>
      <w:ind w:leftChars="82" w:left="1021" w:hangingChars="218" w:hanging="742"/>
    </w:pPr>
    <w:rPr>
      <w:rFonts w:ascii="Calibri" w:hAnsi="Calibri" w:cs="Calibri"/>
      <w:smallCaps/>
      <w:sz w:val="20"/>
    </w:rPr>
  </w:style>
  <w:style w:type="paragraph" w:styleId="31">
    <w:name w:val="toc 3"/>
    <w:basedOn w:val="a1"/>
    <w:next w:val="a1"/>
    <w:autoRedefine/>
    <w:uiPriority w:val="39"/>
    <w:qFormat/>
    <w:rsid w:val="00C73C6B"/>
    <w:pPr>
      <w:tabs>
        <w:tab w:val="right" w:leader="dot" w:pos="8834"/>
      </w:tabs>
      <w:ind w:leftChars="148" w:left="1316" w:hangingChars="239" w:hanging="813"/>
    </w:pPr>
    <w:rPr>
      <w:rFonts w:ascii="Calibri" w:hAnsi="Calibri" w:cs="Calibri"/>
      <w:i/>
      <w:iCs/>
      <w:sz w:val="20"/>
    </w:rPr>
  </w:style>
  <w:style w:type="paragraph" w:styleId="40">
    <w:name w:val="toc 4"/>
    <w:basedOn w:val="a1"/>
    <w:next w:val="a1"/>
    <w:autoRedefine/>
    <w:uiPriority w:val="39"/>
    <w:pPr>
      <w:ind w:left="960"/>
    </w:pPr>
    <w:rPr>
      <w:rFonts w:ascii="Calibri" w:hAnsi="Calibri" w:cs="Calibri"/>
      <w:sz w:val="18"/>
      <w:szCs w:val="18"/>
    </w:rPr>
  </w:style>
  <w:style w:type="paragraph" w:styleId="71">
    <w:name w:val="toc 7"/>
    <w:basedOn w:val="a1"/>
    <w:next w:val="a1"/>
    <w:autoRedefine/>
    <w:uiPriority w:val="39"/>
    <w:pPr>
      <w:ind w:left="1920"/>
    </w:pPr>
    <w:rPr>
      <w:rFonts w:ascii="Calibri" w:hAnsi="Calibri" w:cs="Calibri"/>
      <w:sz w:val="18"/>
      <w:szCs w:val="18"/>
    </w:rPr>
  </w:style>
  <w:style w:type="paragraph" w:styleId="80">
    <w:name w:val="toc 8"/>
    <w:basedOn w:val="a1"/>
    <w:next w:val="a1"/>
    <w:autoRedefine/>
    <w:uiPriority w:val="39"/>
    <w:pPr>
      <w:ind w:left="2240"/>
    </w:pPr>
    <w:rPr>
      <w:rFonts w:ascii="Calibri" w:hAnsi="Calibri" w:cs="Calibri"/>
      <w:sz w:val="18"/>
      <w:szCs w:val="18"/>
    </w:rPr>
  </w:style>
  <w:style w:type="paragraph" w:styleId="9">
    <w:name w:val="toc 9"/>
    <w:basedOn w:val="a1"/>
    <w:next w:val="a1"/>
    <w:autoRedefine/>
    <w:uiPriority w:val="39"/>
    <w:pPr>
      <w:ind w:left="2560"/>
    </w:pPr>
    <w:rPr>
      <w:rFonts w:ascii="Calibri" w:hAnsi="Calibri" w:cs="Calibri"/>
      <w:sz w:val="18"/>
      <w:szCs w:val="18"/>
    </w:r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2">
    <w:name w:val="段落樣式6"/>
    <w:basedOn w:val="51"/>
    <w:pPr>
      <w:ind w:leftChars="700" w:left="700"/>
    </w:pPr>
  </w:style>
  <w:style w:type="paragraph" w:customStyle="1" w:styleId="72">
    <w:name w:val="段落樣式7"/>
    <w:basedOn w:val="62"/>
  </w:style>
  <w:style w:type="paragraph" w:customStyle="1" w:styleId="81">
    <w:name w:val="段落樣式8"/>
    <w:basedOn w:val="72"/>
    <w:pPr>
      <w:ind w:leftChars="800" w:left="800"/>
    </w:pPr>
  </w:style>
  <w:style w:type="paragraph" w:customStyle="1" w:styleId="a0">
    <w:name w:val="表樣式"/>
    <w:basedOn w:val="a1"/>
    <w:next w:val="a1"/>
    <w:pPr>
      <w:numPr>
        <w:numId w:val="3"/>
      </w:numPr>
      <w:tabs>
        <w:tab w:val="clear" w:pos="1440"/>
        <w:tab w:val="left" w:pos="1396"/>
      </w:tabs>
      <w:kinsoku w:val="0"/>
      <w:ind w:left="400" w:hangingChars="400" w:hanging="400"/>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Plain Text"/>
    <w:basedOn w:val="a1"/>
    <w:uiPriority w:val="99"/>
    <w:unhideWhenUsed/>
    <w:rPr>
      <w:rFonts w:ascii="細明體" w:eastAsia="細明體" w:hAnsi="Courier New" w:cs="Courier New"/>
      <w:sz w:val="24"/>
      <w:szCs w:val="24"/>
    </w:rPr>
  </w:style>
  <w:style w:type="paragraph" w:customStyle="1" w:styleId="a">
    <w:name w:val="圖樣式"/>
    <w:basedOn w:val="a1"/>
    <w:next w:val="a1"/>
    <w:pPr>
      <w:numPr>
        <w:numId w:val="2"/>
      </w:numPr>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0"/>
    <w:next w:val="a0"/>
    <w:semiHidden/>
    <w:pPr>
      <w:numPr>
        <w:numId w:val="0"/>
      </w:numPr>
      <w:tabs>
        <w:tab w:val="left" w:pos="1745"/>
        <w:tab w:val="left" w:leader="dot" w:pos="13950"/>
      </w:tabs>
      <w:ind w:left="400" w:rightChars="300" w:right="300" w:hangingChars="400" w:hanging="400"/>
    </w:pPr>
  </w:style>
  <w:style w:type="character" w:customStyle="1" w:styleId="af1">
    <w:name w:val="純文字 字元"/>
    <w:basedOn w:val="a2"/>
    <w:uiPriority w:val="99"/>
    <w:rPr>
      <w:rFonts w:ascii="細明體" w:eastAsia="細明體" w:hAnsi="Courier New" w:cs="Courier New"/>
      <w:kern w:val="2"/>
      <w:sz w:val="24"/>
      <w:szCs w:val="24"/>
    </w:rPr>
  </w:style>
  <w:style w:type="paragraph" w:styleId="HTML">
    <w:name w:val="HTML Preformatted"/>
    <w:basedOn w:val="a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customStyle="1" w:styleId="HTML0">
    <w:name w:val="HTML 預設格式 字元"/>
    <w:basedOn w:val="a2"/>
    <w:uiPriority w:val="99"/>
    <w:rPr>
      <w:rFonts w:ascii="Arial Unicode MS" w:eastAsia="Arial Unicode MS" w:hAnsi="Arial Unicode MS" w:cs="Arial Unicode MS"/>
      <w:color w:val="000000"/>
    </w:rPr>
  </w:style>
  <w:style w:type="paragraph" w:styleId="af2">
    <w:name w:val="footnote text"/>
    <w:basedOn w:val="a1"/>
    <w:semiHidden/>
    <w:unhideWhenUsed/>
    <w:pPr>
      <w:snapToGrid w:val="0"/>
    </w:pPr>
    <w:rPr>
      <w:sz w:val="20"/>
    </w:rPr>
  </w:style>
  <w:style w:type="character" w:customStyle="1" w:styleId="af3">
    <w:name w:val="註腳文字 字元"/>
    <w:basedOn w:val="a2"/>
    <w:semiHidden/>
    <w:rPr>
      <w:rFonts w:eastAsia="標楷體"/>
      <w:kern w:val="2"/>
    </w:rPr>
  </w:style>
  <w:style w:type="character" w:styleId="af4">
    <w:name w:val="footnote reference"/>
    <w:basedOn w:val="a2"/>
    <w:semiHidden/>
    <w:unhideWhenUsed/>
    <w:rPr>
      <w:vertAlign w:val="superscript"/>
    </w:rPr>
  </w:style>
  <w:style w:type="paragraph" w:styleId="af5">
    <w:name w:val="List Paragraph"/>
    <w:basedOn w:val="a1"/>
    <w:qFormat/>
    <w:pPr>
      <w:ind w:leftChars="200" w:left="480"/>
    </w:pPr>
  </w:style>
  <w:style w:type="character" w:customStyle="1" w:styleId="company1">
    <w:name w:val="company1"/>
    <w:basedOn w:val="a2"/>
    <w:rsid w:val="008E0B5D"/>
    <w:rPr>
      <w:rFonts w:ascii="新細明體" w:eastAsia="新細明體" w:hAnsi="新細明體" w:hint="eastAsia"/>
      <w:color w:val="000033"/>
      <w:sz w:val="24"/>
      <w:szCs w:val="24"/>
    </w:rPr>
  </w:style>
  <w:style w:type="character" w:styleId="af6">
    <w:name w:val="Strong"/>
    <w:basedOn w:val="a2"/>
    <w:uiPriority w:val="22"/>
    <w:qFormat/>
    <w:rsid w:val="00F52DB5"/>
    <w:rPr>
      <w:b/>
      <w:bCs/>
    </w:rPr>
  </w:style>
  <w:style w:type="paragraph" w:styleId="af7">
    <w:name w:val="Date"/>
    <w:basedOn w:val="a1"/>
    <w:next w:val="a1"/>
    <w:link w:val="af8"/>
    <w:uiPriority w:val="99"/>
    <w:semiHidden/>
    <w:unhideWhenUsed/>
    <w:rsid w:val="008B31E9"/>
    <w:pPr>
      <w:jc w:val="right"/>
    </w:pPr>
  </w:style>
  <w:style w:type="character" w:customStyle="1" w:styleId="af8">
    <w:name w:val="日期 字元"/>
    <w:basedOn w:val="a2"/>
    <w:link w:val="af7"/>
    <w:uiPriority w:val="99"/>
    <w:semiHidden/>
    <w:rsid w:val="008B31E9"/>
    <w:rPr>
      <w:rFonts w:eastAsia="標楷體"/>
      <w:kern w:val="2"/>
      <w:sz w:val="32"/>
    </w:rPr>
  </w:style>
  <w:style w:type="character" w:customStyle="1" w:styleId="10">
    <w:name w:val="標題 1 字元"/>
    <w:basedOn w:val="a2"/>
    <w:link w:val="1"/>
    <w:rsid w:val="00881036"/>
    <w:rPr>
      <w:rFonts w:ascii="標楷體" w:eastAsia="標楷體" w:hAnsi="Arial"/>
      <w:bCs/>
      <w:sz w:val="32"/>
      <w:szCs w:val="52"/>
    </w:rPr>
  </w:style>
  <w:style w:type="character" w:customStyle="1" w:styleId="30">
    <w:name w:val="標題 3 字元"/>
    <w:basedOn w:val="a2"/>
    <w:link w:val="3"/>
    <w:rsid w:val="00340894"/>
    <w:rPr>
      <w:rFonts w:ascii="標楷體" w:eastAsia="標楷體" w:hAnsi="Arial"/>
      <w:bCs/>
      <w:sz w:val="32"/>
      <w:szCs w:val="36"/>
    </w:rPr>
  </w:style>
  <w:style w:type="character" w:customStyle="1" w:styleId="60">
    <w:name w:val="標題 6 字元"/>
    <w:basedOn w:val="a2"/>
    <w:link w:val="6"/>
    <w:rsid w:val="00340894"/>
    <w:rPr>
      <w:rFonts w:ascii="標楷體" w:eastAsia="標楷體" w:hAnsi="Arial"/>
      <w:kern w:val="2"/>
      <w:sz w:val="32"/>
      <w:szCs w:val="36"/>
    </w:rPr>
  </w:style>
  <w:style w:type="character" w:customStyle="1" w:styleId="70">
    <w:name w:val="標題 7 字元"/>
    <w:basedOn w:val="a2"/>
    <w:link w:val="7"/>
    <w:rsid w:val="00FD2030"/>
    <w:rPr>
      <w:rFonts w:ascii="標楷體" w:eastAsia="標楷體" w:hAnsi="Arial"/>
      <w:bCs/>
      <w:kern w:val="2"/>
      <w:sz w:val="32"/>
      <w:szCs w:val="36"/>
    </w:rPr>
  </w:style>
  <w:style w:type="paragraph" w:styleId="af9">
    <w:name w:val="TOC Heading"/>
    <w:basedOn w:val="1"/>
    <w:next w:val="a1"/>
    <w:uiPriority w:val="39"/>
    <w:semiHidden/>
    <w:unhideWhenUsed/>
    <w:qFormat/>
    <w:rsid w:val="007D4C17"/>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a">
    <w:name w:val="Balloon Text"/>
    <w:basedOn w:val="a1"/>
    <w:link w:val="afb"/>
    <w:uiPriority w:val="99"/>
    <w:semiHidden/>
    <w:unhideWhenUsed/>
    <w:rsid w:val="007D4C17"/>
    <w:rPr>
      <w:rFonts w:ascii="Cambria" w:eastAsia="新細明體" w:hAnsi="Cambria"/>
      <w:sz w:val="18"/>
      <w:szCs w:val="18"/>
    </w:rPr>
  </w:style>
  <w:style w:type="character" w:customStyle="1" w:styleId="afb">
    <w:name w:val="註解方塊文字 字元"/>
    <w:basedOn w:val="a2"/>
    <w:link w:val="afa"/>
    <w:uiPriority w:val="99"/>
    <w:semiHidden/>
    <w:rsid w:val="007D4C17"/>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959710">
      <w:bodyDiv w:val="1"/>
      <w:marLeft w:val="0"/>
      <w:marRight w:val="0"/>
      <w:marTop w:val="0"/>
      <w:marBottom w:val="0"/>
      <w:divBdr>
        <w:top w:val="none" w:sz="0" w:space="0" w:color="auto"/>
        <w:left w:val="none" w:sz="0" w:space="0" w:color="auto"/>
        <w:bottom w:val="none" w:sz="0" w:space="0" w:color="auto"/>
        <w:right w:val="none" w:sz="0" w:space="0" w:color="auto"/>
      </w:divBdr>
    </w:div>
    <w:div w:id="759109395">
      <w:bodyDiv w:val="1"/>
      <w:marLeft w:val="99"/>
      <w:marRight w:val="99"/>
      <w:marTop w:val="0"/>
      <w:marBottom w:val="0"/>
      <w:divBdr>
        <w:top w:val="none" w:sz="0" w:space="0" w:color="auto"/>
        <w:left w:val="none" w:sz="0" w:space="0" w:color="auto"/>
        <w:bottom w:val="none" w:sz="0" w:space="0" w:color="auto"/>
        <w:right w:val="none" w:sz="0" w:space="0" w:color="auto"/>
      </w:divBdr>
      <w:divsChild>
        <w:div w:id="663053680">
          <w:marLeft w:val="0"/>
          <w:marRight w:val="0"/>
          <w:marTop w:val="49"/>
          <w:marBottom w:val="178"/>
          <w:divBdr>
            <w:top w:val="none" w:sz="0" w:space="0" w:color="auto"/>
            <w:left w:val="none" w:sz="0" w:space="0" w:color="auto"/>
            <w:bottom w:val="none" w:sz="0" w:space="0" w:color="auto"/>
            <w:right w:val="none" w:sz="0" w:space="0" w:color="auto"/>
          </w:divBdr>
        </w:div>
        <w:div w:id="1427115800">
          <w:marLeft w:val="0"/>
          <w:marRight w:val="0"/>
          <w:marTop w:val="49"/>
          <w:marBottom w:val="178"/>
          <w:divBdr>
            <w:top w:val="none" w:sz="0" w:space="0" w:color="auto"/>
            <w:left w:val="none" w:sz="0" w:space="0" w:color="auto"/>
            <w:bottom w:val="none" w:sz="0" w:space="0" w:color="auto"/>
            <w:right w:val="none" w:sz="0" w:space="0" w:color="auto"/>
          </w:divBdr>
          <w:divsChild>
            <w:div w:id="1096289650">
              <w:marLeft w:val="0"/>
              <w:marRight w:val="0"/>
              <w:marTop w:val="0"/>
              <w:marBottom w:val="0"/>
              <w:divBdr>
                <w:top w:val="none" w:sz="0" w:space="0" w:color="auto"/>
                <w:left w:val="none" w:sz="0" w:space="0" w:color="auto"/>
                <w:bottom w:val="none" w:sz="0" w:space="0" w:color="auto"/>
                <w:right w:val="none" w:sz="0" w:space="0" w:color="auto"/>
              </w:divBdr>
            </w:div>
            <w:div w:id="16904013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9187402">
      <w:bodyDiv w:val="1"/>
      <w:marLeft w:val="0"/>
      <w:marRight w:val="0"/>
      <w:marTop w:val="0"/>
      <w:marBottom w:val="0"/>
      <w:divBdr>
        <w:top w:val="none" w:sz="0" w:space="0" w:color="auto"/>
        <w:left w:val="none" w:sz="0" w:space="0" w:color="auto"/>
        <w:bottom w:val="none" w:sz="0" w:space="0" w:color="auto"/>
        <w:right w:val="none" w:sz="0" w:space="0" w:color="auto"/>
      </w:divBdr>
      <w:divsChild>
        <w:div w:id="2139295624">
          <w:marLeft w:val="0"/>
          <w:marRight w:val="0"/>
          <w:marTop w:val="0"/>
          <w:marBottom w:val="0"/>
          <w:divBdr>
            <w:top w:val="single" w:sz="4" w:space="0" w:color="300906"/>
            <w:left w:val="single" w:sz="4" w:space="0" w:color="300906"/>
            <w:bottom w:val="single" w:sz="4" w:space="0" w:color="300906"/>
            <w:right w:val="single" w:sz="4" w:space="0" w:color="300906"/>
          </w:divBdr>
          <w:divsChild>
            <w:div w:id="1776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11\AppData\Roaming\Microsoft\Templates\&#27243;&#24335;&#35519;&#26597;&#34920;&#21934;\C036&#23560;&#26696;&#35519;&#26597;&#30740;&#31350;&#26399;&#20013;&#22577;&#21578;&#39636;&#2036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D4602-037C-47E8-83C1-A53F69A0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C036專案調查研究期中報告體例.dot</Template>
  <TotalTime>3</TotalTime>
  <Pages>3</Pages>
  <Words>22788</Words>
  <Characters>129898</Characters>
  <Application>Microsoft Office Word</Application>
  <DocSecurity>0</DocSecurity>
  <Lines>1082</Lines>
  <Paragraphs>304</Paragraphs>
  <ScaleCrop>false</ScaleCrop>
  <Company/>
  <LinksUpToDate>false</LinksUpToDate>
  <CharactersWithSpaces>152382</CharactersWithSpaces>
  <SharedDoc>false</SharedDoc>
  <HLinks>
    <vt:vector size="252" baseType="variant">
      <vt:variant>
        <vt:i4>1638454</vt:i4>
      </vt:variant>
      <vt:variant>
        <vt:i4>248</vt:i4>
      </vt:variant>
      <vt:variant>
        <vt:i4>0</vt:i4>
      </vt:variant>
      <vt:variant>
        <vt:i4>5</vt:i4>
      </vt:variant>
      <vt:variant>
        <vt:lpwstr/>
      </vt:variant>
      <vt:variant>
        <vt:lpwstr>_Toc281236623</vt:lpwstr>
      </vt:variant>
      <vt:variant>
        <vt:i4>1703990</vt:i4>
      </vt:variant>
      <vt:variant>
        <vt:i4>242</vt:i4>
      </vt:variant>
      <vt:variant>
        <vt:i4>0</vt:i4>
      </vt:variant>
      <vt:variant>
        <vt:i4>5</vt:i4>
      </vt:variant>
      <vt:variant>
        <vt:lpwstr/>
      </vt:variant>
      <vt:variant>
        <vt:lpwstr>_Toc281236612</vt:lpwstr>
      </vt:variant>
      <vt:variant>
        <vt:i4>1769526</vt:i4>
      </vt:variant>
      <vt:variant>
        <vt:i4>236</vt:i4>
      </vt:variant>
      <vt:variant>
        <vt:i4>0</vt:i4>
      </vt:variant>
      <vt:variant>
        <vt:i4>5</vt:i4>
      </vt:variant>
      <vt:variant>
        <vt:lpwstr/>
      </vt:variant>
      <vt:variant>
        <vt:lpwstr>_Toc281236607</vt:lpwstr>
      </vt:variant>
      <vt:variant>
        <vt:i4>1769526</vt:i4>
      </vt:variant>
      <vt:variant>
        <vt:i4>230</vt:i4>
      </vt:variant>
      <vt:variant>
        <vt:i4>0</vt:i4>
      </vt:variant>
      <vt:variant>
        <vt:i4>5</vt:i4>
      </vt:variant>
      <vt:variant>
        <vt:lpwstr/>
      </vt:variant>
      <vt:variant>
        <vt:lpwstr>_Toc281236606</vt:lpwstr>
      </vt:variant>
      <vt:variant>
        <vt:i4>1769526</vt:i4>
      </vt:variant>
      <vt:variant>
        <vt:i4>224</vt:i4>
      </vt:variant>
      <vt:variant>
        <vt:i4>0</vt:i4>
      </vt:variant>
      <vt:variant>
        <vt:i4>5</vt:i4>
      </vt:variant>
      <vt:variant>
        <vt:lpwstr/>
      </vt:variant>
      <vt:variant>
        <vt:lpwstr>_Toc281236602</vt:lpwstr>
      </vt:variant>
      <vt:variant>
        <vt:i4>1179701</vt:i4>
      </vt:variant>
      <vt:variant>
        <vt:i4>218</vt:i4>
      </vt:variant>
      <vt:variant>
        <vt:i4>0</vt:i4>
      </vt:variant>
      <vt:variant>
        <vt:i4>5</vt:i4>
      </vt:variant>
      <vt:variant>
        <vt:lpwstr/>
      </vt:variant>
      <vt:variant>
        <vt:lpwstr>_Toc281236595</vt:lpwstr>
      </vt:variant>
      <vt:variant>
        <vt:i4>1245237</vt:i4>
      </vt:variant>
      <vt:variant>
        <vt:i4>212</vt:i4>
      </vt:variant>
      <vt:variant>
        <vt:i4>0</vt:i4>
      </vt:variant>
      <vt:variant>
        <vt:i4>5</vt:i4>
      </vt:variant>
      <vt:variant>
        <vt:lpwstr/>
      </vt:variant>
      <vt:variant>
        <vt:lpwstr>_Toc281236589</vt:lpwstr>
      </vt:variant>
      <vt:variant>
        <vt:i4>1245237</vt:i4>
      </vt:variant>
      <vt:variant>
        <vt:i4>206</vt:i4>
      </vt:variant>
      <vt:variant>
        <vt:i4>0</vt:i4>
      </vt:variant>
      <vt:variant>
        <vt:i4>5</vt:i4>
      </vt:variant>
      <vt:variant>
        <vt:lpwstr/>
      </vt:variant>
      <vt:variant>
        <vt:lpwstr>_Toc281236582</vt:lpwstr>
      </vt:variant>
      <vt:variant>
        <vt:i4>1835061</vt:i4>
      </vt:variant>
      <vt:variant>
        <vt:i4>200</vt:i4>
      </vt:variant>
      <vt:variant>
        <vt:i4>0</vt:i4>
      </vt:variant>
      <vt:variant>
        <vt:i4>5</vt:i4>
      </vt:variant>
      <vt:variant>
        <vt:lpwstr/>
      </vt:variant>
      <vt:variant>
        <vt:lpwstr>_Toc281236575</vt:lpwstr>
      </vt:variant>
      <vt:variant>
        <vt:i4>1900597</vt:i4>
      </vt:variant>
      <vt:variant>
        <vt:i4>194</vt:i4>
      </vt:variant>
      <vt:variant>
        <vt:i4>0</vt:i4>
      </vt:variant>
      <vt:variant>
        <vt:i4>5</vt:i4>
      </vt:variant>
      <vt:variant>
        <vt:lpwstr/>
      </vt:variant>
      <vt:variant>
        <vt:lpwstr>_Toc281236567</vt:lpwstr>
      </vt:variant>
      <vt:variant>
        <vt:i4>1900597</vt:i4>
      </vt:variant>
      <vt:variant>
        <vt:i4>188</vt:i4>
      </vt:variant>
      <vt:variant>
        <vt:i4>0</vt:i4>
      </vt:variant>
      <vt:variant>
        <vt:i4>5</vt:i4>
      </vt:variant>
      <vt:variant>
        <vt:lpwstr/>
      </vt:variant>
      <vt:variant>
        <vt:lpwstr>_Toc281236561</vt:lpwstr>
      </vt:variant>
      <vt:variant>
        <vt:i4>1900597</vt:i4>
      </vt:variant>
      <vt:variant>
        <vt:i4>182</vt:i4>
      </vt:variant>
      <vt:variant>
        <vt:i4>0</vt:i4>
      </vt:variant>
      <vt:variant>
        <vt:i4>5</vt:i4>
      </vt:variant>
      <vt:variant>
        <vt:lpwstr/>
      </vt:variant>
      <vt:variant>
        <vt:lpwstr>_Toc281236560</vt:lpwstr>
      </vt:variant>
      <vt:variant>
        <vt:i4>1966133</vt:i4>
      </vt:variant>
      <vt:variant>
        <vt:i4>176</vt:i4>
      </vt:variant>
      <vt:variant>
        <vt:i4>0</vt:i4>
      </vt:variant>
      <vt:variant>
        <vt:i4>5</vt:i4>
      </vt:variant>
      <vt:variant>
        <vt:lpwstr/>
      </vt:variant>
      <vt:variant>
        <vt:lpwstr>_Toc281236559</vt:lpwstr>
      </vt:variant>
      <vt:variant>
        <vt:i4>1966133</vt:i4>
      </vt:variant>
      <vt:variant>
        <vt:i4>170</vt:i4>
      </vt:variant>
      <vt:variant>
        <vt:i4>0</vt:i4>
      </vt:variant>
      <vt:variant>
        <vt:i4>5</vt:i4>
      </vt:variant>
      <vt:variant>
        <vt:lpwstr/>
      </vt:variant>
      <vt:variant>
        <vt:lpwstr>_Toc281236557</vt:lpwstr>
      </vt:variant>
      <vt:variant>
        <vt:i4>1966133</vt:i4>
      </vt:variant>
      <vt:variant>
        <vt:i4>164</vt:i4>
      </vt:variant>
      <vt:variant>
        <vt:i4>0</vt:i4>
      </vt:variant>
      <vt:variant>
        <vt:i4>5</vt:i4>
      </vt:variant>
      <vt:variant>
        <vt:lpwstr/>
      </vt:variant>
      <vt:variant>
        <vt:lpwstr>_Toc281236555</vt:lpwstr>
      </vt:variant>
      <vt:variant>
        <vt:i4>1966133</vt:i4>
      </vt:variant>
      <vt:variant>
        <vt:i4>158</vt:i4>
      </vt:variant>
      <vt:variant>
        <vt:i4>0</vt:i4>
      </vt:variant>
      <vt:variant>
        <vt:i4>5</vt:i4>
      </vt:variant>
      <vt:variant>
        <vt:lpwstr/>
      </vt:variant>
      <vt:variant>
        <vt:lpwstr>_Toc281236554</vt:lpwstr>
      </vt:variant>
      <vt:variant>
        <vt:i4>1966133</vt:i4>
      </vt:variant>
      <vt:variant>
        <vt:i4>152</vt:i4>
      </vt:variant>
      <vt:variant>
        <vt:i4>0</vt:i4>
      </vt:variant>
      <vt:variant>
        <vt:i4>5</vt:i4>
      </vt:variant>
      <vt:variant>
        <vt:lpwstr/>
      </vt:variant>
      <vt:variant>
        <vt:lpwstr>_Toc281236553</vt:lpwstr>
      </vt:variant>
      <vt:variant>
        <vt:i4>1966133</vt:i4>
      </vt:variant>
      <vt:variant>
        <vt:i4>146</vt:i4>
      </vt:variant>
      <vt:variant>
        <vt:i4>0</vt:i4>
      </vt:variant>
      <vt:variant>
        <vt:i4>5</vt:i4>
      </vt:variant>
      <vt:variant>
        <vt:lpwstr/>
      </vt:variant>
      <vt:variant>
        <vt:lpwstr>_Toc281236552</vt:lpwstr>
      </vt:variant>
      <vt:variant>
        <vt:i4>1966133</vt:i4>
      </vt:variant>
      <vt:variant>
        <vt:i4>140</vt:i4>
      </vt:variant>
      <vt:variant>
        <vt:i4>0</vt:i4>
      </vt:variant>
      <vt:variant>
        <vt:i4>5</vt:i4>
      </vt:variant>
      <vt:variant>
        <vt:lpwstr/>
      </vt:variant>
      <vt:variant>
        <vt:lpwstr>_Toc281236551</vt:lpwstr>
      </vt:variant>
      <vt:variant>
        <vt:i4>1966133</vt:i4>
      </vt:variant>
      <vt:variant>
        <vt:i4>134</vt:i4>
      </vt:variant>
      <vt:variant>
        <vt:i4>0</vt:i4>
      </vt:variant>
      <vt:variant>
        <vt:i4>5</vt:i4>
      </vt:variant>
      <vt:variant>
        <vt:lpwstr/>
      </vt:variant>
      <vt:variant>
        <vt:lpwstr>_Toc281236550</vt:lpwstr>
      </vt:variant>
      <vt:variant>
        <vt:i4>2031669</vt:i4>
      </vt:variant>
      <vt:variant>
        <vt:i4>128</vt:i4>
      </vt:variant>
      <vt:variant>
        <vt:i4>0</vt:i4>
      </vt:variant>
      <vt:variant>
        <vt:i4>5</vt:i4>
      </vt:variant>
      <vt:variant>
        <vt:lpwstr/>
      </vt:variant>
      <vt:variant>
        <vt:lpwstr>_Toc281236549</vt:lpwstr>
      </vt:variant>
      <vt:variant>
        <vt:i4>2031669</vt:i4>
      </vt:variant>
      <vt:variant>
        <vt:i4>122</vt:i4>
      </vt:variant>
      <vt:variant>
        <vt:i4>0</vt:i4>
      </vt:variant>
      <vt:variant>
        <vt:i4>5</vt:i4>
      </vt:variant>
      <vt:variant>
        <vt:lpwstr/>
      </vt:variant>
      <vt:variant>
        <vt:lpwstr>_Toc281236548</vt:lpwstr>
      </vt:variant>
      <vt:variant>
        <vt:i4>2031669</vt:i4>
      </vt:variant>
      <vt:variant>
        <vt:i4>116</vt:i4>
      </vt:variant>
      <vt:variant>
        <vt:i4>0</vt:i4>
      </vt:variant>
      <vt:variant>
        <vt:i4>5</vt:i4>
      </vt:variant>
      <vt:variant>
        <vt:lpwstr/>
      </vt:variant>
      <vt:variant>
        <vt:lpwstr>_Toc281236547</vt:lpwstr>
      </vt:variant>
      <vt:variant>
        <vt:i4>2031669</vt:i4>
      </vt:variant>
      <vt:variant>
        <vt:i4>110</vt:i4>
      </vt:variant>
      <vt:variant>
        <vt:i4>0</vt:i4>
      </vt:variant>
      <vt:variant>
        <vt:i4>5</vt:i4>
      </vt:variant>
      <vt:variant>
        <vt:lpwstr/>
      </vt:variant>
      <vt:variant>
        <vt:lpwstr>_Toc281236546</vt:lpwstr>
      </vt:variant>
      <vt:variant>
        <vt:i4>2031669</vt:i4>
      </vt:variant>
      <vt:variant>
        <vt:i4>104</vt:i4>
      </vt:variant>
      <vt:variant>
        <vt:i4>0</vt:i4>
      </vt:variant>
      <vt:variant>
        <vt:i4>5</vt:i4>
      </vt:variant>
      <vt:variant>
        <vt:lpwstr/>
      </vt:variant>
      <vt:variant>
        <vt:lpwstr>_Toc281236545</vt:lpwstr>
      </vt:variant>
      <vt:variant>
        <vt:i4>2031669</vt:i4>
      </vt:variant>
      <vt:variant>
        <vt:i4>98</vt:i4>
      </vt:variant>
      <vt:variant>
        <vt:i4>0</vt:i4>
      </vt:variant>
      <vt:variant>
        <vt:i4>5</vt:i4>
      </vt:variant>
      <vt:variant>
        <vt:lpwstr/>
      </vt:variant>
      <vt:variant>
        <vt:lpwstr>_Toc281236544</vt:lpwstr>
      </vt:variant>
      <vt:variant>
        <vt:i4>2031669</vt:i4>
      </vt:variant>
      <vt:variant>
        <vt:i4>92</vt:i4>
      </vt:variant>
      <vt:variant>
        <vt:i4>0</vt:i4>
      </vt:variant>
      <vt:variant>
        <vt:i4>5</vt:i4>
      </vt:variant>
      <vt:variant>
        <vt:lpwstr/>
      </vt:variant>
      <vt:variant>
        <vt:lpwstr>_Toc281236543</vt:lpwstr>
      </vt:variant>
      <vt:variant>
        <vt:i4>2031669</vt:i4>
      </vt:variant>
      <vt:variant>
        <vt:i4>86</vt:i4>
      </vt:variant>
      <vt:variant>
        <vt:i4>0</vt:i4>
      </vt:variant>
      <vt:variant>
        <vt:i4>5</vt:i4>
      </vt:variant>
      <vt:variant>
        <vt:lpwstr/>
      </vt:variant>
      <vt:variant>
        <vt:lpwstr>_Toc281236542</vt:lpwstr>
      </vt:variant>
      <vt:variant>
        <vt:i4>2031669</vt:i4>
      </vt:variant>
      <vt:variant>
        <vt:i4>80</vt:i4>
      </vt:variant>
      <vt:variant>
        <vt:i4>0</vt:i4>
      </vt:variant>
      <vt:variant>
        <vt:i4>5</vt:i4>
      </vt:variant>
      <vt:variant>
        <vt:lpwstr/>
      </vt:variant>
      <vt:variant>
        <vt:lpwstr>_Toc281236541</vt:lpwstr>
      </vt:variant>
      <vt:variant>
        <vt:i4>2031669</vt:i4>
      </vt:variant>
      <vt:variant>
        <vt:i4>74</vt:i4>
      </vt:variant>
      <vt:variant>
        <vt:i4>0</vt:i4>
      </vt:variant>
      <vt:variant>
        <vt:i4>5</vt:i4>
      </vt:variant>
      <vt:variant>
        <vt:lpwstr/>
      </vt:variant>
      <vt:variant>
        <vt:lpwstr>_Toc281236540</vt:lpwstr>
      </vt:variant>
      <vt:variant>
        <vt:i4>1638453</vt:i4>
      </vt:variant>
      <vt:variant>
        <vt:i4>68</vt:i4>
      </vt:variant>
      <vt:variant>
        <vt:i4>0</vt:i4>
      </vt:variant>
      <vt:variant>
        <vt:i4>5</vt:i4>
      </vt:variant>
      <vt:variant>
        <vt:lpwstr/>
      </vt:variant>
      <vt:variant>
        <vt:lpwstr>_Toc281236525</vt:lpwstr>
      </vt:variant>
      <vt:variant>
        <vt:i4>1638453</vt:i4>
      </vt:variant>
      <vt:variant>
        <vt:i4>62</vt:i4>
      </vt:variant>
      <vt:variant>
        <vt:i4>0</vt:i4>
      </vt:variant>
      <vt:variant>
        <vt:i4>5</vt:i4>
      </vt:variant>
      <vt:variant>
        <vt:lpwstr/>
      </vt:variant>
      <vt:variant>
        <vt:lpwstr>_Toc281236524</vt:lpwstr>
      </vt:variant>
      <vt:variant>
        <vt:i4>1638453</vt:i4>
      </vt:variant>
      <vt:variant>
        <vt:i4>56</vt:i4>
      </vt:variant>
      <vt:variant>
        <vt:i4>0</vt:i4>
      </vt:variant>
      <vt:variant>
        <vt:i4>5</vt:i4>
      </vt:variant>
      <vt:variant>
        <vt:lpwstr/>
      </vt:variant>
      <vt:variant>
        <vt:lpwstr>_Toc281236523</vt:lpwstr>
      </vt:variant>
      <vt:variant>
        <vt:i4>1638453</vt:i4>
      </vt:variant>
      <vt:variant>
        <vt:i4>50</vt:i4>
      </vt:variant>
      <vt:variant>
        <vt:i4>0</vt:i4>
      </vt:variant>
      <vt:variant>
        <vt:i4>5</vt:i4>
      </vt:variant>
      <vt:variant>
        <vt:lpwstr/>
      </vt:variant>
      <vt:variant>
        <vt:lpwstr>_Toc281236522</vt:lpwstr>
      </vt:variant>
      <vt:variant>
        <vt:i4>1638453</vt:i4>
      </vt:variant>
      <vt:variant>
        <vt:i4>44</vt:i4>
      </vt:variant>
      <vt:variant>
        <vt:i4>0</vt:i4>
      </vt:variant>
      <vt:variant>
        <vt:i4>5</vt:i4>
      </vt:variant>
      <vt:variant>
        <vt:lpwstr/>
      </vt:variant>
      <vt:variant>
        <vt:lpwstr>_Toc281236521</vt:lpwstr>
      </vt:variant>
      <vt:variant>
        <vt:i4>1638453</vt:i4>
      </vt:variant>
      <vt:variant>
        <vt:i4>38</vt:i4>
      </vt:variant>
      <vt:variant>
        <vt:i4>0</vt:i4>
      </vt:variant>
      <vt:variant>
        <vt:i4>5</vt:i4>
      </vt:variant>
      <vt:variant>
        <vt:lpwstr/>
      </vt:variant>
      <vt:variant>
        <vt:lpwstr>_Toc281236520</vt:lpwstr>
      </vt:variant>
      <vt:variant>
        <vt:i4>1703989</vt:i4>
      </vt:variant>
      <vt:variant>
        <vt:i4>32</vt:i4>
      </vt:variant>
      <vt:variant>
        <vt:i4>0</vt:i4>
      </vt:variant>
      <vt:variant>
        <vt:i4>5</vt:i4>
      </vt:variant>
      <vt:variant>
        <vt:lpwstr/>
      </vt:variant>
      <vt:variant>
        <vt:lpwstr>_Toc281236519</vt:lpwstr>
      </vt:variant>
      <vt:variant>
        <vt:i4>1703989</vt:i4>
      </vt:variant>
      <vt:variant>
        <vt:i4>26</vt:i4>
      </vt:variant>
      <vt:variant>
        <vt:i4>0</vt:i4>
      </vt:variant>
      <vt:variant>
        <vt:i4>5</vt:i4>
      </vt:variant>
      <vt:variant>
        <vt:lpwstr/>
      </vt:variant>
      <vt:variant>
        <vt:lpwstr>_Toc281236518</vt:lpwstr>
      </vt:variant>
      <vt:variant>
        <vt:i4>1703989</vt:i4>
      </vt:variant>
      <vt:variant>
        <vt:i4>20</vt:i4>
      </vt:variant>
      <vt:variant>
        <vt:i4>0</vt:i4>
      </vt:variant>
      <vt:variant>
        <vt:i4>5</vt:i4>
      </vt:variant>
      <vt:variant>
        <vt:lpwstr/>
      </vt:variant>
      <vt:variant>
        <vt:lpwstr>_Toc281236517</vt:lpwstr>
      </vt:variant>
      <vt:variant>
        <vt:i4>1703989</vt:i4>
      </vt:variant>
      <vt:variant>
        <vt:i4>14</vt:i4>
      </vt:variant>
      <vt:variant>
        <vt:i4>0</vt:i4>
      </vt:variant>
      <vt:variant>
        <vt:i4>5</vt:i4>
      </vt:variant>
      <vt:variant>
        <vt:lpwstr/>
      </vt:variant>
      <vt:variant>
        <vt:lpwstr>_Toc281236516</vt:lpwstr>
      </vt:variant>
      <vt:variant>
        <vt:i4>1703989</vt:i4>
      </vt:variant>
      <vt:variant>
        <vt:i4>8</vt:i4>
      </vt:variant>
      <vt:variant>
        <vt:i4>0</vt:i4>
      </vt:variant>
      <vt:variant>
        <vt:i4>5</vt:i4>
      </vt:variant>
      <vt:variant>
        <vt:lpwstr/>
      </vt:variant>
      <vt:variant>
        <vt:lpwstr>_Toc281236515</vt:lpwstr>
      </vt:variant>
      <vt:variant>
        <vt:i4>1703989</vt:i4>
      </vt:variant>
      <vt:variant>
        <vt:i4>2</vt:i4>
      </vt:variant>
      <vt:variant>
        <vt:i4>0</vt:i4>
      </vt:variant>
      <vt:variant>
        <vt:i4>5</vt:i4>
      </vt:variant>
      <vt:variant>
        <vt:lpwstr/>
      </vt:variant>
      <vt:variant>
        <vt:lpwstr>_Toc281236514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wctsai</cp:lastModifiedBy>
  <cp:revision>3</cp:revision>
  <cp:lastPrinted>2021-11-19T01:56:00Z</cp:lastPrinted>
  <dcterms:created xsi:type="dcterms:W3CDTF">2011-01-13T06:33:00Z</dcterms:created>
  <dcterms:modified xsi:type="dcterms:W3CDTF">2021-11-19T01:56:00Z</dcterms:modified>
</cp:coreProperties>
</file>