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Default="00BB53E1" w:rsidP="004A4212">
      <w:pPr>
        <w:pStyle w:val="a7"/>
        <w:kinsoku w:val="0"/>
        <w:spacing w:before="0"/>
        <w:ind w:left="0" w:firstLine="0"/>
        <w:jc w:val="center"/>
        <w:rPr>
          <w:bCs/>
          <w:snapToGrid/>
          <w:spacing w:val="200"/>
          <w:kern w:val="0"/>
          <w:sz w:val="40"/>
        </w:rPr>
      </w:pPr>
      <w:r>
        <w:rPr>
          <w:rFonts w:hint="eastAsia"/>
          <w:bCs/>
          <w:snapToGrid/>
          <w:spacing w:val="200"/>
          <w:kern w:val="0"/>
          <w:sz w:val="40"/>
        </w:rPr>
        <w:t>調查報告</w:t>
      </w:r>
    </w:p>
    <w:p w:rsidR="00255E08"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E11E4" w:rsidRPr="00793B54">
        <w:rPr>
          <w:rFonts w:hAnsi="標楷體" w:hint="eastAsia"/>
          <w:color w:val="000000"/>
        </w:rPr>
        <w:t>據</w:t>
      </w:r>
      <w:r w:rsidR="002E11E4">
        <w:rPr>
          <w:rFonts w:hAnsi="標楷體" w:hint="eastAsia"/>
          <w:color w:val="000000"/>
        </w:rPr>
        <w:t>法務部函報</w:t>
      </w:r>
      <w:r w:rsidR="002E11E4" w:rsidRPr="00793B54">
        <w:rPr>
          <w:rFonts w:hAnsi="標楷體" w:hint="eastAsia"/>
          <w:color w:val="000000"/>
        </w:rPr>
        <w:t>，</w:t>
      </w:r>
      <w:r w:rsidR="002E11E4">
        <w:rPr>
          <w:rFonts w:hAnsi="標楷體" w:hint="eastAsia"/>
          <w:color w:val="000000"/>
        </w:rPr>
        <w:t>臺灣</w:t>
      </w:r>
      <w:proofErr w:type="gramStart"/>
      <w:r w:rsidR="002E11E4">
        <w:rPr>
          <w:rFonts w:hAnsi="標楷體" w:hint="eastAsia"/>
          <w:color w:val="000000"/>
        </w:rPr>
        <w:t>臺</w:t>
      </w:r>
      <w:proofErr w:type="gramEnd"/>
      <w:r w:rsidR="002E11E4">
        <w:rPr>
          <w:rFonts w:hAnsi="標楷體" w:hint="eastAsia"/>
          <w:color w:val="000000"/>
        </w:rPr>
        <w:t>南地方法院檢察署觀護人楊學文前任職臺灣苗栗地方法院檢察署主任觀護人</w:t>
      </w:r>
      <w:proofErr w:type="gramStart"/>
      <w:r w:rsidR="002E11E4">
        <w:rPr>
          <w:rFonts w:hAnsi="標楷體" w:hint="eastAsia"/>
          <w:color w:val="000000"/>
        </w:rPr>
        <w:t>期間，</w:t>
      </w:r>
      <w:proofErr w:type="gramEnd"/>
      <w:r w:rsidR="002E11E4">
        <w:rPr>
          <w:rFonts w:hAnsi="標楷體" w:hint="eastAsia"/>
          <w:color w:val="000000"/>
        </w:rPr>
        <w:t>虛偽填報出差申請書、未實際前往出差地點執行公務、</w:t>
      </w:r>
      <w:proofErr w:type="gramStart"/>
      <w:r w:rsidR="002E11E4">
        <w:rPr>
          <w:rFonts w:hAnsi="標楷體" w:hint="eastAsia"/>
          <w:color w:val="000000"/>
        </w:rPr>
        <w:t>不實申領</w:t>
      </w:r>
      <w:proofErr w:type="gramEnd"/>
      <w:r w:rsidR="002E11E4">
        <w:rPr>
          <w:rFonts w:hAnsi="標楷體" w:hint="eastAsia"/>
          <w:color w:val="000000"/>
        </w:rPr>
        <w:t>差旅費及曠職等重大違失情節</w:t>
      </w:r>
      <w:r w:rsidR="002E11E4" w:rsidRPr="00793B54">
        <w:rPr>
          <w:rFonts w:hAnsi="標楷體" w:hint="eastAsia"/>
          <w:color w:val="000000"/>
        </w:rPr>
        <w:t>乙案。</w:t>
      </w:r>
    </w:p>
    <w:p w:rsidR="002B0F73" w:rsidRDefault="002B0F73" w:rsidP="002B0F73">
      <w:pPr>
        <w:pStyle w:val="1"/>
      </w:pPr>
      <w:bookmarkStart w:id="23" w:name="_Toc524892372"/>
      <w:r>
        <w:rPr>
          <w:rFonts w:hint="eastAsia"/>
        </w:rPr>
        <w:t>調查意見：</w:t>
      </w:r>
    </w:p>
    <w:p w:rsidR="002B0F73" w:rsidRDefault="002B0F73" w:rsidP="002B0F73">
      <w:pPr>
        <w:pStyle w:val="10"/>
        <w:ind w:left="680" w:firstLine="680"/>
      </w:pPr>
      <w:r w:rsidRPr="00E61189">
        <w:rPr>
          <w:rFonts w:hint="eastAsia"/>
          <w:noProof/>
        </w:rPr>
        <w:t>案經本院</w:t>
      </w:r>
      <w:r w:rsidRPr="00E61189">
        <w:rPr>
          <w:rFonts w:hint="eastAsia"/>
        </w:rPr>
        <w:t>調取</w:t>
      </w:r>
      <w:r w:rsidRPr="00214FDF">
        <w:rPr>
          <w:rFonts w:hint="eastAsia"/>
        </w:rPr>
        <w:t>相關</w:t>
      </w:r>
      <w:r w:rsidRPr="00E61189">
        <w:rPr>
          <w:rFonts w:hint="eastAsia"/>
          <w:color w:val="000000"/>
          <w:szCs w:val="32"/>
        </w:rPr>
        <w:t>卷證審閱</w:t>
      </w:r>
      <w:r>
        <w:rPr>
          <w:rFonts w:hint="eastAsia"/>
          <w:color w:val="000000"/>
          <w:szCs w:val="32"/>
        </w:rPr>
        <w:t>及</w:t>
      </w:r>
      <w:r>
        <w:rPr>
          <w:rFonts w:hint="eastAsia"/>
          <w:noProof/>
        </w:rPr>
        <w:t>約詢</w:t>
      </w:r>
      <w:r w:rsidR="00177C57">
        <w:rPr>
          <w:rFonts w:hint="eastAsia"/>
        </w:rPr>
        <w:t>前</w:t>
      </w:r>
      <w:r w:rsidR="00177C57" w:rsidRPr="00ED717D">
        <w:rPr>
          <w:rFonts w:hint="eastAsia"/>
        </w:rPr>
        <w:t>主任觀護人</w:t>
      </w:r>
      <w:r>
        <w:rPr>
          <w:rFonts w:hint="eastAsia"/>
          <w:noProof/>
        </w:rPr>
        <w:t>楊學文</w:t>
      </w:r>
      <w:r w:rsidRPr="00E61189">
        <w:rPr>
          <w:rFonts w:hint="eastAsia"/>
          <w:noProof/>
        </w:rPr>
        <w:t>，業已調查竣事，</w:t>
      </w:r>
      <w:r>
        <w:rPr>
          <w:rFonts w:hint="eastAsia"/>
          <w:noProof/>
        </w:rPr>
        <w:t>茲將調查意見</w:t>
      </w:r>
      <w:r w:rsidRPr="00E61189">
        <w:rPr>
          <w:rFonts w:hint="eastAsia"/>
          <w:noProof/>
        </w:rPr>
        <w:t>陳</w:t>
      </w:r>
      <w:r>
        <w:rPr>
          <w:rFonts w:hint="eastAsia"/>
          <w:noProof/>
        </w:rPr>
        <w:t>述</w:t>
      </w:r>
      <w:r w:rsidRPr="00E61189">
        <w:rPr>
          <w:rFonts w:hint="eastAsia"/>
          <w:noProof/>
        </w:rPr>
        <w:t>如次：</w:t>
      </w:r>
    </w:p>
    <w:p w:rsidR="002B0F73" w:rsidRPr="001F1920" w:rsidRDefault="00643093" w:rsidP="002B0F73">
      <w:pPr>
        <w:pStyle w:val="2"/>
        <w:rPr>
          <w:b/>
        </w:rPr>
      </w:pPr>
      <w:r w:rsidRPr="001F1920">
        <w:rPr>
          <w:rFonts w:hint="eastAsia"/>
          <w:b/>
          <w:color w:val="000000" w:themeColor="text1"/>
          <w:szCs w:val="36"/>
        </w:rPr>
        <w:t>本案</w:t>
      </w:r>
      <w:r w:rsidRPr="001F1920">
        <w:rPr>
          <w:rFonts w:hint="eastAsia"/>
          <w:b/>
        </w:rPr>
        <w:t>臺灣苗栗地方法院檢察署前主任觀護人楊學文未實際出差而詐領差旅費，</w:t>
      </w:r>
      <w:r w:rsidR="001F1920">
        <w:rPr>
          <w:rFonts w:hint="eastAsia"/>
          <w:b/>
        </w:rPr>
        <w:t>該等因服公務而貪污之行為</w:t>
      </w:r>
      <w:r w:rsidRPr="001F1920">
        <w:rPr>
          <w:rFonts w:hint="eastAsia"/>
          <w:b/>
          <w:color w:val="000000" w:themeColor="text1"/>
        </w:rPr>
        <w:t>業經</w:t>
      </w:r>
      <w:r w:rsidRPr="001F1920">
        <w:rPr>
          <w:rFonts w:hint="eastAsia"/>
          <w:b/>
        </w:rPr>
        <w:t>刑事判決</w:t>
      </w:r>
      <w:r w:rsidRPr="001F1920">
        <w:rPr>
          <w:rFonts w:hAnsi="標楷體" w:hint="eastAsia"/>
          <w:b/>
        </w:rPr>
        <w:t>定</w:t>
      </w:r>
      <w:proofErr w:type="gramStart"/>
      <w:r w:rsidRPr="001F1920">
        <w:rPr>
          <w:rFonts w:hAnsi="標楷體" w:hint="eastAsia"/>
          <w:b/>
        </w:rPr>
        <w:t>讞</w:t>
      </w:r>
      <w:proofErr w:type="gramEnd"/>
      <w:r w:rsidR="00177C57" w:rsidRPr="001F1920">
        <w:rPr>
          <w:rFonts w:hAnsi="標楷體" w:hint="eastAsia"/>
          <w:b/>
        </w:rPr>
        <w:t>並</w:t>
      </w:r>
      <w:r w:rsidR="00177C57" w:rsidRPr="001F1920">
        <w:rPr>
          <w:rFonts w:hint="eastAsia"/>
          <w:b/>
          <w:color w:val="000000" w:themeColor="text1"/>
        </w:rPr>
        <w:t>褫奪公權</w:t>
      </w:r>
      <w:r w:rsidRPr="001F1920">
        <w:rPr>
          <w:rFonts w:hAnsi="標楷體" w:hint="eastAsia"/>
          <w:b/>
        </w:rPr>
        <w:t>，且</w:t>
      </w:r>
      <w:r w:rsidR="001F1920">
        <w:rPr>
          <w:rFonts w:hAnsi="標楷體" w:hint="eastAsia"/>
          <w:b/>
        </w:rPr>
        <w:t>依法</w:t>
      </w:r>
      <w:r w:rsidRPr="001F1920">
        <w:rPr>
          <w:rFonts w:hint="eastAsia"/>
          <w:b/>
          <w:color w:val="000000" w:themeColor="text1"/>
          <w:szCs w:val="36"/>
        </w:rPr>
        <w:t>不得再任用為公務人員，</w:t>
      </w:r>
      <w:proofErr w:type="gramStart"/>
      <w:r w:rsidRPr="001F1920">
        <w:rPr>
          <w:rFonts w:hAnsi="標楷體" w:hint="eastAsia"/>
          <w:b/>
        </w:rPr>
        <w:t>已</w:t>
      </w:r>
      <w:r w:rsidR="00177C57" w:rsidRPr="001F1920">
        <w:rPr>
          <w:rFonts w:hAnsi="標楷體" w:hint="eastAsia"/>
          <w:b/>
        </w:rPr>
        <w:t>無移付</w:t>
      </w:r>
      <w:proofErr w:type="gramEnd"/>
      <w:r w:rsidR="00177C57" w:rsidRPr="001F1920">
        <w:rPr>
          <w:rFonts w:hAnsi="標楷體" w:hint="eastAsia"/>
          <w:b/>
        </w:rPr>
        <w:t>懲戒</w:t>
      </w:r>
      <w:r w:rsidRPr="001F1920">
        <w:rPr>
          <w:rFonts w:hint="eastAsia"/>
          <w:b/>
          <w:color w:val="000000" w:themeColor="text1"/>
          <w:szCs w:val="36"/>
        </w:rPr>
        <w:t>之必要。</w:t>
      </w:r>
    </w:p>
    <w:p w:rsidR="00643093" w:rsidRDefault="00177C57" w:rsidP="00A4306C">
      <w:pPr>
        <w:pStyle w:val="3"/>
        <w:numPr>
          <w:ilvl w:val="2"/>
          <w:numId w:val="5"/>
        </w:numPr>
      </w:pPr>
      <w:r>
        <w:rPr>
          <w:rFonts w:hint="eastAsia"/>
        </w:rPr>
        <w:t>按</w:t>
      </w:r>
      <w:r w:rsidRPr="00643093">
        <w:t>貪污治罪條例</w:t>
      </w:r>
      <w:r>
        <w:rPr>
          <w:rFonts w:hint="eastAsia"/>
        </w:rPr>
        <w:t>之</w:t>
      </w:r>
      <w:r w:rsidR="005A206D">
        <w:rPr>
          <w:rFonts w:hint="eastAsia"/>
        </w:rPr>
        <w:t>制</w:t>
      </w:r>
      <w:r>
        <w:rPr>
          <w:rFonts w:hint="eastAsia"/>
        </w:rPr>
        <w:t>定，係</w:t>
      </w:r>
      <w:r w:rsidR="00643093">
        <w:rPr>
          <w:rFonts w:hint="eastAsia"/>
        </w:rPr>
        <w:t>為嚴懲貪污，澄清吏治</w:t>
      </w:r>
      <w:r>
        <w:rPr>
          <w:rFonts w:hint="eastAsia"/>
        </w:rPr>
        <w:t>，並</w:t>
      </w:r>
      <w:r w:rsidR="00643093">
        <w:rPr>
          <w:rFonts w:hint="eastAsia"/>
        </w:rPr>
        <w:t>處斷</w:t>
      </w:r>
      <w:r w:rsidR="00643093" w:rsidRPr="00643093">
        <w:rPr>
          <w:rFonts w:hint="eastAsia"/>
        </w:rPr>
        <w:t>依法令從事公務之</w:t>
      </w:r>
      <w:r w:rsidR="00643093">
        <w:rPr>
          <w:rFonts w:hint="eastAsia"/>
        </w:rPr>
        <w:t>人員犯有本條例之罪者</w:t>
      </w:r>
      <w:r>
        <w:rPr>
          <w:rFonts w:hint="eastAsia"/>
        </w:rPr>
        <w:t>；</w:t>
      </w:r>
      <w:r w:rsidR="00643093">
        <w:rPr>
          <w:rFonts w:hint="eastAsia"/>
        </w:rPr>
        <w:t>且</w:t>
      </w:r>
      <w:r w:rsidR="00643093" w:rsidRPr="00643093">
        <w:t>貪污治罪條例</w:t>
      </w:r>
      <w:r w:rsidR="00643093" w:rsidRPr="00643093">
        <w:rPr>
          <w:rFonts w:hint="eastAsia"/>
        </w:rPr>
        <w:t>係</w:t>
      </w:r>
      <w:r w:rsidR="00643093" w:rsidRPr="00643093">
        <w:t>刑法</w:t>
      </w:r>
      <w:r w:rsidR="00643093" w:rsidRPr="00643093">
        <w:rPr>
          <w:rFonts w:hint="eastAsia"/>
        </w:rPr>
        <w:t>之</w:t>
      </w:r>
      <w:r w:rsidR="00643093" w:rsidRPr="00643093">
        <w:t>特別法</w:t>
      </w:r>
      <w:r w:rsidR="00643093" w:rsidRPr="00643093">
        <w:rPr>
          <w:rFonts w:hint="eastAsia"/>
        </w:rPr>
        <w:t>，</w:t>
      </w:r>
      <w:r w:rsidR="00643093" w:rsidRPr="00643093">
        <w:t>優先</w:t>
      </w:r>
      <w:r w:rsidR="00643093" w:rsidRPr="00643093">
        <w:rPr>
          <w:rFonts w:hint="eastAsia"/>
        </w:rPr>
        <w:t>適用。貪污治罪條例第5條</w:t>
      </w:r>
      <w:r w:rsidR="00643093" w:rsidRPr="002B0F73">
        <w:rPr>
          <w:rFonts w:hint="eastAsia"/>
        </w:rPr>
        <w:t>第1項第2款</w:t>
      </w:r>
      <w:r w:rsidR="00643093">
        <w:rPr>
          <w:rFonts w:hint="eastAsia"/>
        </w:rPr>
        <w:t>規定：「利用職務上之機會，以詐術使人將本人之物或第三人之物交付者，處7年以上有期徒刑，得</w:t>
      </w:r>
      <w:proofErr w:type="gramStart"/>
      <w:r w:rsidR="00643093">
        <w:rPr>
          <w:rFonts w:hint="eastAsia"/>
        </w:rPr>
        <w:t>併</w:t>
      </w:r>
      <w:proofErr w:type="gramEnd"/>
      <w:r w:rsidR="00643093">
        <w:rPr>
          <w:rFonts w:hint="eastAsia"/>
        </w:rPr>
        <w:t>科新臺幣(下同)6</w:t>
      </w:r>
      <w:proofErr w:type="gramStart"/>
      <w:r w:rsidR="00643093">
        <w:rPr>
          <w:rFonts w:hint="eastAsia"/>
        </w:rPr>
        <w:t>千萬</w:t>
      </w:r>
      <w:proofErr w:type="gramEnd"/>
      <w:r w:rsidR="00643093">
        <w:rPr>
          <w:rFonts w:hint="eastAsia"/>
        </w:rPr>
        <w:t>元以下罰金。」其中利用職務上參與之機會而詐領差旅費遂行犯罪者即屬之。</w:t>
      </w:r>
      <w:r w:rsidR="001F1920">
        <w:rPr>
          <w:rFonts w:hint="eastAsia"/>
        </w:rPr>
        <w:t>次按</w:t>
      </w:r>
      <w:r w:rsidR="001F1920" w:rsidRPr="00643093">
        <w:rPr>
          <w:rFonts w:hint="eastAsia"/>
          <w:color w:val="000000" w:themeColor="text1"/>
        </w:rPr>
        <w:t>公務人員任用法第28條第1項第4款</w:t>
      </w:r>
      <w:r w:rsidR="001F1920">
        <w:rPr>
          <w:rFonts w:hint="eastAsia"/>
          <w:color w:val="000000" w:themeColor="text1"/>
        </w:rPr>
        <w:t>規定：「</w:t>
      </w:r>
      <w:r w:rsidR="001F1920">
        <w:rPr>
          <w:rFonts w:hint="eastAsia"/>
        </w:rPr>
        <w:t>曾服公務有貪污行為，經有罪判決確定或通緝有案尚未結案者，不得任用為公務人員。」及</w:t>
      </w:r>
      <w:r w:rsidR="001F1920" w:rsidRPr="00FA7612">
        <w:rPr>
          <w:rFonts w:hint="eastAsia"/>
        </w:rPr>
        <w:t>公務員懲戒法第25條第1項第2款</w:t>
      </w:r>
      <w:r w:rsidR="001F1920">
        <w:rPr>
          <w:rFonts w:hint="eastAsia"/>
        </w:rPr>
        <w:t>亦規定</w:t>
      </w:r>
      <w:r w:rsidR="001F1920" w:rsidRPr="00FA7612">
        <w:rPr>
          <w:rFonts w:hint="eastAsia"/>
        </w:rPr>
        <w:t>：「懲戒案件有受褫奪公權之宣告，認為本案處分已無必要者，應為免議之議決。」</w:t>
      </w:r>
    </w:p>
    <w:p w:rsidR="00643093" w:rsidRDefault="00643093" w:rsidP="002B0F73">
      <w:pPr>
        <w:pStyle w:val="3"/>
      </w:pPr>
      <w:r w:rsidRPr="00ED717D">
        <w:rPr>
          <w:rFonts w:hint="eastAsia"/>
        </w:rPr>
        <w:t>臺灣</w:t>
      </w:r>
      <w:r>
        <w:rPr>
          <w:rFonts w:hint="eastAsia"/>
        </w:rPr>
        <w:t>苗栗</w:t>
      </w:r>
      <w:r w:rsidRPr="00ED717D">
        <w:rPr>
          <w:rFonts w:hint="eastAsia"/>
        </w:rPr>
        <w:t>地方法院檢察署</w:t>
      </w:r>
      <w:r w:rsidRPr="00ED717D">
        <w:t>(</w:t>
      </w:r>
      <w:r w:rsidRPr="00ED717D">
        <w:rPr>
          <w:rFonts w:hint="eastAsia"/>
        </w:rPr>
        <w:t>下稱</w:t>
      </w:r>
      <w:r>
        <w:rPr>
          <w:rFonts w:hint="eastAsia"/>
        </w:rPr>
        <w:t>苗栗</w:t>
      </w:r>
      <w:r w:rsidRPr="00ED717D">
        <w:rPr>
          <w:rFonts w:hint="eastAsia"/>
        </w:rPr>
        <w:t>地檢署</w:t>
      </w:r>
      <w:r w:rsidRPr="00ED717D">
        <w:t>)</w:t>
      </w:r>
      <w:r>
        <w:rPr>
          <w:rFonts w:hint="eastAsia"/>
        </w:rPr>
        <w:t>前</w:t>
      </w:r>
      <w:r w:rsidRPr="00ED717D">
        <w:rPr>
          <w:rFonts w:hint="eastAsia"/>
        </w:rPr>
        <w:t>主任觀護人楊學文</w:t>
      </w:r>
      <w:r w:rsidRPr="00ED717D">
        <w:t>(</w:t>
      </w:r>
      <w:r w:rsidRPr="00ED717D">
        <w:rPr>
          <w:rFonts w:hint="eastAsia"/>
        </w:rPr>
        <w:t>下稱楊員</w:t>
      </w:r>
      <w:r w:rsidRPr="00ED717D">
        <w:t>)</w:t>
      </w:r>
      <w:r w:rsidRPr="002B0F73">
        <w:rPr>
          <w:rFonts w:hint="eastAsia"/>
        </w:rPr>
        <w:t>為依法令服務於國家所屬機關而具有法定職務權限之公務員</w:t>
      </w:r>
      <w:r>
        <w:rPr>
          <w:rFonts w:hint="eastAsia"/>
        </w:rPr>
        <w:t>。楊員</w:t>
      </w:r>
      <w:r w:rsidRPr="00ED717D">
        <w:rPr>
          <w:rFonts w:hint="eastAsia"/>
        </w:rPr>
        <w:t>於</w:t>
      </w:r>
      <w:r w:rsidRPr="00ED717D">
        <w:lastRenderedPageBreak/>
        <w:t>101</w:t>
      </w:r>
      <w:r w:rsidRPr="00ED717D">
        <w:rPr>
          <w:rFonts w:hint="eastAsia"/>
        </w:rPr>
        <w:t>年</w:t>
      </w:r>
      <w:r w:rsidRPr="00ED717D">
        <w:t>9</w:t>
      </w:r>
      <w:r w:rsidRPr="00ED717D">
        <w:rPr>
          <w:rFonts w:hint="eastAsia"/>
        </w:rPr>
        <w:t>月</w:t>
      </w:r>
      <w:r w:rsidRPr="00ED717D">
        <w:t>19</w:t>
      </w:r>
      <w:r w:rsidRPr="00ED717D">
        <w:rPr>
          <w:rFonts w:hint="eastAsia"/>
        </w:rPr>
        <w:t>日起至同年</w:t>
      </w:r>
      <w:r w:rsidRPr="00ED717D">
        <w:t>12</w:t>
      </w:r>
      <w:r w:rsidRPr="00ED717D">
        <w:rPr>
          <w:rFonts w:hint="eastAsia"/>
        </w:rPr>
        <w:t>月</w:t>
      </w:r>
      <w:r w:rsidRPr="00ED717D">
        <w:t>19</w:t>
      </w:r>
      <w:r w:rsidRPr="00ED717D">
        <w:rPr>
          <w:rFonts w:hint="eastAsia"/>
        </w:rPr>
        <w:t>日止，虛偽填報出差申請單達</w:t>
      </w:r>
      <w:r w:rsidRPr="00ED717D">
        <w:t>13</w:t>
      </w:r>
      <w:r w:rsidRPr="00ED717D">
        <w:rPr>
          <w:rFonts w:hint="eastAsia"/>
        </w:rPr>
        <w:t>次且未實際前往出差地點執行公務，而</w:t>
      </w:r>
      <w:r>
        <w:rPr>
          <w:rFonts w:hint="eastAsia"/>
        </w:rPr>
        <w:t>係</w:t>
      </w:r>
      <w:r w:rsidRPr="00ED717D">
        <w:rPr>
          <w:rFonts w:hint="eastAsia"/>
        </w:rPr>
        <w:t>留在辦公室或前往雲林縣及其他地區演講、參加餐敘及處理個人事務，涉嫌</w:t>
      </w:r>
      <w:proofErr w:type="gramStart"/>
      <w:r w:rsidRPr="00ED717D">
        <w:rPr>
          <w:rFonts w:hint="eastAsia"/>
        </w:rPr>
        <w:t>不實申領</w:t>
      </w:r>
      <w:proofErr w:type="gramEnd"/>
      <w:r w:rsidRPr="00ED717D">
        <w:rPr>
          <w:rFonts w:hint="eastAsia"/>
        </w:rPr>
        <w:t>差旅費共計</w:t>
      </w:r>
      <w:r w:rsidRPr="00ED717D">
        <w:t>9</w:t>
      </w:r>
      <w:r>
        <w:rPr>
          <w:rFonts w:hint="eastAsia"/>
        </w:rPr>
        <w:t>,</w:t>
      </w:r>
      <w:r w:rsidRPr="00ED717D">
        <w:t>233</w:t>
      </w:r>
      <w:r w:rsidRPr="00ED717D">
        <w:rPr>
          <w:rFonts w:hint="eastAsia"/>
        </w:rPr>
        <w:t>元，</w:t>
      </w:r>
      <w:r w:rsidRPr="002B0F73">
        <w:rPr>
          <w:rFonts w:hint="eastAsia"/>
        </w:rPr>
        <w:t>致不知情之主管、會計人員均陷於錯誤，誤認</w:t>
      </w:r>
      <w:r>
        <w:rPr>
          <w:rFonts w:hint="eastAsia"/>
        </w:rPr>
        <w:t>楊員</w:t>
      </w:r>
      <w:r w:rsidRPr="002B0F73">
        <w:rPr>
          <w:rFonts w:hint="eastAsia"/>
        </w:rPr>
        <w:t>有實際至出差地點執行公務，</w:t>
      </w:r>
      <w:r>
        <w:rPr>
          <w:rFonts w:hint="eastAsia"/>
        </w:rPr>
        <w:t>而</w:t>
      </w:r>
      <w:r w:rsidRPr="002B0F73">
        <w:rPr>
          <w:rFonts w:hint="eastAsia"/>
        </w:rPr>
        <w:t>將上述申請金額如數匯入其銀行帳戶。</w:t>
      </w:r>
    </w:p>
    <w:p w:rsidR="00643093" w:rsidRPr="00643093" w:rsidRDefault="00643093" w:rsidP="002B0F73">
      <w:pPr>
        <w:pStyle w:val="3"/>
      </w:pPr>
      <w:r>
        <w:rPr>
          <w:rFonts w:hint="eastAsia"/>
        </w:rPr>
        <w:t>案</w:t>
      </w:r>
      <w:r w:rsidRPr="00ED717D">
        <w:rPr>
          <w:rFonts w:hint="eastAsia"/>
        </w:rPr>
        <w:t>經苗栗地檢署檢察官以貪</w:t>
      </w:r>
      <w:r w:rsidR="003D6238">
        <w:rPr>
          <w:rFonts w:hint="eastAsia"/>
        </w:rPr>
        <w:t>污</w:t>
      </w:r>
      <w:r w:rsidRPr="00ED717D">
        <w:rPr>
          <w:rFonts w:hint="eastAsia"/>
        </w:rPr>
        <w:t>治罪條例提起公訴，臺</w:t>
      </w:r>
      <w:r>
        <w:rPr>
          <w:rFonts w:hint="eastAsia"/>
        </w:rPr>
        <w:t>灣苗栗</w:t>
      </w:r>
      <w:r w:rsidRPr="00ED717D">
        <w:rPr>
          <w:rFonts w:hint="eastAsia"/>
        </w:rPr>
        <w:t>地方法院於</w:t>
      </w:r>
      <w:r w:rsidRPr="00ED717D">
        <w:t>103</w:t>
      </w:r>
      <w:r w:rsidRPr="00ED717D">
        <w:rPr>
          <w:rFonts w:hint="eastAsia"/>
        </w:rPr>
        <w:t>年</w:t>
      </w:r>
      <w:r w:rsidRPr="00ED717D">
        <w:t>1</w:t>
      </w:r>
      <w:r w:rsidRPr="00ED717D">
        <w:rPr>
          <w:rFonts w:hint="eastAsia"/>
        </w:rPr>
        <w:t>月</w:t>
      </w:r>
      <w:r w:rsidRPr="00ED717D">
        <w:t>24</w:t>
      </w:r>
      <w:r w:rsidRPr="00ED717D">
        <w:rPr>
          <w:rFonts w:hint="eastAsia"/>
        </w:rPr>
        <w:t>日以</w:t>
      </w:r>
      <w:proofErr w:type="gramStart"/>
      <w:r w:rsidRPr="00ED717D">
        <w:t>102</w:t>
      </w:r>
      <w:r w:rsidRPr="00ED717D">
        <w:rPr>
          <w:rFonts w:hint="eastAsia"/>
        </w:rPr>
        <w:t>年度訴字第</w:t>
      </w:r>
      <w:r w:rsidRPr="00ED717D">
        <w:t>449</w:t>
      </w:r>
      <w:r w:rsidRPr="00ED717D">
        <w:rPr>
          <w:rFonts w:hint="eastAsia"/>
        </w:rPr>
        <w:t>號</w:t>
      </w:r>
      <w:proofErr w:type="gramEnd"/>
      <w:r w:rsidRPr="00ED717D">
        <w:rPr>
          <w:rFonts w:hint="eastAsia"/>
        </w:rPr>
        <w:t>判決</w:t>
      </w:r>
      <w:r>
        <w:rPr>
          <w:rFonts w:hint="eastAsia"/>
        </w:rPr>
        <w:t>，</w:t>
      </w:r>
      <w:r w:rsidRPr="00ED717D">
        <w:rPr>
          <w:rFonts w:hint="eastAsia"/>
        </w:rPr>
        <w:t>應執行有期徒刑</w:t>
      </w:r>
      <w:r w:rsidRPr="00ED717D">
        <w:t>2</w:t>
      </w:r>
      <w:r w:rsidRPr="00ED717D">
        <w:rPr>
          <w:rFonts w:hint="eastAsia"/>
        </w:rPr>
        <w:t>年，緩刑</w:t>
      </w:r>
      <w:r w:rsidRPr="00ED717D">
        <w:t>3</w:t>
      </w:r>
      <w:r w:rsidRPr="00ED717D">
        <w:rPr>
          <w:rFonts w:hint="eastAsia"/>
        </w:rPr>
        <w:t>年，</w:t>
      </w:r>
      <w:r>
        <w:rPr>
          <w:rFonts w:hint="eastAsia"/>
        </w:rPr>
        <w:t>褫</w:t>
      </w:r>
      <w:r w:rsidRPr="00ED717D">
        <w:rPr>
          <w:rFonts w:hint="eastAsia"/>
        </w:rPr>
        <w:t>奪公權</w:t>
      </w:r>
      <w:r w:rsidRPr="00ED717D">
        <w:t>2</w:t>
      </w:r>
      <w:r w:rsidRPr="00ED717D">
        <w:rPr>
          <w:rFonts w:hint="eastAsia"/>
        </w:rPr>
        <w:t>年。</w:t>
      </w:r>
      <w:proofErr w:type="gramStart"/>
      <w:r>
        <w:rPr>
          <w:rFonts w:hint="eastAsia"/>
        </w:rPr>
        <w:t>嗣</w:t>
      </w:r>
      <w:proofErr w:type="gramEnd"/>
      <w:r>
        <w:rPr>
          <w:rFonts w:hint="eastAsia"/>
        </w:rPr>
        <w:t>經</w:t>
      </w:r>
      <w:r w:rsidRPr="00B578F9">
        <w:rPr>
          <w:rFonts w:hint="eastAsia"/>
          <w:color w:val="000000" w:themeColor="text1"/>
        </w:rPr>
        <w:t>臺灣高等法院臺中分院103年6月18日</w:t>
      </w:r>
      <w:proofErr w:type="gramStart"/>
      <w:r w:rsidRPr="00B578F9">
        <w:rPr>
          <w:rFonts w:hint="eastAsia"/>
          <w:color w:val="000000" w:themeColor="text1"/>
        </w:rPr>
        <w:t>103</w:t>
      </w:r>
      <w:proofErr w:type="gramEnd"/>
      <w:r w:rsidRPr="00B578F9">
        <w:rPr>
          <w:rFonts w:hint="eastAsia"/>
          <w:color w:val="000000" w:themeColor="text1"/>
        </w:rPr>
        <w:t>年度上訴字第534號刑事判決</w:t>
      </w:r>
      <w:r>
        <w:rPr>
          <w:rFonts w:hint="eastAsia"/>
          <w:color w:val="000000" w:themeColor="text1"/>
        </w:rPr>
        <w:t>，</w:t>
      </w:r>
      <w:r>
        <w:rPr>
          <w:rFonts w:hint="eastAsia"/>
        </w:rPr>
        <w:t>及</w:t>
      </w:r>
      <w:r w:rsidRPr="00B578F9">
        <w:rPr>
          <w:rFonts w:hint="eastAsia"/>
        </w:rPr>
        <w:t>最高法院</w:t>
      </w:r>
      <w:r>
        <w:rPr>
          <w:rFonts w:hint="eastAsia"/>
        </w:rPr>
        <w:t>103年9月10日</w:t>
      </w:r>
      <w:proofErr w:type="gramStart"/>
      <w:r>
        <w:rPr>
          <w:rFonts w:hint="eastAsia"/>
        </w:rPr>
        <w:t>103</w:t>
      </w:r>
      <w:proofErr w:type="gramEnd"/>
      <w:r>
        <w:rPr>
          <w:rFonts w:hint="eastAsia"/>
        </w:rPr>
        <w:t>年度台上</w:t>
      </w:r>
      <w:r w:rsidRPr="00B578F9">
        <w:rPr>
          <w:rFonts w:hint="eastAsia"/>
        </w:rPr>
        <w:t>字第</w:t>
      </w:r>
      <w:r>
        <w:rPr>
          <w:rFonts w:hint="eastAsia"/>
        </w:rPr>
        <w:t>3149號刑事判決，</w:t>
      </w:r>
      <w:r>
        <w:rPr>
          <w:rFonts w:hint="eastAsia"/>
          <w:color w:val="000000" w:themeColor="text1"/>
        </w:rPr>
        <w:t>均</w:t>
      </w:r>
      <w:r w:rsidRPr="00643093">
        <w:rPr>
          <w:rFonts w:hint="eastAsia"/>
        </w:rPr>
        <w:t>駁回上訴而維持原判</w:t>
      </w:r>
      <w:r w:rsidR="00177C57">
        <w:rPr>
          <w:rFonts w:hAnsi="標楷體" w:hint="eastAsia"/>
        </w:rPr>
        <w:t>，即具有</w:t>
      </w:r>
      <w:proofErr w:type="gramStart"/>
      <w:r w:rsidR="00177C57">
        <w:rPr>
          <w:rFonts w:hAnsi="標楷體" w:hint="eastAsia"/>
        </w:rPr>
        <w:t>既判力</w:t>
      </w:r>
      <w:proofErr w:type="gramEnd"/>
      <w:r>
        <w:rPr>
          <w:rFonts w:hint="eastAsia"/>
        </w:rPr>
        <w:t>。</w:t>
      </w:r>
      <w:r>
        <w:rPr>
          <w:rFonts w:hAnsi="標楷體" w:hint="eastAsia"/>
        </w:rPr>
        <w:t>復據</w:t>
      </w:r>
      <w:r w:rsidR="00177C57">
        <w:rPr>
          <w:rFonts w:hint="eastAsia"/>
        </w:rPr>
        <w:t>法務部以103年10月21日法令字第10300665920號令，予以楊員免職，並自103年9月10日生效；且</w:t>
      </w:r>
      <w:r>
        <w:rPr>
          <w:rFonts w:hAnsi="標楷體" w:hint="eastAsia"/>
        </w:rPr>
        <w:t>法務部以103年11月18日</w:t>
      </w:r>
      <w:proofErr w:type="gramStart"/>
      <w:r>
        <w:rPr>
          <w:rFonts w:hAnsi="標楷體" w:hint="eastAsia"/>
        </w:rPr>
        <w:t>法人決字第10308526540號</w:t>
      </w:r>
      <w:proofErr w:type="gramEnd"/>
      <w:r>
        <w:rPr>
          <w:rFonts w:hAnsi="標楷體" w:hint="eastAsia"/>
        </w:rPr>
        <w:t>函報刑事部分判決定</w:t>
      </w:r>
      <w:proofErr w:type="gramStart"/>
      <w:r>
        <w:rPr>
          <w:rFonts w:hAnsi="標楷體" w:hint="eastAsia"/>
        </w:rPr>
        <w:t>讞</w:t>
      </w:r>
      <w:proofErr w:type="gramEnd"/>
      <w:r>
        <w:rPr>
          <w:rFonts w:hAnsi="標楷體" w:hint="eastAsia"/>
        </w:rPr>
        <w:t>。</w:t>
      </w:r>
    </w:p>
    <w:p w:rsidR="001F1920" w:rsidRPr="001F1920" w:rsidRDefault="00643093" w:rsidP="00643093">
      <w:pPr>
        <w:pStyle w:val="3"/>
        <w:rPr>
          <w:color w:val="000000" w:themeColor="text1"/>
        </w:rPr>
      </w:pPr>
      <w:r w:rsidRPr="001F1920">
        <w:rPr>
          <w:rFonts w:hint="eastAsia"/>
          <w:color w:val="000000" w:themeColor="text1"/>
        </w:rPr>
        <w:t>本案法務部依公務員懲戒法第2條、第19條規定，將楊員所涉之違失行為以103年5月8日法人字第10308511751號函報本院。惟</w:t>
      </w:r>
      <w:r w:rsidR="0048249D" w:rsidRPr="0048249D">
        <w:rPr>
          <w:rFonts w:hint="eastAsia"/>
          <w:color w:val="000000" w:themeColor="text1"/>
        </w:rPr>
        <w:t>楊員已遭免職處分在案，</w:t>
      </w:r>
      <w:proofErr w:type="gramStart"/>
      <w:r w:rsidR="0048249D" w:rsidRPr="0048249D">
        <w:rPr>
          <w:rFonts w:hint="eastAsia"/>
          <w:color w:val="000000" w:themeColor="text1"/>
        </w:rPr>
        <w:t>復</w:t>
      </w:r>
      <w:r w:rsidRPr="001F1920">
        <w:rPr>
          <w:rFonts w:hint="eastAsia"/>
          <w:color w:val="000000" w:themeColor="text1"/>
        </w:rPr>
        <w:t>按</w:t>
      </w:r>
      <w:r w:rsidR="001F1920" w:rsidRPr="001F1920">
        <w:rPr>
          <w:rFonts w:hint="eastAsia"/>
          <w:color w:val="000000" w:themeColor="text1"/>
        </w:rPr>
        <w:t>公務人員</w:t>
      </w:r>
      <w:proofErr w:type="gramEnd"/>
      <w:r w:rsidR="001F1920" w:rsidRPr="001F1920">
        <w:rPr>
          <w:rFonts w:hint="eastAsia"/>
          <w:color w:val="000000" w:themeColor="text1"/>
        </w:rPr>
        <w:t>任用法第28條第1項第4款、第2項</w:t>
      </w:r>
      <w:r w:rsidR="001F1920">
        <w:rPr>
          <w:rFonts w:hint="eastAsia"/>
          <w:color w:val="000000" w:themeColor="text1"/>
        </w:rPr>
        <w:t>之</w:t>
      </w:r>
      <w:r w:rsidR="001F1920" w:rsidRPr="001F1920">
        <w:rPr>
          <w:rFonts w:hint="eastAsia"/>
          <w:color w:val="000000" w:themeColor="text1"/>
        </w:rPr>
        <w:t>規定，楊員既因服公務有貪污行為，經法院有罪判刑，並宣告褫奪公權確定，已不得任用為公務人員</w:t>
      </w:r>
      <w:r w:rsidR="001F1920">
        <w:rPr>
          <w:rFonts w:hint="eastAsia"/>
          <w:color w:val="000000" w:themeColor="text1"/>
        </w:rPr>
        <w:t>；且</w:t>
      </w:r>
      <w:r w:rsidRPr="001F1920">
        <w:rPr>
          <w:rFonts w:hint="eastAsia"/>
          <w:color w:val="000000" w:themeColor="text1"/>
        </w:rPr>
        <w:t>懲戒案件被付懲戒人受褫奪公權之宣告，認為本案處分已無必要者，應為免議之議決</w:t>
      </w:r>
      <w:r w:rsidR="001F1920">
        <w:rPr>
          <w:rFonts w:hint="eastAsia"/>
          <w:color w:val="000000" w:themeColor="text1"/>
        </w:rPr>
        <w:t>(</w:t>
      </w:r>
      <w:r w:rsidR="001F1920" w:rsidRPr="001F1920">
        <w:rPr>
          <w:rFonts w:hint="eastAsia"/>
          <w:color w:val="000000" w:themeColor="text1"/>
        </w:rPr>
        <w:t>參照公務員懲戒委員會</w:t>
      </w:r>
      <w:proofErr w:type="gramStart"/>
      <w:r w:rsidR="001F1920" w:rsidRPr="001F1920">
        <w:rPr>
          <w:rFonts w:hint="eastAsia"/>
          <w:color w:val="000000" w:themeColor="text1"/>
        </w:rPr>
        <w:t>102</w:t>
      </w:r>
      <w:proofErr w:type="gramEnd"/>
      <w:r w:rsidR="001F1920" w:rsidRPr="001F1920">
        <w:rPr>
          <w:rFonts w:hint="eastAsia"/>
          <w:color w:val="000000" w:themeColor="text1"/>
        </w:rPr>
        <w:t>年度</w:t>
      </w:r>
      <w:proofErr w:type="gramStart"/>
      <w:r w:rsidR="001F1920" w:rsidRPr="001F1920">
        <w:rPr>
          <w:rFonts w:hint="eastAsia"/>
          <w:color w:val="000000" w:themeColor="text1"/>
        </w:rPr>
        <w:t>鑑</w:t>
      </w:r>
      <w:proofErr w:type="gramEnd"/>
      <w:r w:rsidR="001F1920" w:rsidRPr="001F1920">
        <w:rPr>
          <w:rFonts w:hint="eastAsia"/>
          <w:color w:val="000000" w:themeColor="text1"/>
        </w:rPr>
        <w:t>字第12659號議決書</w:t>
      </w:r>
      <w:r w:rsidR="001F1920">
        <w:rPr>
          <w:rFonts w:hint="eastAsia"/>
          <w:color w:val="000000" w:themeColor="text1"/>
        </w:rPr>
        <w:t>)</w:t>
      </w:r>
      <w:r w:rsidRPr="001F1920">
        <w:rPr>
          <w:rFonts w:hint="eastAsia"/>
          <w:color w:val="000000" w:themeColor="text1"/>
        </w:rPr>
        <w:t>，</w:t>
      </w:r>
      <w:proofErr w:type="gramStart"/>
      <w:r w:rsidR="00D05A31" w:rsidRPr="001F1920">
        <w:rPr>
          <w:rFonts w:hint="eastAsia"/>
          <w:color w:val="000000" w:themeColor="text1"/>
        </w:rPr>
        <w:t>故楊員</w:t>
      </w:r>
      <w:r w:rsidRPr="001F1920">
        <w:rPr>
          <w:rFonts w:hint="eastAsia"/>
          <w:color w:val="000000" w:themeColor="text1"/>
        </w:rPr>
        <w:t>業無移</w:t>
      </w:r>
      <w:proofErr w:type="gramEnd"/>
      <w:r w:rsidRPr="001F1920">
        <w:rPr>
          <w:rFonts w:hint="eastAsia"/>
          <w:color w:val="000000" w:themeColor="text1"/>
        </w:rPr>
        <w:t>付懲戒之必要。</w:t>
      </w:r>
    </w:p>
    <w:p w:rsidR="002B0F73" w:rsidRPr="001F1920" w:rsidRDefault="00D05A31" w:rsidP="002B0F73">
      <w:pPr>
        <w:pStyle w:val="2"/>
        <w:rPr>
          <w:b/>
        </w:rPr>
      </w:pPr>
      <w:r w:rsidRPr="001F1920">
        <w:rPr>
          <w:rFonts w:hint="eastAsia"/>
          <w:b/>
          <w:color w:val="000000" w:themeColor="text1"/>
        </w:rPr>
        <w:t>苗栗地檢署對於</w:t>
      </w:r>
      <w:r w:rsidRPr="001F1920">
        <w:rPr>
          <w:rFonts w:hint="eastAsia"/>
          <w:b/>
        </w:rPr>
        <w:t>差假申請之審核及報支差旅費之程序未</w:t>
      </w:r>
      <w:proofErr w:type="gramStart"/>
      <w:r w:rsidRPr="001F1920">
        <w:rPr>
          <w:rFonts w:hint="eastAsia"/>
          <w:b/>
        </w:rPr>
        <w:t>臻</w:t>
      </w:r>
      <w:proofErr w:type="gramEnd"/>
      <w:r w:rsidRPr="001F1920">
        <w:rPr>
          <w:rFonts w:hint="eastAsia"/>
          <w:b/>
        </w:rPr>
        <w:t>嚴謹，亟待檢討改善。</w:t>
      </w:r>
    </w:p>
    <w:p w:rsidR="00177C57" w:rsidRPr="00676355" w:rsidRDefault="00177C57" w:rsidP="00676355">
      <w:pPr>
        <w:pStyle w:val="3"/>
        <w:wordWrap w:val="0"/>
        <w:ind w:left="1394"/>
        <w:rPr>
          <w:color w:val="000000" w:themeColor="text1"/>
          <w:spacing w:val="-4"/>
        </w:rPr>
      </w:pPr>
      <w:r w:rsidRPr="00676355">
        <w:rPr>
          <w:rFonts w:hint="eastAsia"/>
          <w:color w:val="000000" w:themeColor="text1"/>
          <w:spacing w:val="-2"/>
        </w:rPr>
        <w:lastRenderedPageBreak/>
        <w:t>按公務員服務法第10條規定：「公務員未奉長官核准，不得擅離職守，其出差者亦同。」第11條第1項規定：「公務員辦公，應依法定時間，不得遲到早退，其有特別職務經長官許可者，不在此限。」</w:t>
      </w:r>
      <w:proofErr w:type="gramStart"/>
      <w:r w:rsidRPr="00676355">
        <w:rPr>
          <w:rFonts w:hint="eastAsia"/>
          <w:color w:val="000000" w:themeColor="text1"/>
          <w:spacing w:val="-2"/>
        </w:rPr>
        <w:t>復按公務人員</w:t>
      </w:r>
      <w:proofErr w:type="gramEnd"/>
      <w:r w:rsidRPr="00676355">
        <w:rPr>
          <w:rFonts w:hint="eastAsia"/>
          <w:color w:val="000000" w:themeColor="text1"/>
          <w:spacing w:val="-2"/>
        </w:rPr>
        <w:t>請假規則第11條第1項前段規定：「請假、公假或休假人員，應</w:t>
      </w:r>
      <w:proofErr w:type="gramStart"/>
      <w:r w:rsidRPr="00676355">
        <w:rPr>
          <w:rFonts w:hint="eastAsia"/>
          <w:color w:val="000000" w:themeColor="text1"/>
          <w:spacing w:val="-2"/>
        </w:rPr>
        <w:t>填具假單</w:t>
      </w:r>
      <w:proofErr w:type="gramEnd"/>
      <w:r w:rsidRPr="00676355">
        <w:rPr>
          <w:rFonts w:hint="eastAsia"/>
          <w:color w:val="000000" w:themeColor="text1"/>
          <w:spacing w:val="-2"/>
        </w:rPr>
        <w:t>，經核准後，始得離開任所。」第13條規定：「未辦請假、公假或休假手續而擅離職守或假期</w:t>
      </w:r>
      <w:proofErr w:type="gramStart"/>
      <w:r w:rsidRPr="00676355">
        <w:rPr>
          <w:rFonts w:hint="eastAsia"/>
          <w:color w:val="000000" w:themeColor="text1"/>
          <w:spacing w:val="-2"/>
        </w:rPr>
        <w:t>已滿仍未</w:t>
      </w:r>
      <w:proofErr w:type="gramEnd"/>
      <w:r w:rsidRPr="00676355">
        <w:rPr>
          <w:rFonts w:hint="eastAsia"/>
          <w:color w:val="000000" w:themeColor="text1"/>
          <w:spacing w:val="-2"/>
        </w:rPr>
        <w:t>銷假，或請假有虛偽情事者，</w:t>
      </w:r>
      <w:proofErr w:type="gramStart"/>
      <w:r w:rsidRPr="00676355">
        <w:rPr>
          <w:rFonts w:hint="eastAsia"/>
          <w:color w:val="000000" w:themeColor="text1"/>
          <w:spacing w:val="-2"/>
        </w:rPr>
        <w:t>均以曠職</w:t>
      </w:r>
      <w:proofErr w:type="gramEnd"/>
      <w:r w:rsidRPr="00676355">
        <w:rPr>
          <w:rFonts w:hint="eastAsia"/>
          <w:color w:val="000000" w:themeColor="text1"/>
          <w:spacing w:val="-2"/>
        </w:rPr>
        <w:t>論。」復據行政院及所屬各機關公務人員平時考核要點第9點規定略</w:t>
      </w:r>
      <w:proofErr w:type="gramStart"/>
      <w:r w:rsidRPr="00676355">
        <w:rPr>
          <w:rFonts w:hint="eastAsia"/>
          <w:color w:val="000000" w:themeColor="text1"/>
          <w:spacing w:val="-2"/>
        </w:rPr>
        <w:t>以</w:t>
      </w:r>
      <w:proofErr w:type="gramEnd"/>
      <w:r w:rsidRPr="00676355">
        <w:rPr>
          <w:rFonts w:hint="eastAsia"/>
          <w:color w:val="000000" w:themeColor="text1"/>
          <w:spacing w:val="-2"/>
        </w:rPr>
        <w:t>：「公務人員於辦公時間內，不得擅離職守，因公外出須辦妥手續。確為公務急需外出處理者，應即辦理(或委託代辦)公出手續…</w:t>
      </w:r>
      <w:proofErr w:type="gramStart"/>
      <w:r w:rsidRPr="00676355">
        <w:rPr>
          <w:rFonts w:hint="eastAsia"/>
          <w:color w:val="000000" w:themeColor="text1"/>
          <w:spacing w:val="-2"/>
        </w:rPr>
        <w:t>…</w:t>
      </w:r>
      <w:proofErr w:type="gramEnd"/>
      <w:r w:rsidRPr="00676355">
        <w:rPr>
          <w:rFonts w:hint="eastAsia"/>
          <w:color w:val="000000" w:themeColor="text1"/>
          <w:spacing w:val="-2"/>
        </w:rPr>
        <w:t>機關首長或單位主管除親自隨時查勤外，應指定人員負責查勤，並將查勤結果列入紀錄。對曠職者應即以書面通知當事人或其家屬…</w:t>
      </w:r>
      <w:proofErr w:type="gramStart"/>
      <w:r w:rsidRPr="00676355">
        <w:rPr>
          <w:rFonts w:hint="eastAsia"/>
          <w:color w:val="000000" w:themeColor="text1"/>
          <w:spacing w:val="-2"/>
        </w:rPr>
        <w:t>…</w:t>
      </w:r>
      <w:proofErr w:type="gramEnd"/>
      <w:r w:rsidRPr="00676355">
        <w:rPr>
          <w:rFonts w:hint="eastAsia"/>
          <w:color w:val="000000" w:themeColor="text1"/>
          <w:spacing w:val="-4"/>
        </w:rPr>
        <w:t>當事人如有異議，應於通知到達之日起3日內，以書面陳述理由，經由單位主管核轉人事單位簽陳機關首長核定，逾期不予受理。各機關應建立嚴密之勤</w:t>
      </w:r>
      <w:proofErr w:type="gramStart"/>
      <w:r w:rsidRPr="00676355">
        <w:rPr>
          <w:rFonts w:hint="eastAsia"/>
          <w:color w:val="000000" w:themeColor="text1"/>
          <w:spacing w:val="-4"/>
        </w:rPr>
        <w:t>惰</w:t>
      </w:r>
      <w:proofErr w:type="gramEnd"/>
      <w:r w:rsidRPr="00676355">
        <w:rPr>
          <w:rFonts w:hint="eastAsia"/>
          <w:color w:val="000000" w:themeColor="text1"/>
          <w:spacing w:val="-4"/>
        </w:rPr>
        <w:t>管理制度及平時抽查公務人員出勤與辦公情形之資料。」有關公務人員每日辦公法定時間，請假應辦程序，及未辦妥請假而擅離職守者以曠職論，與曠職之處理程序，</w:t>
      </w:r>
      <w:proofErr w:type="gramStart"/>
      <w:r w:rsidRPr="00676355">
        <w:rPr>
          <w:rFonts w:hint="eastAsia"/>
          <w:color w:val="000000" w:themeColor="text1"/>
          <w:spacing w:val="-4"/>
        </w:rPr>
        <w:t>均定有</w:t>
      </w:r>
      <w:proofErr w:type="gramEnd"/>
      <w:r w:rsidRPr="00676355">
        <w:rPr>
          <w:rFonts w:hint="eastAsia"/>
          <w:color w:val="000000" w:themeColor="text1"/>
          <w:spacing w:val="-4"/>
        </w:rPr>
        <w:t>明文。</w:t>
      </w:r>
    </w:p>
    <w:p w:rsidR="00177C57" w:rsidRPr="00177C57" w:rsidRDefault="00177C57" w:rsidP="00177C57">
      <w:pPr>
        <w:pStyle w:val="3"/>
        <w:rPr>
          <w:color w:val="000000" w:themeColor="text1"/>
        </w:rPr>
      </w:pPr>
      <w:r>
        <w:rPr>
          <w:rFonts w:hint="eastAsia"/>
        </w:rPr>
        <w:t>苗栗</w:t>
      </w:r>
      <w:r w:rsidRPr="00ED717D">
        <w:rPr>
          <w:rFonts w:hint="eastAsia"/>
        </w:rPr>
        <w:t>地檢署</w:t>
      </w:r>
      <w:r>
        <w:rPr>
          <w:rFonts w:hint="eastAsia"/>
        </w:rPr>
        <w:t>前</w:t>
      </w:r>
      <w:r w:rsidRPr="00ED717D">
        <w:rPr>
          <w:rFonts w:hint="eastAsia"/>
        </w:rPr>
        <w:t>主任觀護人楊學文</w:t>
      </w:r>
      <w:r>
        <w:rPr>
          <w:rFonts w:hint="eastAsia"/>
        </w:rPr>
        <w:t>，係於</w:t>
      </w:r>
      <w:r w:rsidRPr="00177C57">
        <w:rPr>
          <w:rFonts w:hint="eastAsia"/>
        </w:rPr>
        <w:t>101年9月10日由臺灣雲林地方法院檢察署調任，負責苗栗地檢署觀護業務之進行及督導、犯罪預防工作及保護管束之執行。有關楊員曠職及</w:t>
      </w:r>
      <w:r>
        <w:rPr>
          <w:rFonts w:hint="eastAsia"/>
        </w:rPr>
        <w:t>虛偽請領差旅費等情事，係由法務部廉政署據報循線偵辦，並以102年10月16日廉中</w:t>
      </w:r>
      <w:proofErr w:type="gramStart"/>
      <w:r>
        <w:rPr>
          <w:rFonts w:hint="eastAsia"/>
        </w:rPr>
        <w:t>諭</w:t>
      </w:r>
      <w:proofErr w:type="gramEnd"/>
      <w:r>
        <w:rPr>
          <w:rFonts w:hint="eastAsia"/>
        </w:rPr>
        <w:t>102</w:t>
      </w:r>
      <w:proofErr w:type="gramStart"/>
      <w:r>
        <w:rPr>
          <w:rFonts w:hint="eastAsia"/>
        </w:rPr>
        <w:t>廉查中</w:t>
      </w:r>
      <w:proofErr w:type="gramEnd"/>
      <w:r>
        <w:rPr>
          <w:rFonts w:hint="eastAsia"/>
        </w:rPr>
        <w:t>2字第1021600965號刑事案件移送書移送苗栗地檢署偵辦。苗栗地檢署復據法務部102年12月13日法人字第10208530180</w:t>
      </w:r>
      <w:r>
        <w:rPr>
          <w:rFonts w:hint="eastAsia"/>
        </w:rPr>
        <w:lastRenderedPageBreak/>
        <w:t>號函，始於102年12月17日書面通知楊員對其曠職一事，如有異議請以書面陳述理由。</w:t>
      </w:r>
      <w:proofErr w:type="gramStart"/>
      <w:r>
        <w:rPr>
          <w:rFonts w:hint="eastAsia"/>
        </w:rPr>
        <w:t>經查楊員</w:t>
      </w:r>
      <w:proofErr w:type="gramEnd"/>
      <w:r>
        <w:rPr>
          <w:rFonts w:hint="eastAsia"/>
        </w:rPr>
        <w:t>之</w:t>
      </w:r>
      <w:r w:rsidRPr="00177C57">
        <w:rPr>
          <w:rFonts w:hint="eastAsia"/>
          <w:color w:val="000000" w:themeColor="text1"/>
        </w:rPr>
        <w:t>請</w:t>
      </w:r>
      <w:r>
        <w:rPr>
          <w:rFonts w:hint="eastAsia"/>
          <w:color w:val="000000" w:themeColor="text1"/>
        </w:rPr>
        <w:t>假(</w:t>
      </w:r>
      <w:r w:rsidRPr="00177C57">
        <w:rPr>
          <w:rFonts w:hint="eastAsia"/>
          <w:color w:val="000000" w:themeColor="text1"/>
        </w:rPr>
        <w:t>休假</w:t>
      </w:r>
      <w:r>
        <w:rPr>
          <w:rFonts w:hint="eastAsia"/>
          <w:color w:val="000000" w:themeColor="text1"/>
        </w:rPr>
        <w:t>)</w:t>
      </w:r>
      <w:r w:rsidRPr="00177C57">
        <w:rPr>
          <w:rFonts w:hint="eastAsia"/>
          <w:color w:val="000000" w:themeColor="text1"/>
        </w:rPr>
        <w:t>單、</w:t>
      </w:r>
      <w:proofErr w:type="gramStart"/>
      <w:r w:rsidRPr="00177C57">
        <w:rPr>
          <w:rFonts w:hint="eastAsia"/>
          <w:color w:val="000000" w:themeColor="text1"/>
        </w:rPr>
        <w:t>差旅費印領清冊</w:t>
      </w:r>
      <w:proofErr w:type="gramEnd"/>
      <w:r w:rsidRPr="00177C57">
        <w:rPr>
          <w:rFonts w:hint="eastAsia"/>
          <w:color w:val="000000" w:themeColor="text1"/>
        </w:rPr>
        <w:t>、門禁管制刷卡紀錄、上下班指紋紀錄、</w:t>
      </w:r>
      <w:proofErr w:type="gramStart"/>
      <w:r w:rsidRPr="00177C57">
        <w:rPr>
          <w:rFonts w:hint="eastAsia"/>
          <w:color w:val="000000" w:themeColor="text1"/>
        </w:rPr>
        <w:t>差假明細</w:t>
      </w:r>
      <w:proofErr w:type="gramEnd"/>
      <w:r w:rsidRPr="00177C57">
        <w:rPr>
          <w:rFonts w:hint="eastAsia"/>
          <w:color w:val="000000" w:themeColor="text1"/>
        </w:rPr>
        <w:t>表、出差旅費報告表、自小客車車行紀錄、</w:t>
      </w:r>
      <w:r>
        <w:rPr>
          <w:rFonts w:hint="eastAsia"/>
          <w:color w:val="000000" w:themeColor="text1"/>
        </w:rPr>
        <w:t>手機</w:t>
      </w:r>
      <w:proofErr w:type="gramStart"/>
      <w:r w:rsidRPr="00177C57">
        <w:rPr>
          <w:rFonts w:hint="eastAsia"/>
          <w:color w:val="000000" w:themeColor="text1"/>
        </w:rPr>
        <w:t>通聯位址</w:t>
      </w:r>
      <w:proofErr w:type="gramEnd"/>
      <w:r w:rsidRPr="00177C57">
        <w:rPr>
          <w:rFonts w:hint="eastAsia"/>
          <w:color w:val="000000" w:themeColor="text1"/>
        </w:rPr>
        <w:t>紀錄資料</w:t>
      </w:r>
      <w:r>
        <w:rPr>
          <w:rFonts w:hint="eastAsia"/>
          <w:color w:val="000000" w:themeColor="text1"/>
        </w:rPr>
        <w:t>，及至</w:t>
      </w:r>
      <w:r>
        <w:rPr>
          <w:rFonts w:hint="eastAsia"/>
        </w:rPr>
        <w:t>雲林縣演講與參加活動等佐證資料，苗栗地檢署遲至103年1月21日考績委員會始確認，楊員於</w:t>
      </w:r>
      <w:r w:rsidR="001F1920">
        <w:rPr>
          <w:rFonts w:hint="eastAsia"/>
        </w:rPr>
        <w:t>101年</w:t>
      </w:r>
      <w:r>
        <w:rPr>
          <w:rFonts w:hint="eastAsia"/>
          <w:color w:val="000000" w:themeColor="text1"/>
        </w:rPr>
        <w:t>9月19日、27日，10月1日、19日、31日，11月2日、5日、13日、16日、21日、30日，12月14日及19日等</w:t>
      </w:r>
      <w:r>
        <w:rPr>
          <w:rFonts w:hint="eastAsia"/>
        </w:rPr>
        <w:t>13次申請之出差日期，並未實際前往出差地點執行公務，且4次虛偽請領差旅費</w:t>
      </w:r>
      <w:r w:rsidRPr="00ED717D">
        <w:t>9</w:t>
      </w:r>
      <w:r>
        <w:rPr>
          <w:rFonts w:hint="eastAsia"/>
        </w:rPr>
        <w:t>,</w:t>
      </w:r>
      <w:r w:rsidRPr="00ED717D">
        <w:t>233</w:t>
      </w:r>
      <w:r w:rsidRPr="00ED717D">
        <w:rPr>
          <w:rFonts w:hint="eastAsia"/>
        </w:rPr>
        <w:t>元</w:t>
      </w:r>
      <w:r>
        <w:rPr>
          <w:rFonts w:hint="eastAsia"/>
        </w:rPr>
        <w:t>，扣除其在苗栗地檢署或處理公務時間，累計曠職52小時。</w:t>
      </w:r>
    </w:p>
    <w:p w:rsidR="00177C57" w:rsidRDefault="00177C57" w:rsidP="00177C57">
      <w:pPr>
        <w:pStyle w:val="3"/>
      </w:pPr>
      <w:proofErr w:type="gramStart"/>
      <w:r w:rsidRPr="00177C57">
        <w:rPr>
          <w:rFonts w:hint="eastAsia"/>
          <w:color w:val="000000" w:themeColor="text1"/>
        </w:rPr>
        <w:t>詢</w:t>
      </w:r>
      <w:proofErr w:type="gramEnd"/>
      <w:r w:rsidRPr="00177C57">
        <w:rPr>
          <w:rFonts w:hint="eastAsia"/>
          <w:color w:val="000000" w:themeColor="text1"/>
        </w:rPr>
        <w:t>據</w:t>
      </w:r>
      <w:proofErr w:type="gramStart"/>
      <w:r w:rsidRPr="00177C57">
        <w:rPr>
          <w:rFonts w:hint="eastAsia"/>
          <w:color w:val="000000" w:themeColor="text1"/>
        </w:rPr>
        <w:t>楊員</w:t>
      </w:r>
      <w:r w:rsidR="004D056E">
        <w:rPr>
          <w:rFonts w:hint="eastAsia"/>
          <w:color w:val="000000" w:themeColor="text1"/>
        </w:rPr>
        <w:t>辯</w:t>
      </w:r>
      <w:r w:rsidRPr="00177C57">
        <w:rPr>
          <w:rFonts w:hint="eastAsia"/>
          <w:color w:val="000000" w:themeColor="text1"/>
        </w:rPr>
        <w:t>稱</w:t>
      </w:r>
      <w:proofErr w:type="gramEnd"/>
      <w:r w:rsidRPr="00177C57">
        <w:rPr>
          <w:rFonts w:hint="eastAsia"/>
          <w:color w:val="000000" w:themeColor="text1"/>
        </w:rPr>
        <w:t>略</w:t>
      </w:r>
      <w:proofErr w:type="gramStart"/>
      <w:r w:rsidRPr="00177C57">
        <w:rPr>
          <w:rFonts w:hint="eastAsia"/>
          <w:color w:val="000000" w:themeColor="text1"/>
        </w:rPr>
        <w:t>以</w:t>
      </w:r>
      <w:proofErr w:type="gramEnd"/>
      <w:r w:rsidRPr="00177C57">
        <w:rPr>
          <w:rFonts w:hint="eastAsia"/>
          <w:color w:val="000000" w:themeColor="text1"/>
        </w:rPr>
        <w:t>：「</w:t>
      </w:r>
      <w:proofErr w:type="gramStart"/>
      <w:r>
        <w:rPr>
          <w:rFonts w:hint="eastAsia"/>
        </w:rPr>
        <w:t>突調新</w:t>
      </w:r>
      <w:proofErr w:type="gramEnd"/>
      <w:r>
        <w:rPr>
          <w:rFonts w:hint="eastAsia"/>
        </w:rPr>
        <w:t>職，為協助舊職及履新職務繁重造成一時的疏忽，</w:t>
      </w:r>
      <w:r w:rsidRPr="00177C57">
        <w:rPr>
          <w:rFonts w:hint="eastAsia"/>
          <w:kern w:val="2"/>
        </w:rPr>
        <w:t>原</w:t>
      </w:r>
      <w:r w:rsidRPr="00B578F9">
        <w:rPr>
          <w:rFonts w:hint="eastAsia"/>
        </w:rPr>
        <w:t>在雲林地檢署服務</w:t>
      </w:r>
      <w:r>
        <w:rPr>
          <w:rFonts w:hint="eastAsia"/>
        </w:rPr>
        <w:t>5</w:t>
      </w:r>
      <w:r w:rsidRPr="00B578F9">
        <w:rPr>
          <w:rFonts w:hint="eastAsia"/>
        </w:rPr>
        <w:t>年餘</w:t>
      </w:r>
      <w:proofErr w:type="gramStart"/>
      <w:r w:rsidRPr="00B578F9">
        <w:rPr>
          <w:rFonts w:hint="eastAsia"/>
        </w:rPr>
        <w:t>期間，</w:t>
      </w:r>
      <w:proofErr w:type="gramEnd"/>
      <w:r w:rsidRPr="00B578F9">
        <w:rPr>
          <w:rFonts w:hint="eastAsia"/>
        </w:rPr>
        <w:t>而於101年9月初接獲法務部非志願人事調派，而當時因身兼多項要務(雲林二監假釋審查委員、雲林縣府性侵害防治中心評估委員等)及緩起訴處分金審查暨查核執行秘書，故在已擬定多項雲林地檢署司法保護業務專案計畫</w:t>
      </w:r>
      <w:r>
        <w:rPr>
          <w:rFonts w:hint="eastAsia"/>
        </w:rPr>
        <w:t>，</w:t>
      </w:r>
      <w:r w:rsidRPr="00B578F9">
        <w:rPr>
          <w:rFonts w:hint="eastAsia"/>
        </w:rPr>
        <w:t>及經手多項雲林公益團體的申請緩起訴處分金計畫</w:t>
      </w:r>
      <w:r>
        <w:rPr>
          <w:rFonts w:hint="eastAsia"/>
        </w:rPr>
        <w:t>，</w:t>
      </w:r>
      <w:r w:rsidRPr="00B578F9">
        <w:rPr>
          <w:rFonts w:hint="eastAsia"/>
        </w:rPr>
        <w:t>又因調動時間緊逼，無法與新主任相互作交接及說明，所以有些急事必須南下雲林前往溝通處理。</w:t>
      </w:r>
      <w:r w:rsidRPr="00902CA8">
        <w:rPr>
          <w:rFonts w:hint="eastAsia"/>
        </w:rPr>
        <w:t>在調動後</w:t>
      </w:r>
      <w:r>
        <w:rPr>
          <w:rFonts w:hint="eastAsia"/>
        </w:rPr>
        <w:t>3</w:t>
      </w:r>
      <w:r w:rsidRPr="00902CA8">
        <w:rPr>
          <w:rFonts w:hint="eastAsia"/>
        </w:rPr>
        <w:t>個月</w:t>
      </w:r>
      <w:proofErr w:type="gramStart"/>
      <w:r w:rsidRPr="00902CA8">
        <w:rPr>
          <w:rFonts w:hint="eastAsia"/>
        </w:rPr>
        <w:t>期間，</w:t>
      </w:r>
      <w:proofErr w:type="gramEnd"/>
      <w:r w:rsidRPr="00902CA8">
        <w:rPr>
          <w:rFonts w:hint="eastAsia"/>
        </w:rPr>
        <w:t>運用現職業務空檔之餘填寫幾次核准地點出差後，心想可以相互兼顧，可以先後辦理苗栗出差，但臨時接獲雲林地區通知前往雲林地區洽商處理任內未竟事宜等觀護業務</w:t>
      </w:r>
      <w:r>
        <w:rPr>
          <w:rFonts w:hint="eastAsia"/>
        </w:rPr>
        <w:t>，填報出差後，因新調職務及為短期間規劃署內創新業務，在</w:t>
      </w:r>
      <w:proofErr w:type="gramStart"/>
      <w:r>
        <w:rPr>
          <w:rFonts w:hint="eastAsia"/>
        </w:rPr>
        <w:t>事繁不熟悉</w:t>
      </w:r>
      <w:proofErr w:type="gramEnd"/>
      <w:r>
        <w:rPr>
          <w:rFonts w:hint="eastAsia"/>
        </w:rPr>
        <w:t>程序情況下，於出差填寫後間隔一個多月才統一填報旅費報告表，加上多日填報未能仔細審核…</w:t>
      </w:r>
      <w:proofErr w:type="gramStart"/>
      <w:r>
        <w:rPr>
          <w:rFonts w:hint="eastAsia"/>
        </w:rPr>
        <w:lastRenderedPageBreak/>
        <w:t>…</w:t>
      </w:r>
      <w:proofErr w:type="gramEnd"/>
      <w:r>
        <w:rPr>
          <w:rFonts w:hint="eastAsia"/>
        </w:rPr>
        <w:t>決不會為此區區數千元而</w:t>
      </w:r>
      <w:proofErr w:type="gramStart"/>
      <w:r>
        <w:rPr>
          <w:rFonts w:hint="eastAsia"/>
        </w:rPr>
        <w:t>故意貪此金錢</w:t>
      </w:r>
      <w:proofErr w:type="gramEnd"/>
      <w:r>
        <w:rPr>
          <w:rFonts w:hint="eastAsia"/>
        </w:rPr>
        <w:t>，置35年的年資於不顧。對於曠職應由機關先進行通知程序，給予查證及補正之機會，再則於將近一年，實無法因</w:t>
      </w:r>
      <w:proofErr w:type="gramStart"/>
      <w:r>
        <w:rPr>
          <w:rFonts w:hint="eastAsia"/>
        </w:rPr>
        <w:t>102</w:t>
      </w:r>
      <w:proofErr w:type="gramEnd"/>
      <w:r>
        <w:rPr>
          <w:rFonts w:hint="eastAsia"/>
        </w:rPr>
        <w:t>年度尚有16日的休假情況下，而以事假或休假之方式補正處理。」</w:t>
      </w:r>
      <w:proofErr w:type="gramStart"/>
      <w:r>
        <w:rPr>
          <w:rFonts w:hint="eastAsia"/>
        </w:rPr>
        <w:t>復查楊員</w:t>
      </w:r>
      <w:proofErr w:type="gramEnd"/>
      <w:r>
        <w:rPr>
          <w:rFonts w:hint="eastAsia"/>
        </w:rPr>
        <w:t>於101年9月13日、17日、21日、24日、25日</w:t>
      </w:r>
      <w:r w:rsidR="004D056E">
        <w:rPr>
          <w:rFonts w:hint="eastAsia"/>
        </w:rPr>
        <w:t>(雲林古坑)</w:t>
      </w:r>
      <w:r>
        <w:rPr>
          <w:rFonts w:hint="eastAsia"/>
        </w:rPr>
        <w:t>、28日，10月2日至5日、9日、11日、15日、22日、23日、26日</w:t>
      </w:r>
      <w:r w:rsidR="004D056E">
        <w:rPr>
          <w:rFonts w:hint="eastAsia"/>
        </w:rPr>
        <w:t>(雲林研討會)</w:t>
      </w:r>
      <w:r>
        <w:rPr>
          <w:rFonts w:hint="eastAsia"/>
        </w:rPr>
        <w:t>、30日，11月1日、14日、15日、23日、25日、28日，12月4日至7日、11日、13日、17日及18日亦多次公假或公差執行業務，且於9月29日、10月28日及12月15日利用假日</w:t>
      </w:r>
      <w:proofErr w:type="gramStart"/>
      <w:r>
        <w:rPr>
          <w:rFonts w:hint="eastAsia"/>
        </w:rPr>
        <w:t>期間，</w:t>
      </w:r>
      <w:proofErr w:type="gramEnd"/>
      <w:r>
        <w:rPr>
          <w:rFonts w:hint="eastAsia"/>
        </w:rPr>
        <w:t>參加雲林地區反毒宣導、愛心園遊會及身心障礙活動</w:t>
      </w:r>
      <w:r w:rsidR="004D056E">
        <w:rPr>
          <w:rFonts w:hint="eastAsia"/>
        </w:rPr>
        <w:t>，</w:t>
      </w:r>
      <w:r w:rsidR="00676355">
        <w:rPr>
          <w:rFonts w:hint="eastAsia"/>
        </w:rPr>
        <w:t>雖</w:t>
      </w:r>
      <w:proofErr w:type="gramStart"/>
      <w:r w:rsidR="00676355">
        <w:rPr>
          <w:rFonts w:hint="eastAsia"/>
        </w:rPr>
        <w:t>均有楊員差勤送</w:t>
      </w:r>
      <w:proofErr w:type="gramEnd"/>
      <w:r w:rsidR="00676355">
        <w:rPr>
          <w:rFonts w:hint="eastAsia"/>
        </w:rPr>
        <w:t>核及批核</w:t>
      </w:r>
      <w:r w:rsidR="00A758C0">
        <w:rPr>
          <w:rFonts w:hint="eastAsia"/>
        </w:rPr>
        <w:t>紀</w:t>
      </w:r>
      <w:r w:rsidR="00676355">
        <w:rPr>
          <w:rFonts w:hint="eastAsia"/>
        </w:rPr>
        <w:t>錄在</w:t>
      </w:r>
      <w:proofErr w:type="gramStart"/>
      <w:r w:rsidR="00676355">
        <w:rPr>
          <w:rFonts w:hint="eastAsia"/>
        </w:rPr>
        <w:t>卷可佐，</w:t>
      </w:r>
      <w:r w:rsidR="00676355" w:rsidRPr="002D0E71">
        <w:t>然核其</w:t>
      </w:r>
      <w:proofErr w:type="gramEnd"/>
      <w:r w:rsidR="00676355" w:rsidRPr="002D0E71">
        <w:t>所辯</w:t>
      </w:r>
      <w:r w:rsidR="00676355">
        <w:rPr>
          <w:rFonts w:hint="eastAsia"/>
        </w:rPr>
        <w:t>事項，</w:t>
      </w:r>
      <w:proofErr w:type="gramStart"/>
      <w:r w:rsidR="00676355">
        <w:rPr>
          <w:rFonts w:hint="eastAsia"/>
        </w:rPr>
        <w:t>係涉填</w:t>
      </w:r>
      <w:proofErr w:type="gramEnd"/>
      <w:r w:rsidR="00676355">
        <w:rPr>
          <w:rFonts w:hint="eastAsia"/>
        </w:rPr>
        <w:t>具</w:t>
      </w:r>
      <w:proofErr w:type="gramStart"/>
      <w:r w:rsidR="00676355">
        <w:rPr>
          <w:rFonts w:hint="eastAsia"/>
        </w:rPr>
        <w:t>不實差假</w:t>
      </w:r>
      <w:proofErr w:type="gramEnd"/>
      <w:r w:rsidR="00676355">
        <w:rPr>
          <w:rFonts w:hint="eastAsia"/>
        </w:rPr>
        <w:t>單的行為，究與前揭法條所示之一般</w:t>
      </w:r>
      <w:proofErr w:type="gramStart"/>
      <w:r w:rsidR="00676355">
        <w:rPr>
          <w:rFonts w:hint="eastAsia"/>
        </w:rPr>
        <w:t>查勤對離座</w:t>
      </w:r>
      <w:proofErr w:type="gramEnd"/>
      <w:r w:rsidR="00676355">
        <w:rPr>
          <w:rFonts w:hint="eastAsia"/>
        </w:rPr>
        <w:t>、未到班人員，或</w:t>
      </w:r>
      <w:proofErr w:type="gramStart"/>
      <w:r w:rsidR="00676355">
        <w:rPr>
          <w:rFonts w:hint="eastAsia"/>
        </w:rPr>
        <w:t>依例對未完</w:t>
      </w:r>
      <w:proofErr w:type="gramEnd"/>
      <w:r w:rsidR="00676355">
        <w:rPr>
          <w:rFonts w:hint="eastAsia"/>
        </w:rPr>
        <w:t>成請假手續，未到班或外出的同仁，服務機關於作成曠職措施(</w:t>
      </w:r>
      <w:proofErr w:type="gramStart"/>
      <w:r w:rsidR="00676355">
        <w:rPr>
          <w:rFonts w:hint="eastAsia"/>
        </w:rPr>
        <w:t>達扣薪</w:t>
      </w:r>
      <w:proofErr w:type="gramEnd"/>
      <w:r w:rsidR="00676355">
        <w:rPr>
          <w:rFonts w:hint="eastAsia"/>
        </w:rPr>
        <w:t>程度則為行政處分)前，應通知或援例提醒其陳述理由的情形有別，所</w:t>
      </w:r>
      <w:proofErr w:type="gramStart"/>
      <w:r w:rsidR="00676355">
        <w:rPr>
          <w:rFonts w:hint="eastAsia"/>
        </w:rPr>
        <w:t>辯各節實</w:t>
      </w:r>
      <w:proofErr w:type="gramEnd"/>
      <w:r w:rsidR="00676355">
        <w:rPr>
          <w:rFonts w:hint="eastAsia"/>
        </w:rPr>
        <w:t>難阻卻違反差勤考核相關規定之事實；</w:t>
      </w:r>
      <w:proofErr w:type="gramStart"/>
      <w:r w:rsidR="00676355">
        <w:rPr>
          <w:rFonts w:hint="eastAsia"/>
        </w:rPr>
        <w:t>惟</w:t>
      </w:r>
      <w:proofErr w:type="gramEnd"/>
      <w:r w:rsidR="00676355">
        <w:rPr>
          <w:rFonts w:hint="eastAsia"/>
        </w:rPr>
        <w:t>苗栗地檢署若能依前開平時考核要點所訂，落實「</w:t>
      </w:r>
      <w:r w:rsidR="00676355" w:rsidRPr="00177C57">
        <w:rPr>
          <w:rFonts w:hint="eastAsia"/>
          <w:color w:val="000000" w:themeColor="text1"/>
        </w:rPr>
        <w:t>機關首長或單位主管除親自隨時查勤外，應指定人員負責查勤，並將查勤結果列入紀錄</w:t>
      </w:r>
      <w:r w:rsidR="00676355">
        <w:rPr>
          <w:rFonts w:hint="eastAsia"/>
          <w:color w:val="000000" w:themeColor="text1"/>
        </w:rPr>
        <w:t>」、「</w:t>
      </w:r>
      <w:r w:rsidR="00676355">
        <w:rPr>
          <w:rFonts w:hint="eastAsia"/>
        </w:rPr>
        <w:t>各機關應建立嚴密之勤</w:t>
      </w:r>
      <w:proofErr w:type="gramStart"/>
      <w:r w:rsidR="00676355">
        <w:rPr>
          <w:rFonts w:hint="eastAsia"/>
        </w:rPr>
        <w:t>惰</w:t>
      </w:r>
      <w:proofErr w:type="gramEnd"/>
      <w:r w:rsidR="00676355">
        <w:rPr>
          <w:rFonts w:hint="eastAsia"/>
        </w:rPr>
        <w:t>管理制度及平時抽查公務人員出勤與辦公情形之資料」之規定，復</w:t>
      </w:r>
      <w:proofErr w:type="gramStart"/>
      <w:r w:rsidR="00676355">
        <w:rPr>
          <w:rFonts w:hint="eastAsia"/>
        </w:rPr>
        <w:t>又對差假</w:t>
      </w:r>
      <w:proofErr w:type="gramEnd"/>
      <w:r w:rsidR="00676355">
        <w:rPr>
          <w:rFonts w:hint="eastAsia"/>
        </w:rPr>
        <w:t>之審核能嚴謹以對，或可予以警示，並即發現楊員於新調職務後，在</w:t>
      </w:r>
      <w:proofErr w:type="gramStart"/>
      <w:r w:rsidR="00676355">
        <w:rPr>
          <w:rFonts w:hint="eastAsia"/>
        </w:rPr>
        <w:t>差勤請領</w:t>
      </w:r>
      <w:proofErr w:type="gramEnd"/>
      <w:r w:rsidR="00676355">
        <w:rPr>
          <w:rFonts w:hint="eastAsia"/>
        </w:rPr>
        <w:t>上所滋生之問題，適時予以告誡、曉諭，修正其錯誤之認知，並可杜其所謂喪失補正機會云云之藉口</w:t>
      </w:r>
      <w:r w:rsidR="00676355">
        <w:rPr>
          <w:rFonts w:hint="eastAsia"/>
          <w:color w:val="000000" w:themeColor="text1"/>
        </w:rPr>
        <w:t>。</w:t>
      </w:r>
    </w:p>
    <w:p w:rsidR="00C62766" w:rsidRPr="00C62766" w:rsidRDefault="00177C57" w:rsidP="00676355">
      <w:pPr>
        <w:pStyle w:val="3"/>
        <w:rPr>
          <w:rFonts w:hint="eastAsia"/>
        </w:rPr>
      </w:pPr>
      <w:r w:rsidRPr="00676355">
        <w:rPr>
          <w:rFonts w:hint="eastAsia"/>
          <w:color w:val="000000" w:themeColor="text1"/>
        </w:rPr>
        <w:t>綜上所述，本案楊員身為主管職務，督導苗栗地檢署</w:t>
      </w:r>
      <w:proofErr w:type="gramStart"/>
      <w:r w:rsidRPr="00676355">
        <w:rPr>
          <w:rFonts w:hint="eastAsia"/>
          <w:color w:val="000000" w:themeColor="text1"/>
        </w:rPr>
        <w:t>轄內觀護</w:t>
      </w:r>
      <w:proofErr w:type="gramEnd"/>
      <w:r w:rsidRPr="00676355">
        <w:rPr>
          <w:rFonts w:hint="eastAsia"/>
          <w:color w:val="000000" w:themeColor="text1"/>
        </w:rPr>
        <w:t>業務，到任後公務出差頻繁，雖法紀觀</w:t>
      </w:r>
      <w:r w:rsidRPr="00676355">
        <w:rPr>
          <w:rFonts w:hint="eastAsia"/>
          <w:color w:val="000000" w:themeColor="text1"/>
        </w:rPr>
        <w:lastRenderedPageBreak/>
        <w:t>念薄弱而虛立出差名目，惟苗栗地檢署對於法定辦公時間內，未能建立嚴謹之勤</w:t>
      </w:r>
      <w:proofErr w:type="gramStart"/>
      <w:r w:rsidRPr="00676355">
        <w:rPr>
          <w:rFonts w:hint="eastAsia"/>
          <w:color w:val="000000" w:themeColor="text1"/>
        </w:rPr>
        <w:t>惰</w:t>
      </w:r>
      <w:proofErr w:type="gramEnd"/>
      <w:r w:rsidRPr="00676355">
        <w:rPr>
          <w:rFonts w:hint="eastAsia"/>
          <w:color w:val="000000" w:themeColor="text1"/>
        </w:rPr>
        <w:t>管理及抽查機制，機關首長及人事單位亦未能</w:t>
      </w:r>
      <w:proofErr w:type="gramStart"/>
      <w:r w:rsidRPr="00676355">
        <w:rPr>
          <w:rFonts w:hint="eastAsia"/>
          <w:color w:val="000000" w:themeColor="text1"/>
        </w:rPr>
        <w:t>覈</w:t>
      </w:r>
      <w:proofErr w:type="gramEnd"/>
      <w:r w:rsidRPr="00676355">
        <w:rPr>
          <w:rFonts w:hint="eastAsia"/>
          <w:color w:val="000000" w:themeColor="text1"/>
        </w:rPr>
        <w:t>實審核公</w:t>
      </w:r>
      <w:r w:rsidR="00D05A31" w:rsidRPr="00676355">
        <w:rPr>
          <w:rFonts w:hint="eastAsia"/>
          <w:color w:val="000000" w:themeColor="text1"/>
        </w:rPr>
        <w:t>出</w:t>
      </w:r>
      <w:r w:rsidRPr="00676355">
        <w:rPr>
          <w:rFonts w:hint="eastAsia"/>
          <w:color w:val="000000" w:themeColor="text1"/>
        </w:rPr>
        <w:t>之期間及事由，而流於形式，造成事後重大曠職</w:t>
      </w:r>
      <w:r w:rsidR="00676355" w:rsidRPr="00676355">
        <w:rPr>
          <w:rFonts w:hint="eastAsia"/>
          <w:color w:val="000000" w:themeColor="text1"/>
        </w:rPr>
        <w:t>而致當事人質疑無法給予補正之機會，且藉機</w:t>
      </w:r>
      <w:proofErr w:type="gramStart"/>
      <w:r w:rsidR="00676355" w:rsidRPr="00676355">
        <w:rPr>
          <w:rFonts w:hint="eastAsia"/>
          <w:color w:val="000000" w:themeColor="text1"/>
        </w:rPr>
        <w:t>不實請領</w:t>
      </w:r>
      <w:proofErr w:type="gramEnd"/>
      <w:r w:rsidR="00676355" w:rsidRPr="00676355">
        <w:rPr>
          <w:rFonts w:hint="eastAsia"/>
          <w:color w:val="000000" w:themeColor="text1"/>
        </w:rPr>
        <w:t>差旅費而取得款項，相關差假申請之審核及報支差旅費之程序，亟待檢討改善。</w:t>
      </w:r>
    </w:p>
    <w:p w:rsidR="00AD125D" w:rsidRPr="007A5266" w:rsidRDefault="00AD125D" w:rsidP="00AD125D">
      <w:pPr>
        <w:pStyle w:val="1"/>
        <w:ind w:left="2380" w:hanging="2380"/>
        <w:rPr>
          <w:rFonts w:hAnsi="標楷體"/>
        </w:rPr>
      </w:pPr>
      <w:bookmarkStart w:id="24" w:name="_Toc529222689"/>
      <w:bookmarkStart w:id="25" w:name="_Toc529223111"/>
      <w:bookmarkStart w:id="26" w:name="_Toc529223862"/>
      <w:bookmarkStart w:id="27" w:name="_Toc529228265"/>
      <w:bookmarkStart w:id="28" w:name="_Toc2400395"/>
      <w:bookmarkStart w:id="29" w:name="_Toc4316189"/>
      <w:bookmarkStart w:id="30" w:name="_Toc4473330"/>
      <w:bookmarkStart w:id="31" w:name="_Toc69556897"/>
      <w:bookmarkStart w:id="32" w:name="_Toc69556946"/>
      <w:bookmarkStart w:id="33" w:name="_Toc69609820"/>
      <w:bookmarkStart w:id="34" w:name="_Toc70241816"/>
      <w:bookmarkStart w:id="35" w:name="_Toc70242205"/>
      <w:r w:rsidRPr="007A5266">
        <w:rPr>
          <w:rFonts w:hAnsi="標楷體" w:hint="eastAsia"/>
        </w:rPr>
        <w:t>處理辦法：</w:t>
      </w:r>
      <w:bookmarkEnd w:id="24"/>
      <w:bookmarkEnd w:id="25"/>
      <w:bookmarkEnd w:id="26"/>
      <w:bookmarkEnd w:id="27"/>
      <w:bookmarkEnd w:id="28"/>
      <w:bookmarkEnd w:id="29"/>
      <w:bookmarkEnd w:id="30"/>
      <w:bookmarkEnd w:id="31"/>
      <w:bookmarkEnd w:id="32"/>
      <w:bookmarkEnd w:id="33"/>
      <w:bookmarkEnd w:id="34"/>
      <w:bookmarkEnd w:id="35"/>
    </w:p>
    <w:p w:rsidR="00AD125D" w:rsidRPr="00F955D3" w:rsidRDefault="004D056E" w:rsidP="00C62766">
      <w:pPr>
        <w:pStyle w:val="2"/>
        <w:numPr>
          <w:ilvl w:val="0"/>
          <w:numId w:val="0"/>
        </w:numPr>
        <w:ind w:left="567" w:firstLineChars="208" w:firstLine="708"/>
        <w:rPr>
          <w:rFonts w:hAnsi="標楷體"/>
          <w:color w:val="000000"/>
        </w:rPr>
      </w:pPr>
      <w:bookmarkStart w:id="36" w:name="_Toc524895649"/>
      <w:bookmarkStart w:id="37" w:name="_Toc524896195"/>
      <w:bookmarkStart w:id="38" w:name="_Toc524896225"/>
      <w:bookmarkStart w:id="39" w:name="_Toc524902735"/>
      <w:bookmarkStart w:id="40" w:name="_Toc525066149"/>
      <w:bookmarkStart w:id="41" w:name="_Toc525070840"/>
      <w:bookmarkStart w:id="42" w:name="_Toc525938380"/>
      <w:bookmarkStart w:id="43" w:name="_Toc525939228"/>
      <w:bookmarkStart w:id="44" w:name="_Toc525939733"/>
      <w:bookmarkStart w:id="45" w:name="_Toc529218273"/>
      <w:bookmarkStart w:id="46" w:name="_Toc529222690"/>
      <w:bookmarkStart w:id="47" w:name="_Toc529223112"/>
      <w:bookmarkStart w:id="48" w:name="_Toc529223863"/>
      <w:bookmarkStart w:id="49" w:name="_Toc529228266"/>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End w:id="36"/>
      <w:bookmarkEnd w:id="37"/>
      <w:bookmarkEnd w:id="38"/>
      <w:proofErr w:type="gramStart"/>
      <w:r>
        <w:rPr>
          <w:rFonts w:hAnsi="標楷體" w:hint="eastAsia"/>
          <w:color w:val="000000"/>
        </w:rPr>
        <w:t>影附</w:t>
      </w:r>
      <w:r w:rsidR="00AD125D" w:rsidRPr="007A5266">
        <w:rPr>
          <w:rFonts w:hAnsi="標楷體" w:hint="eastAsia"/>
          <w:color w:val="000000"/>
        </w:rPr>
        <w:t>調查</w:t>
      </w:r>
      <w:proofErr w:type="gramEnd"/>
      <w:r w:rsidR="00AD125D" w:rsidRPr="007A5266">
        <w:rPr>
          <w:rFonts w:hAnsi="標楷體" w:hint="eastAsia"/>
          <w:color w:val="000000"/>
        </w:rPr>
        <w:t>意見</w:t>
      </w:r>
      <w:r>
        <w:rPr>
          <w:rFonts w:hAnsi="標楷體" w:hint="eastAsia"/>
          <w:color w:val="000000"/>
        </w:rPr>
        <w:t>全文送</w:t>
      </w:r>
      <w:r w:rsidR="00AD125D">
        <w:rPr>
          <w:rFonts w:hAnsi="標楷體" w:hint="eastAsia"/>
          <w:color w:val="000000"/>
        </w:rPr>
        <w:t>法務部</w:t>
      </w:r>
      <w:r>
        <w:rPr>
          <w:rFonts w:hAnsi="標楷體" w:hint="eastAsia"/>
          <w:color w:val="000000"/>
        </w:rPr>
        <w:t>，並請就調查意見二督</w:t>
      </w:r>
      <w:proofErr w:type="gramStart"/>
      <w:r w:rsidR="00AD125D" w:rsidRPr="007A5266">
        <w:rPr>
          <w:rFonts w:hAnsi="標楷體" w:hint="eastAsia"/>
          <w:color w:val="000000"/>
        </w:rPr>
        <w:t>飭</w:t>
      </w:r>
      <w:proofErr w:type="gramEnd"/>
      <w:r w:rsidR="00AD125D" w:rsidRPr="007A5266">
        <w:rPr>
          <w:rFonts w:hAnsi="標楷體" w:hint="eastAsia"/>
          <w:color w:val="000000"/>
        </w:rPr>
        <w:t>所屬</w:t>
      </w:r>
      <w:r w:rsidR="00AD125D" w:rsidRPr="007A5266">
        <w:rPr>
          <w:rFonts w:hAnsi="標楷體" w:hint="eastAsia"/>
        </w:rPr>
        <w:t>確實檢討改</w:t>
      </w:r>
      <w:r w:rsidR="00D05A31">
        <w:rPr>
          <w:rFonts w:hAnsi="標楷體" w:hint="eastAsia"/>
        </w:rPr>
        <w:t>善</w:t>
      </w:r>
      <w:proofErr w:type="gramStart"/>
      <w:r w:rsidR="00AD125D" w:rsidRPr="007A5266">
        <w:rPr>
          <w:rFonts w:hAnsi="標楷體" w:hint="eastAsia"/>
        </w:rPr>
        <w:t>見復。</w:t>
      </w:r>
      <w:proofErr w:type="gramEnd"/>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rsidR="00AD125D" w:rsidRPr="007A5266" w:rsidRDefault="00AD125D" w:rsidP="00C62766">
      <w:pPr>
        <w:pStyle w:val="a6"/>
        <w:kinsoku w:val="0"/>
        <w:spacing w:beforeLines="100" w:after="0"/>
        <w:ind w:leftChars="1100" w:left="3742"/>
        <w:jc w:val="both"/>
        <w:rPr>
          <w:rFonts w:hAnsi="標楷體"/>
          <w:b w:val="0"/>
          <w:bCs/>
          <w:snapToGrid/>
          <w:color w:val="000000"/>
          <w:spacing w:val="0"/>
          <w:kern w:val="0"/>
          <w:sz w:val="40"/>
        </w:rPr>
      </w:pPr>
      <w:r w:rsidRPr="007A5266">
        <w:rPr>
          <w:rFonts w:hAnsi="標楷體" w:hint="eastAsia"/>
          <w:b w:val="0"/>
          <w:bCs/>
          <w:snapToGrid/>
          <w:color w:val="000000"/>
          <w:spacing w:val="12"/>
          <w:kern w:val="0"/>
          <w:sz w:val="40"/>
        </w:rPr>
        <w:t>調查委員：</w:t>
      </w:r>
      <w:r w:rsidR="00C62766">
        <w:rPr>
          <w:rFonts w:hAnsi="標楷體" w:hint="eastAsia"/>
          <w:b w:val="0"/>
          <w:bCs/>
          <w:snapToGrid/>
          <w:color w:val="000000"/>
          <w:spacing w:val="12"/>
          <w:kern w:val="0"/>
          <w:sz w:val="40"/>
        </w:rPr>
        <w:t>楊美鈴</w:t>
      </w:r>
      <w:bookmarkEnd w:id="23"/>
    </w:p>
    <w:sectPr w:rsidR="00AD125D" w:rsidRPr="007A5266" w:rsidSect="006538D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645" w:rsidRDefault="00036645" w:rsidP="00255E08">
      <w:r>
        <w:separator/>
      </w:r>
    </w:p>
  </w:endnote>
  <w:endnote w:type="continuationSeparator" w:id="0">
    <w:p w:rsidR="00036645" w:rsidRDefault="00036645"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E1" w:rsidRDefault="00C45CDA">
    <w:pPr>
      <w:pStyle w:val="af"/>
      <w:framePr w:wrap="around" w:vAnchor="text" w:hAnchor="margin" w:xAlign="center" w:y="1"/>
      <w:rPr>
        <w:rStyle w:val="a8"/>
        <w:sz w:val="24"/>
      </w:rPr>
    </w:pPr>
    <w:r>
      <w:rPr>
        <w:rStyle w:val="a8"/>
        <w:sz w:val="24"/>
      </w:rPr>
      <w:fldChar w:fldCharType="begin"/>
    </w:r>
    <w:r w:rsidR="00BB53E1">
      <w:rPr>
        <w:rStyle w:val="a8"/>
        <w:sz w:val="24"/>
      </w:rPr>
      <w:instrText xml:space="preserve">PAGE  </w:instrText>
    </w:r>
    <w:r>
      <w:rPr>
        <w:rStyle w:val="a8"/>
        <w:sz w:val="24"/>
      </w:rPr>
      <w:fldChar w:fldCharType="separate"/>
    </w:r>
    <w:r w:rsidR="00C62766">
      <w:rPr>
        <w:rStyle w:val="a8"/>
        <w:noProof/>
        <w:sz w:val="24"/>
      </w:rPr>
      <w:t>6</w:t>
    </w:r>
    <w:r>
      <w:rPr>
        <w:rStyle w:val="a8"/>
        <w:sz w:val="24"/>
      </w:rPr>
      <w:fldChar w:fldCharType="end"/>
    </w:r>
  </w:p>
  <w:p w:rsidR="00BB53E1" w:rsidRDefault="00BB53E1">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645" w:rsidRDefault="00036645" w:rsidP="00255E08">
      <w:r>
        <w:separator/>
      </w:r>
    </w:p>
  </w:footnote>
  <w:footnote w:type="continuationSeparator" w:id="0">
    <w:p w:rsidR="00036645" w:rsidRDefault="00036645" w:rsidP="0025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62E883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5C36D14"/>
    <w:multiLevelType w:val="hybridMultilevel"/>
    <w:tmpl w:val="51CC9486"/>
    <w:lvl w:ilvl="0" w:tplc="0EC286D2">
      <w:start w:val="1"/>
      <w:numFmt w:val="ideographLegalTraditional"/>
      <w:pStyle w:val="a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C2E15"/>
    <w:rsid w:val="000051DD"/>
    <w:rsid w:val="00006936"/>
    <w:rsid w:val="000103F6"/>
    <w:rsid w:val="00032FE6"/>
    <w:rsid w:val="00036645"/>
    <w:rsid w:val="00052B09"/>
    <w:rsid w:val="00057E57"/>
    <w:rsid w:val="000A3B3D"/>
    <w:rsid w:val="000B3C2D"/>
    <w:rsid w:val="000B47BE"/>
    <w:rsid w:val="000B6AA5"/>
    <w:rsid w:val="000D29F0"/>
    <w:rsid w:val="000E3392"/>
    <w:rsid w:val="000E4978"/>
    <w:rsid w:val="00114608"/>
    <w:rsid w:val="0011672C"/>
    <w:rsid w:val="0015362A"/>
    <w:rsid w:val="001652F9"/>
    <w:rsid w:val="001664FB"/>
    <w:rsid w:val="00177C57"/>
    <w:rsid w:val="001970D6"/>
    <w:rsid w:val="00197257"/>
    <w:rsid w:val="001A49C3"/>
    <w:rsid w:val="001B0DA5"/>
    <w:rsid w:val="001D0593"/>
    <w:rsid w:val="001E7347"/>
    <w:rsid w:val="001F1824"/>
    <w:rsid w:val="001F1920"/>
    <w:rsid w:val="00223E19"/>
    <w:rsid w:val="002318E6"/>
    <w:rsid w:val="00244591"/>
    <w:rsid w:val="00255E08"/>
    <w:rsid w:val="00261E74"/>
    <w:rsid w:val="00262DD2"/>
    <w:rsid w:val="0027226A"/>
    <w:rsid w:val="00275D42"/>
    <w:rsid w:val="002A4C05"/>
    <w:rsid w:val="002B0F73"/>
    <w:rsid w:val="002C1DE6"/>
    <w:rsid w:val="002C2852"/>
    <w:rsid w:val="002C2E15"/>
    <w:rsid w:val="002D0E71"/>
    <w:rsid w:val="002E11E4"/>
    <w:rsid w:val="00315428"/>
    <w:rsid w:val="00316EBD"/>
    <w:rsid w:val="00336A29"/>
    <w:rsid w:val="003813C2"/>
    <w:rsid w:val="00383068"/>
    <w:rsid w:val="00390EE1"/>
    <w:rsid w:val="003A28AC"/>
    <w:rsid w:val="003C2D36"/>
    <w:rsid w:val="003D329C"/>
    <w:rsid w:val="003D6238"/>
    <w:rsid w:val="00403126"/>
    <w:rsid w:val="00423561"/>
    <w:rsid w:val="00474ED4"/>
    <w:rsid w:val="00476BD1"/>
    <w:rsid w:val="0048249D"/>
    <w:rsid w:val="00485CAC"/>
    <w:rsid w:val="00486607"/>
    <w:rsid w:val="004A4212"/>
    <w:rsid w:val="004D056E"/>
    <w:rsid w:val="004D1D68"/>
    <w:rsid w:val="004D71EA"/>
    <w:rsid w:val="004F7A79"/>
    <w:rsid w:val="00501AD1"/>
    <w:rsid w:val="005155B9"/>
    <w:rsid w:val="00517739"/>
    <w:rsid w:val="00553C44"/>
    <w:rsid w:val="00564FE5"/>
    <w:rsid w:val="00577090"/>
    <w:rsid w:val="005770A9"/>
    <w:rsid w:val="00586C04"/>
    <w:rsid w:val="005A206D"/>
    <w:rsid w:val="0062392A"/>
    <w:rsid w:val="0062610F"/>
    <w:rsid w:val="00633A75"/>
    <w:rsid w:val="00643093"/>
    <w:rsid w:val="00644775"/>
    <w:rsid w:val="006538D9"/>
    <w:rsid w:val="00664596"/>
    <w:rsid w:val="00672C97"/>
    <w:rsid w:val="00676355"/>
    <w:rsid w:val="006C2343"/>
    <w:rsid w:val="006C2782"/>
    <w:rsid w:val="006D4760"/>
    <w:rsid w:val="006E5924"/>
    <w:rsid w:val="00711F39"/>
    <w:rsid w:val="007251E1"/>
    <w:rsid w:val="00726DA4"/>
    <w:rsid w:val="00735825"/>
    <w:rsid w:val="00744B11"/>
    <w:rsid w:val="00781D3A"/>
    <w:rsid w:val="00787F44"/>
    <w:rsid w:val="007A6680"/>
    <w:rsid w:val="007D2EC9"/>
    <w:rsid w:val="007E3AE1"/>
    <w:rsid w:val="00834A17"/>
    <w:rsid w:val="00854880"/>
    <w:rsid w:val="00861C85"/>
    <w:rsid w:val="00861F2C"/>
    <w:rsid w:val="00862CFF"/>
    <w:rsid w:val="008764EF"/>
    <w:rsid w:val="008A0FFF"/>
    <w:rsid w:val="008B4397"/>
    <w:rsid w:val="008E1175"/>
    <w:rsid w:val="008E4AC6"/>
    <w:rsid w:val="008F21BB"/>
    <w:rsid w:val="008F6E30"/>
    <w:rsid w:val="00902CA8"/>
    <w:rsid w:val="00914556"/>
    <w:rsid w:val="00920597"/>
    <w:rsid w:val="00923D3A"/>
    <w:rsid w:val="00924776"/>
    <w:rsid w:val="0092707F"/>
    <w:rsid w:val="00943C1A"/>
    <w:rsid w:val="00950DD0"/>
    <w:rsid w:val="00952F11"/>
    <w:rsid w:val="0096708E"/>
    <w:rsid w:val="00983A1E"/>
    <w:rsid w:val="009A089C"/>
    <w:rsid w:val="009C08E4"/>
    <w:rsid w:val="009D3A05"/>
    <w:rsid w:val="009E1AF3"/>
    <w:rsid w:val="00A249E8"/>
    <w:rsid w:val="00A2752B"/>
    <w:rsid w:val="00A4306C"/>
    <w:rsid w:val="00A758C0"/>
    <w:rsid w:val="00A76D5F"/>
    <w:rsid w:val="00AB7974"/>
    <w:rsid w:val="00AD125D"/>
    <w:rsid w:val="00B024C4"/>
    <w:rsid w:val="00B447D1"/>
    <w:rsid w:val="00B578F9"/>
    <w:rsid w:val="00BB53E1"/>
    <w:rsid w:val="00BB7297"/>
    <w:rsid w:val="00C003D8"/>
    <w:rsid w:val="00C253D1"/>
    <w:rsid w:val="00C45CDA"/>
    <w:rsid w:val="00C57099"/>
    <w:rsid w:val="00C62766"/>
    <w:rsid w:val="00CC12B5"/>
    <w:rsid w:val="00D03F58"/>
    <w:rsid w:val="00D05A31"/>
    <w:rsid w:val="00D12034"/>
    <w:rsid w:val="00D13ECB"/>
    <w:rsid w:val="00D325A2"/>
    <w:rsid w:val="00D42643"/>
    <w:rsid w:val="00D62784"/>
    <w:rsid w:val="00D87B5D"/>
    <w:rsid w:val="00D97131"/>
    <w:rsid w:val="00DA2DE1"/>
    <w:rsid w:val="00DC29D2"/>
    <w:rsid w:val="00DD4216"/>
    <w:rsid w:val="00DE1B0A"/>
    <w:rsid w:val="00DE3BEB"/>
    <w:rsid w:val="00DF4060"/>
    <w:rsid w:val="00E23575"/>
    <w:rsid w:val="00E2486F"/>
    <w:rsid w:val="00E4263F"/>
    <w:rsid w:val="00E47A78"/>
    <w:rsid w:val="00EB0BF9"/>
    <w:rsid w:val="00EB71EA"/>
    <w:rsid w:val="00EC4654"/>
    <w:rsid w:val="00EC61EA"/>
    <w:rsid w:val="00ED717D"/>
    <w:rsid w:val="00F1072A"/>
    <w:rsid w:val="00F12326"/>
    <w:rsid w:val="00F77E64"/>
    <w:rsid w:val="00F8091E"/>
    <w:rsid w:val="00F94119"/>
    <w:rsid w:val="00F950AF"/>
    <w:rsid w:val="00F95A8B"/>
    <w:rsid w:val="00FC161C"/>
    <w:rsid w:val="00FD3454"/>
    <w:rsid w:val="00FE3B3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38D9"/>
    <w:pPr>
      <w:widowControl w:val="0"/>
    </w:pPr>
    <w:rPr>
      <w:rFonts w:eastAsia="標楷體"/>
      <w:kern w:val="2"/>
      <w:sz w:val="32"/>
    </w:rPr>
  </w:style>
  <w:style w:type="paragraph" w:styleId="1">
    <w:name w:val="heading 1"/>
    <w:basedOn w:val="a2"/>
    <w:qFormat/>
    <w:rsid w:val="006538D9"/>
    <w:pPr>
      <w:numPr>
        <w:numId w:val="1"/>
      </w:numPr>
      <w:kinsoku w:val="0"/>
      <w:jc w:val="both"/>
      <w:outlineLvl w:val="0"/>
    </w:pPr>
    <w:rPr>
      <w:rFonts w:ascii="標楷體" w:hAnsi="Arial"/>
      <w:bCs/>
      <w:kern w:val="0"/>
      <w:szCs w:val="52"/>
    </w:rPr>
  </w:style>
  <w:style w:type="paragraph" w:styleId="2">
    <w:name w:val="heading 2"/>
    <w:aliases w:val="標題110/111"/>
    <w:basedOn w:val="a2"/>
    <w:qFormat/>
    <w:rsid w:val="006538D9"/>
    <w:pPr>
      <w:numPr>
        <w:ilvl w:val="1"/>
        <w:numId w:val="1"/>
      </w:numPr>
      <w:kinsoku w:val="0"/>
      <w:ind w:left="1045"/>
      <w:jc w:val="both"/>
      <w:outlineLvl w:val="1"/>
    </w:pPr>
    <w:rPr>
      <w:rFonts w:ascii="標楷體" w:hAnsi="Arial"/>
      <w:bCs/>
      <w:kern w:val="0"/>
      <w:szCs w:val="48"/>
    </w:rPr>
  </w:style>
  <w:style w:type="paragraph" w:styleId="3">
    <w:name w:val="heading 3"/>
    <w:basedOn w:val="a2"/>
    <w:qFormat/>
    <w:rsid w:val="006538D9"/>
    <w:pPr>
      <w:numPr>
        <w:ilvl w:val="2"/>
        <w:numId w:val="1"/>
      </w:numPr>
      <w:kinsoku w:val="0"/>
      <w:jc w:val="both"/>
      <w:outlineLvl w:val="2"/>
    </w:pPr>
    <w:rPr>
      <w:rFonts w:ascii="標楷體" w:hAnsi="Arial"/>
      <w:bCs/>
      <w:kern w:val="0"/>
      <w:szCs w:val="36"/>
    </w:rPr>
  </w:style>
  <w:style w:type="paragraph" w:styleId="4">
    <w:name w:val="heading 4"/>
    <w:basedOn w:val="a2"/>
    <w:qFormat/>
    <w:rsid w:val="006538D9"/>
    <w:pPr>
      <w:numPr>
        <w:ilvl w:val="3"/>
        <w:numId w:val="1"/>
      </w:numPr>
      <w:jc w:val="both"/>
      <w:outlineLvl w:val="3"/>
    </w:pPr>
    <w:rPr>
      <w:rFonts w:ascii="標楷體" w:hAnsi="Arial"/>
      <w:szCs w:val="36"/>
    </w:rPr>
  </w:style>
  <w:style w:type="paragraph" w:styleId="5">
    <w:name w:val="heading 5"/>
    <w:basedOn w:val="a2"/>
    <w:qFormat/>
    <w:rsid w:val="006538D9"/>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2"/>
    <w:qFormat/>
    <w:rsid w:val="006538D9"/>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2"/>
    <w:qFormat/>
    <w:rsid w:val="006538D9"/>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6538D9"/>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rsid w:val="006538D9"/>
    <w:pPr>
      <w:spacing w:before="720" w:after="720"/>
      <w:ind w:left="7371"/>
    </w:pPr>
    <w:rPr>
      <w:rFonts w:ascii="標楷體"/>
      <w:b/>
      <w:snapToGrid w:val="0"/>
      <w:spacing w:val="10"/>
      <w:sz w:val="36"/>
    </w:rPr>
  </w:style>
  <w:style w:type="paragraph" w:styleId="a7">
    <w:name w:val="endnote text"/>
    <w:basedOn w:val="a2"/>
    <w:semiHidden/>
    <w:rsid w:val="006538D9"/>
    <w:pPr>
      <w:spacing w:before="240"/>
      <w:ind w:left="1021" w:hanging="1021"/>
      <w:jc w:val="both"/>
    </w:pPr>
    <w:rPr>
      <w:rFonts w:ascii="標楷體"/>
      <w:snapToGrid w:val="0"/>
      <w:spacing w:val="10"/>
    </w:rPr>
  </w:style>
  <w:style w:type="paragraph" w:styleId="50">
    <w:name w:val="toc 5"/>
    <w:basedOn w:val="a2"/>
    <w:next w:val="a2"/>
    <w:autoRedefine/>
    <w:semiHidden/>
    <w:rsid w:val="006538D9"/>
    <w:pPr>
      <w:ind w:leftChars="400" w:left="600" w:rightChars="200" w:right="200" w:hangingChars="200" w:hanging="200"/>
    </w:pPr>
    <w:rPr>
      <w:rFonts w:ascii="標楷體"/>
    </w:rPr>
  </w:style>
  <w:style w:type="character" w:styleId="a8">
    <w:name w:val="page number"/>
    <w:basedOn w:val="a3"/>
    <w:semiHidden/>
    <w:rsid w:val="006538D9"/>
    <w:rPr>
      <w:rFonts w:ascii="標楷體" w:eastAsia="標楷體"/>
      <w:sz w:val="20"/>
    </w:rPr>
  </w:style>
  <w:style w:type="paragraph" w:styleId="60">
    <w:name w:val="toc 6"/>
    <w:basedOn w:val="a2"/>
    <w:next w:val="a2"/>
    <w:autoRedefine/>
    <w:semiHidden/>
    <w:rsid w:val="006538D9"/>
    <w:pPr>
      <w:ind w:leftChars="500" w:left="500"/>
    </w:pPr>
    <w:rPr>
      <w:rFonts w:ascii="標楷體"/>
    </w:rPr>
  </w:style>
  <w:style w:type="paragraph" w:customStyle="1" w:styleId="10">
    <w:name w:val="段落樣式1"/>
    <w:basedOn w:val="a2"/>
    <w:rsid w:val="006538D9"/>
    <w:pPr>
      <w:tabs>
        <w:tab w:val="left" w:pos="567"/>
      </w:tabs>
      <w:kinsoku w:val="0"/>
      <w:ind w:leftChars="200" w:left="200" w:firstLineChars="200" w:firstLine="200"/>
      <w:jc w:val="both"/>
    </w:pPr>
    <w:rPr>
      <w:rFonts w:ascii="標楷體"/>
      <w:kern w:val="0"/>
    </w:rPr>
  </w:style>
  <w:style w:type="paragraph" w:customStyle="1" w:styleId="20">
    <w:name w:val="段落樣式2"/>
    <w:basedOn w:val="a2"/>
    <w:rsid w:val="006538D9"/>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6538D9"/>
    <w:pPr>
      <w:kinsoku w:val="0"/>
      <w:ind w:left="2443" w:rightChars="200" w:right="698" w:hangingChars="700" w:hanging="2443"/>
      <w:jc w:val="both"/>
    </w:pPr>
    <w:rPr>
      <w:rFonts w:ascii="標楷體"/>
      <w:noProof/>
      <w:szCs w:val="32"/>
    </w:rPr>
  </w:style>
  <w:style w:type="paragraph" w:styleId="21">
    <w:name w:val="toc 2"/>
    <w:basedOn w:val="a2"/>
    <w:next w:val="a2"/>
    <w:autoRedefine/>
    <w:semiHidden/>
    <w:rsid w:val="006538D9"/>
    <w:pPr>
      <w:kinsoku w:val="0"/>
      <w:ind w:leftChars="100" w:left="300" w:rightChars="200" w:right="200" w:hangingChars="200" w:hanging="200"/>
    </w:pPr>
    <w:rPr>
      <w:rFonts w:ascii="標楷體"/>
      <w:noProof/>
    </w:rPr>
  </w:style>
  <w:style w:type="paragraph" w:styleId="30">
    <w:name w:val="toc 3"/>
    <w:basedOn w:val="a2"/>
    <w:next w:val="a2"/>
    <w:autoRedefine/>
    <w:semiHidden/>
    <w:rsid w:val="006538D9"/>
    <w:pPr>
      <w:kinsoku w:val="0"/>
      <w:ind w:leftChars="200" w:left="400" w:rightChars="200" w:right="200" w:hangingChars="200" w:hanging="200"/>
      <w:jc w:val="both"/>
    </w:pPr>
    <w:rPr>
      <w:rFonts w:ascii="標楷體"/>
      <w:noProof/>
    </w:rPr>
  </w:style>
  <w:style w:type="paragraph" w:styleId="40">
    <w:name w:val="toc 4"/>
    <w:basedOn w:val="a2"/>
    <w:next w:val="a2"/>
    <w:autoRedefine/>
    <w:semiHidden/>
    <w:rsid w:val="006538D9"/>
    <w:pPr>
      <w:kinsoku w:val="0"/>
      <w:ind w:leftChars="300" w:left="500" w:rightChars="200" w:right="200" w:hangingChars="200" w:hanging="200"/>
      <w:jc w:val="both"/>
    </w:pPr>
    <w:rPr>
      <w:rFonts w:ascii="標楷體"/>
    </w:rPr>
  </w:style>
  <w:style w:type="paragraph" w:styleId="70">
    <w:name w:val="toc 7"/>
    <w:basedOn w:val="a2"/>
    <w:next w:val="a2"/>
    <w:autoRedefine/>
    <w:semiHidden/>
    <w:rsid w:val="006538D9"/>
    <w:pPr>
      <w:ind w:leftChars="600" w:left="800" w:hangingChars="200" w:hanging="200"/>
    </w:pPr>
    <w:rPr>
      <w:rFonts w:ascii="標楷體"/>
    </w:rPr>
  </w:style>
  <w:style w:type="paragraph" w:styleId="80">
    <w:name w:val="toc 8"/>
    <w:basedOn w:val="a2"/>
    <w:next w:val="a2"/>
    <w:autoRedefine/>
    <w:semiHidden/>
    <w:rsid w:val="006538D9"/>
    <w:pPr>
      <w:ind w:leftChars="700" w:left="900" w:hangingChars="200" w:hanging="200"/>
    </w:pPr>
    <w:rPr>
      <w:rFonts w:ascii="標楷體"/>
    </w:rPr>
  </w:style>
  <w:style w:type="paragraph" w:styleId="9">
    <w:name w:val="toc 9"/>
    <w:basedOn w:val="a2"/>
    <w:next w:val="a2"/>
    <w:autoRedefine/>
    <w:semiHidden/>
    <w:rsid w:val="006538D9"/>
    <w:pPr>
      <w:ind w:leftChars="1600" w:left="3840"/>
    </w:pPr>
  </w:style>
  <w:style w:type="paragraph" w:styleId="a9">
    <w:name w:val="header"/>
    <w:basedOn w:val="a2"/>
    <w:semiHidden/>
    <w:rsid w:val="006538D9"/>
    <w:pPr>
      <w:tabs>
        <w:tab w:val="center" w:pos="4153"/>
        <w:tab w:val="right" w:pos="8306"/>
      </w:tabs>
      <w:snapToGrid w:val="0"/>
    </w:pPr>
    <w:rPr>
      <w:sz w:val="20"/>
    </w:rPr>
  </w:style>
  <w:style w:type="paragraph" w:customStyle="1" w:styleId="31">
    <w:name w:val="段落樣式3"/>
    <w:basedOn w:val="20"/>
    <w:rsid w:val="006538D9"/>
    <w:pPr>
      <w:ind w:leftChars="400" w:left="400"/>
    </w:pPr>
  </w:style>
  <w:style w:type="character" w:styleId="aa">
    <w:name w:val="Hyperlink"/>
    <w:basedOn w:val="a3"/>
    <w:semiHidden/>
    <w:rsid w:val="006538D9"/>
    <w:rPr>
      <w:color w:val="0000FF"/>
      <w:u w:val="single"/>
    </w:rPr>
  </w:style>
  <w:style w:type="paragraph" w:customStyle="1" w:styleId="ab">
    <w:name w:val="簽名日期"/>
    <w:basedOn w:val="a2"/>
    <w:rsid w:val="006538D9"/>
    <w:pPr>
      <w:kinsoku w:val="0"/>
      <w:jc w:val="distribute"/>
    </w:pPr>
    <w:rPr>
      <w:kern w:val="0"/>
    </w:rPr>
  </w:style>
  <w:style w:type="paragraph" w:customStyle="1" w:styleId="0">
    <w:name w:val="段落樣式0"/>
    <w:basedOn w:val="20"/>
    <w:rsid w:val="006538D9"/>
    <w:pPr>
      <w:ind w:leftChars="200" w:left="200" w:firstLineChars="0" w:firstLine="0"/>
    </w:pPr>
  </w:style>
  <w:style w:type="paragraph" w:customStyle="1" w:styleId="ac">
    <w:name w:val="附件"/>
    <w:basedOn w:val="a7"/>
    <w:rsid w:val="006538D9"/>
    <w:pPr>
      <w:kinsoku w:val="0"/>
      <w:spacing w:before="0"/>
      <w:ind w:left="1047" w:hangingChars="300" w:hanging="1047"/>
    </w:pPr>
    <w:rPr>
      <w:snapToGrid/>
      <w:spacing w:val="0"/>
      <w:kern w:val="0"/>
    </w:rPr>
  </w:style>
  <w:style w:type="paragraph" w:customStyle="1" w:styleId="41">
    <w:name w:val="段落樣式4"/>
    <w:basedOn w:val="31"/>
    <w:rsid w:val="006538D9"/>
    <w:pPr>
      <w:ind w:leftChars="500" w:left="500"/>
    </w:pPr>
  </w:style>
  <w:style w:type="paragraph" w:customStyle="1" w:styleId="51">
    <w:name w:val="段落樣式5"/>
    <w:basedOn w:val="41"/>
    <w:rsid w:val="006538D9"/>
    <w:pPr>
      <w:ind w:leftChars="600" w:left="600"/>
    </w:pPr>
  </w:style>
  <w:style w:type="paragraph" w:customStyle="1" w:styleId="61">
    <w:name w:val="段落樣式6"/>
    <w:basedOn w:val="51"/>
    <w:rsid w:val="006538D9"/>
    <w:pPr>
      <w:ind w:leftChars="700" w:left="700"/>
    </w:pPr>
  </w:style>
  <w:style w:type="paragraph" w:customStyle="1" w:styleId="71">
    <w:name w:val="段落樣式7"/>
    <w:basedOn w:val="61"/>
    <w:rsid w:val="006538D9"/>
  </w:style>
  <w:style w:type="paragraph" w:customStyle="1" w:styleId="81">
    <w:name w:val="段落樣式8"/>
    <w:basedOn w:val="71"/>
    <w:rsid w:val="006538D9"/>
    <w:pPr>
      <w:ind w:leftChars="800" w:left="800"/>
    </w:pPr>
  </w:style>
  <w:style w:type="paragraph" w:customStyle="1" w:styleId="a0">
    <w:name w:val="表樣式"/>
    <w:basedOn w:val="a2"/>
    <w:next w:val="a2"/>
    <w:rsid w:val="006538D9"/>
    <w:pPr>
      <w:numPr>
        <w:numId w:val="2"/>
      </w:numPr>
      <w:jc w:val="both"/>
    </w:pPr>
    <w:rPr>
      <w:rFonts w:ascii="標楷體"/>
      <w:kern w:val="0"/>
    </w:rPr>
  </w:style>
  <w:style w:type="paragraph" w:styleId="ad">
    <w:name w:val="Body Text Indent"/>
    <w:basedOn w:val="a2"/>
    <w:semiHidden/>
    <w:rsid w:val="006538D9"/>
    <w:pPr>
      <w:ind w:left="698" w:hangingChars="200" w:hanging="698"/>
    </w:pPr>
  </w:style>
  <w:style w:type="paragraph" w:customStyle="1" w:styleId="ae">
    <w:name w:val="調查報告"/>
    <w:basedOn w:val="a7"/>
    <w:rsid w:val="006538D9"/>
    <w:pPr>
      <w:kinsoku w:val="0"/>
      <w:spacing w:before="0"/>
      <w:ind w:left="1701" w:firstLine="0"/>
    </w:pPr>
    <w:rPr>
      <w:b/>
      <w:snapToGrid/>
      <w:spacing w:val="200"/>
      <w:kern w:val="0"/>
      <w:sz w:val="36"/>
    </w:rPr>
  </w:style>
  <w:style w:type="paragraph" w:customStyle="1" w:styleId="a">
    <w:name w:val="圖樣式"/>
    <w:basedOn w:val="a2"/>
    <w:next w:val="a2"/>
    <w:rsid w:val="006538D9"/>
    <w:pPr>
      <w:numPr>
        <w:numId w:val="3"/>
      </w:numPr>
      <w:tabs>
        <w:tab w:val="clear" w:pos="1440"/>
      </w:tabs>
      <w:ind w:left="400" w:hangingChars="400" w:hanging="400"/>
      <w:jc w:val="both"/>
    </w:pPr>
    <w:rPr>
      <w:rFonts w:ascii="標楷體"/>
    </w:rPr>
  </w:style>
  <w:style w:type="paragraph" w:styleId="af">
    <w:name w:val="footer"/>
    <w:basedOn w:val="a2"/>
    <w:semiHidden/>
    <w:rsid w:val="006538D9"/>
    <w:pPr>
      <w:tabs>
        <w:tab w:val="center" w:pos="4153"/>
        <w:tab w:val="right" w:pos="8306"/>
      </w:tabs>
      <w:snapToGrid w:val="0"/>
    </w:pPr>
    <w:rPr>
      <w:sz w:val="20"/>
    </w:rPr>
  </w:style>
  <w:style w:type="paragraph" w:styleId="af0">
    <w:name w:val="table of figures"/>
    <w:basedOn w:val="a2"/>
    <w:next w:val="a2"/>
    <w:semiHidden/>
    <w:rsid w:val="006538D9"/>
    <w:pPr>
      <w:ind w:left="400" w:hangingChars="400" w:hanging="400"/>
    </w:pPr>
  </w:style>
  <w:style w:type="table" w:styleId="af1">
    <w:name w:val="Table Grid"/>
    <w:basedOn w:val="a4"/>
    <w:rsid w:val="008F6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2"/>
    <w:uiPriority w:val="34"/>
    <w:qFormat/>
    <w:rsid w:val="00BB53E1"/>
    <w:pPr>
      <w:ind w:leftChars="200" w:left="480"/>
    </w:pPr>
  </w:style>
  <w:style w:type="paragraph" w:customStyle="1" w:styleId="a1">
    <w:name w:val="壹"/>
    <w:basedOn w:val="a2"/>
    <w:autoRedefine/>
    <w:qFormat/>
    <w:rsid w:val="002B0F73"/>
    <w:pPr>
      <w:numPr>
        <w:numId w:val="4"/>
      </w:numPr>
      <w:kinsoku w:val="0"/>
      <w:overflowPunct w:val="0"/>
      <w:spacing w:line="560" w:lineRule="exact"/>
      <w:jc w:val="both"/>
    </w:pPr>
    <w:rPr>
      <w:rFonts w:ascii="標楷體" w:hAnsi="標楷體"/>
      <w:b/>
      <w:color w:val="FF0000"/>
      <w:szCs w:val="22"/>
    </w:rPr>
  </w:style>
  <w:style w:type="character" w:customStyle="1" w:styleId="st1">
    <w:name w:val="st1"/>
    <w:basedOn w:val="a3"/>
    <w:rsid w:val="00AD125D"/>
  </w:style>
  <w:style w:type="paragraph" w:styleId="HTML">
    <w:name w:val="HTML Preformatted"/>
    <w:basedOn w:val="a2"/>
    <w:link w:val="HTML0"/>
    <w:uiPriority w:val="99"/>
    <w:unhideWhenUsed/>
    <w:rsid w:val="00B57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3"/>
    <w:link w:val="HTML"/>
    <w:uiPriority w:val="99"/>
    <w:rsid w:val="00B578F9"/>
    <w:rPr>
      <w:rFonts w:ascii="細明體" w:eastAsia="細明體" w:hAnsi="細明體" w:cs="細明體"/>
      <w:sz w:val="24"/>
      <w:szCs w:val="24"/>
    </w:rPr>
  </w:style>
  <w:style w:type="character" w:styleId="af3">
    <w:name w:val="Emphasis"/>
    <w:basedOn w:val="a3"/>
    <w:uiPriority w:val="20"/>
    <w:qFormat/>
    <w:rsid w:val="00643093"/>
    <w:rPr>
      <w:b w:val="0"/>
      <w:bCs w:val="0"/>
      <w:i w:val="0"/>
      <w:iCs w:val="0"/>
      <w:color w:val="DD4B3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23D883-C2BD-46F2-9439-4902883C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6</Pages>
  <Words>522</Words>
  <Characters>2981</Characters>
  <Application>Microsoft Office Word</Application>
  <DocSecurity>0</DocSecurity>
  <Lines>24</Lines>
  <Paragraphs>6</Paragraphs>
  <ScaleCrop>false</ScaleCrop>
  <Company>cy</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2015-03-06T09:00:00Z</cp:lastPrinted>
  <dcterms:created xsi:type="dcterms:W3CDTF">2015-03-11T07:05:00Z</dcterms:created>
  <dcterms:modified xsi:type="dcterms:W3CDTF">2015-03-11T07:07:00Z</dcterms:modified>
</cp:coreProperties>
</file>