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255E08" w:rsidP="002029F0">
      <w:pPr>
        <w:pStyle w:val="a6"/>
        <w:kinsoku w:val="0"/>
        <w:spacing w:before="0"/>
        <w:ind w:left="0" w:firstLine="0"/>
        <w:jc w:val="center"/>
        <w:rPr>
          <w:bCs/>
          <w:snapToGrid/>
          <w:spacing w:val="200"/>
          <w:kern w:val="0"/>
          <w:sz w:val="40"/>
        </w:rPr>
      </w:pPr>
      <w:r>
        <w:rPr>
          <w:rFonts w:hint="eastAsia"/>
          <w:bCs/>
          <w:snapToGrid/>
          <w:spacing w:val="200"/>
          <w:kern w:val="0"/>
          <w:sz w:val="40"/>
        </w:rPr>
        <w:t>調查</w:t>
      </w:r>
      <w:r w:rsidR="00E339E0">
        <w:rPr>
          <w:rFonts w:hint="eastAsia"/>
          <w:bCs/>
          <w:snapToGrid/>
          <w:spacing w:val="200"/>
          <w:kern w:val="0"/>
          <w:sz w:val="40"/>
        </w:rPr>
        <w:t>報告</w:t>
      </w:r>
    </w:p>
    <w:p w:rsidR="00255E08" w:rsidRDefault="00255E08" w:rsidP="003821D6">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24611">
        <w:rPr>
          <w:rFonts w:hint="eastAsia"/>
        </w:rPr>
        <w:t>據審計部派員調查，</w:t>
      </w:r>
      <w:r w:rsidR="003821D6">
        <w:rPr>
          <w:rFonts w:hint="eastAsia"/>
        </w:rPr>
        <w:t>經濟部所屬台灣電力</w:t>
      </w:r>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r w:rsidR="003821D6">
        <w:rPr>
          <w:rFonts w:hint="eastAsia"/>
        </w:rPr>
        <w:t>、台灣中油等2家公司</w:t>
      </w:r>
      <w:proofErr w:type="gramStart"/>
      <w:r w:rsidR="003821D6">
        <w:rPr>
          <w:rFonts w:hint="eastAsia"/>
        </w:rPr>
        <w:t>僻</w:t>
      </w:r>
      <w:proofErr w:type="gramEnd"/>
      <w:r w:rsidR="003821D6">
        <w:rPr>
          <w:rFonts w:hint="eastAsia"/>
        </w:rPr>
        <w:t>地加給</w:t>
      </w:r>
      <w:r w:rsidR="00321320">
        <w:rPr>
          <w:rFonts w:hint="eastAsia"/>
        </w:rPr>
        <w:t>核發</w:t>
      </w:r>
      <w:r w:rsidR="00E24611">
        <w:rPr>
          <w:rFonts w:hint="eastAsia"/>
        </w:rPr>
        <w:t>情形</w:t>
      </w:r>
      <w:r w:rsidR="00321320">
        <w:rPr>
          <w:rFonts w:hint="eastAsia"/>
        </w:rPr>
        <w:t>，</w:t>
      </w:r>
      <w:r w:rsidR="00E24611">
        <w:rPr>
          <w:rFonts w:hint="eastAsia"/>
        </w:rPr>
        <w:t>發現各該公司</w:t>
      </w:r>
      <w:r w:rsidR="003821D6">
        <w:rPr>
          <w:rFonts w:hint="eastAsia"/>
        </w:rPr>
        <w:t>另行</w:t>
      </w:r>
      <w:r w:rsidR="00FF4E2E">
        <w:rPr>
          <w:rFonts w:hint="eastAsia"/>
        </w:rPr>
        <w:t>訂</w:t>
      </w:r>
      <w:r w:rsidR="003821D6">
        <w:rPr>
          <w:rFonts w:hint="eastAsia"/>
        </w:rPr>
        <w:t>定標準放寬可發放對象，已逾20餘年未檢討，且核發東台加給逾行政院訂頒標準等情</w:t>
      </w:r>
      <w:r w:rsidR="00E24611">
        <w:rPr>
          <w:rFonts w:hint="eastAsia"/>
        </w:rPr>
        <w:t>事</w:t>
      </w:r>
      <w:r w:rsidR="003821D6">
        <w:rPr>
          <w:rFonts w:hint="eastAsia"/>
        </w:rPr>
        <w:t>乙案。</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55E08" w:rsidRDefault="005D0AA9" w:rsidP="008B6F92">
      <w:pPr>
        <w:pStyle w:val="1"/>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r>
        <w:rPr>
          <w:rFonts w:hint="eastAsia"/>
        </w:rPr>
        <w:t>調查意見</w:t>
      </w:r>
      <w:r w:rsidR="005C27B4">
        <w:rPr>
          <w:rFonts w:hint="eastAsia"/>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7818CC" w:rsidRDefault="004564EC" w:rsidP="00A1158B">
      <w:pPr>
        <w:pStyle w:val="20"/>
        <w:ind w:leftChars="200" w:left="680" w:firstLine="680"/>
        <w:rPr>
          <w:bCs/>
        </w:rPr>
      </w:pPr>
      <w:r>
        <w:rPr>
          <w:rFonts w:hint="eastAsia"/>
          <w:bCs/>
        </w:rPr>
        <w:t>據審計部派員調查經濟部所屬台灣電力股份有限公司（下稱台電公司）、台灣中油股份有限公司（下稱中油公司）等2家公司</w:t>
      </w:r>
      <w:proofErr w:type="gramStart"/>
      <w:r>
        <w:rPr>
          <w:rFonts w:hint="eastAsia"/>
          <w:bCs/>
        </w:rPr>
        <w:t>僻</w:t>
      </w:r>
      <w:proofErr w:type="gramEnd"/>
      <w:r>
        <w:rPr>
          <w:rFonts w:hint="eastAsia"/>
          <w:bCs/>
        </w:rPr>
        <w:t>地加給核發情形，發現各該公司另行訂定標準放寬可發放對象，已逾20餘年未檢討，且核發東台加給逾行政院訂頒標準等情事乙案，經本院</w:t>
      </w:r>
      <w:r w:rsidR="003837C0" w:rsidRPr="009C7FF2">
        <w:rPr>
          <w:rFonts w:hint="eastAsia"/>
          <w:bCs/>
        </w:rPr>
        <w:t>調閱</w:t>
      </w:r>
      <w:r w:rsidR="003837C0">
        <w:rPr>
          <w:rFonts w:hint="eastAsia"/>
        </w:rPr>
        <w:t>行政院人事行政總處（下稱人事行政總處）、</w:t>
      </w:r>
      <w:r w:rsidR="000041DE">
        <w:rPr>
          <w:rFonts w:hint="eastAsia"/>
        </w:rPr>
        <w:t>財政部及</w:t>
      </w:r>
      <w:r w:rsidR="003837C0">
        <w:rPr>
          <w:rFonts w:hint="eastAsia"/>
          <w:bCs/>
        </w:rPr>
        <w:t>經濟部暨所屬台電</w:t>
      </w:r>
      <w:r w:rsidR="009D10B5">
        <w:rPr>
          <w:rFonts w:hint="eastAsia"/>
          <w:bCs/>
        </w:rPr>
        <w:t>公司</w:t>
      </w:r>
      <w:r w:rsidR="003837C0">
        <w:rPr>
          <w:rFonts w:hint="eastAsia"/>
          <w:bCs/>
        </w:rPr>
        <w:t>、中油</w:t>
      </w:r>
      <w:r w:rsidR="009D10B5">
        <w:rPr>
          <w:rFonts w:hint="eastAsia"/>
          <w:bCs/>
        </w:rPr>
        <w:t>公司</w:t>
      </w:r>
      <w:r w:rsidR="003837C0">
        <w:rPr>
          <w:rFonts w:hint="eastAsia"/>
          <w:bCs/>
        </w:rPr>
        <w:t>、</w:t>
      </w:r>
      <w:r w:rsidR="003837C0">
        <w:rPr>
          <w:rFonts w:hint="eastAsia"/>
        </w:rPr>
        <w:t>台灣糖業股份有限公司（下稱台糖公司）</w:t>
      </w:r>
      <w:r w:rsidR="000041DE">
        <w:rPr>
          <w:rFonts w:hint="eastAsia"/>
        </w:rPr>
        <w:t>與</w:t>
      </w:r>
      <w:r w:rsidR="003837C0">
        <w:rPr>
          <w:rFonts w:hint="eastAsia"/>
        </w:rPr>
        <w:t>台灣自來水股份有限公司（下稱台水公司）</w:t>
      </w:r>
      <w:r w:rsidR="003837C0" w:rsidRPr="009C7FF2">
        <w:rPr>
          <w:rFonts w:hint="eastAsia"/>
          <w:bCs/>
        </w:rPr>
        <w:t>等卷證資料，</w:t>
      </w:r>
      <w:r w:rsidR="003837C0">
        <w:rPr>
          <w:rFonts w:hint="eastAsia"/>
          <w:bCs/>
        </w:rPr>
        <w:t>並約</w:t>
      </w:r>
      <w:proofErr w:type="gramStart"/>
      <w:r w:rsidR="003837C0">
        <w:rPr>
          <w:rFonts w:hint="eastAsia"/>
          <w:bCs/>
        </w:rPr>
        <w:t>詢</w:t>
      </w:r>
      <w:proofErr w:type="gramEnd"/>
      <w:r w:rsidR="003837C0">
        <w:rPr>
          <w:rFonts w:hint="eastAsia"/>
          <w:bCs/>
        </w:rPr>
        <w:t>各該機關（構）及交通部暨所屬中華郵政股份有限公司（下稱中華郵政公司）與臺灣港務股份有限公司（下稱臺灣港務公司）之業務相關主管人員後，</w:t>
      </w:r>
      <w:r w:rsidR="00A1158B">
        <w:rPr>
          <w:rFonts w:hint="eastAsia"/>
          <w:bCs/>
        </w:rPr>
        <w:t>業已</w:t>
      </w:r>
      <w:proofErr w:type="gramStart"/>
      <w:r w:rsidR="00A1158B">
        <w:rPr>
          <w:rFonts w:hint="eastAsia"/>
          <w:bCs/>
        </w:rPr>
        <w:t>調查竣事</w:t>
      </w:r>
      <w:proofErr w:type="gramEnd"/>
      <w:r w:rsidR="00A1158B">
        <w:rPr>
          <w:rFonts w:hint="eastAsia"/>
          <w:bCs/>
        </w:rPr>
        <w:t>，茲將調查意見</w:t>
      </w:r>
      <w:proofErr w:type="gramStart"/>
      <w:r w:rsidR="00A1158B">
        <w:rPr>
          <w:rFonts w:hint="eastAsia"/>
          <w:bCs/>
        </w:rPr>
        <w:t>臚列如</w:t>
      </w:r>
      <w:proofErr w:type="gramEnd"/>
      <w:r w:rsidR="00A1158B">
        <w:rPr>
          <w:rFonts w:hint="eastAsia"/>
          <w:bCs/>
        </w:rPr>
        <w:t>後：</w:t>
      </w:r>
    </w:p>
    <w:p w:rsidR="00A1158B" w:rsidRPr="001874BD" w:rsidRDefault="00195D4B" w:rsidP="002B6A9E">
      <w:pPr>
        <w:pStyle w:val="2"/>
        <w:kinsoku/>
        <w:ind w:left="1043"/>
        <w:rPr>
          <w:b/>
        </w:rPr>
      </w:pPr>
      <w:r w:rsidRPr="001874BD">
        <w:rPr>
          <w:rFonts w:hint="eastAsia"/>
          <w:b/>
        </w:rPr>
        <w:t>現行實施用人費率之國營事業</w:t>
      </w:r>
      <w:proofErr w:type="gramStart"/>
      <w:r w:rsidRPr="001874BD">
        <w:rPr>
          <w:rFonts w:hint="eastAsia"/>
          <w:b/>
        </w:rPr>
        <w:t>僻</w:t>
      </w:r>
      <w:proofErr w:type="gramEnd"/>
      <w:r w:rsidRPr="001874BD">
        <w:rPr>
          <w:rFonts w:hint="eastAsia"/>
          <w:b/>
        </w:rPr>
        <w:t>地加給之支給，核有「</w:t>
      </w:r>
      <w:proofErr w:type="gramStart"/>
      <w:r w:rsidRPr="001874BD">
        <w:rPr>
          <w:rFonts w:hint="eastAsia"/>
          <w:b/>
        </w:rPr>
        <w:t>僻</w:t>
      </w:r>
      <w:proofErr w:type="gramEnd"/>
      <w:r w:rsidRPr="001874BD">
        <w:rPr>
          <w:rFonts w:hint="eastAsia"/>
          <w:b/>
        </w:rPr>
        <w:t>地」標準不盡相同、相同或不同部會所屬事業機構適用之</w:t>
      </w:r>
      <w:proofErr w:type="gramStart"/>
      <w:r w:rsidRPr="001874BD">
        <w:rPr>
          <w:rFonts w:hint="eastAsia"/>
          <w:b/>
        </w:rPr>
        <w:t>規範或支給</w:t>
      </w:r>
      <w:proofErr w:type="gramEnd"/>
      <w:r w:rsidRPr="001874BD">
        <w:rPr>
          <w:rFonts w:hint="eastAsia"/>
          <w:b/>
        </w:rPr>
        <w:t>與否並不一致</w:t>
      </w:r>
      <w:r w:rsidR="001874BD" w:rsidRPr="001874BD">
        <w:rPr>
          <w:rFonts w:hint="eastAsia"/>
          <w:b/>
        </w:rPr>
        <w:t>，以</w:t>
      </w:r>
      <w:r w:rsidR="00632465" w:rsidRPr="001874BD">
        <w:rPr>
          <w:rFonts w:hint="eastAsia"/>
          <w:b/>
        </w:rPr>
        <w:t>及</w:t>
      </w:r>
      <w:r w:rsidRPr="001874BD">
        <w:rPr>
          <w:rFonts w:hint="eastAsia"/>
          <w:b/>
        </w:rPr>
        <w:t>相同「</w:t>
      </w:r>
      <w:proofErr w:type="gramStart"/>
      <w:r w:rsidRPr="001874BD">
        <w:rPr>
          <w:rFonts w:hint="eastAsia"/>
          <w:b/>
        </w:rPr>
        <w:t>僻</w:t>
      </w:r>
      <w:proofErr w:type="gramEnd"/>
      <w:r w:rsidRPr="001874BD">
        <w:rPr>
          <w:rFonts w:hint="eastAsia"/>
          <w:b/>
        </w:rPr>
        <w:t>地標準」或「地區」每人每月加給金額卻不同之情事，衍生員工待遇相對優厚或偏低，及有失公平之爭議，行政院</w:t>
      </w:r>
      <w:r w:rsidR="004564EC" w:rsidRPr="001874BD">
        <w:rPr>
          <w:rFonts w:hint="eastAsia"/>
          <w:b/>
        </w:rPr>
        <w:t>、經濟部暨所屬台電與中油公司</w:t>
      </w:r>
      <w:r w:rsidR="00583F3E" w:rsidRPr="001874BD">
        <w:rPr>
          <w:rFonts w:hint="eastAsia"/>
          <w:b/>
        </w:rPr>
        <w:t>及</w:t>
      </w:r>
      <w:r w:rsidR="004564EC" w:rsidRPr="001874BD">
        <w:rPr>
          <w:rFonts w:hint="eastAsia"/>
          <w:b/>
        </w:rPr>
        <w:t>交通部</w:t>
      </w:r>
      <w:r w:rsidRPr="001874BD">
        <w:rPr>
          <w:rFonts w:hint="eastAsia"/>
          <w:b/>
        </w:rPr>
        <w:t>宜朝公平、一致性之方向檢討相關規範，</w:t>
      </w:r>
      <w:proofErr w:type="gramStart"/>
      <w:r w:rsidRPr="001874BD">
        <w:rPr>
          <w:rFonts w:hint="eastAsia"/>
          <w:b/>
        </w:rPr>
        <w:t>並慮及</w:t>
      </w:r>
      <w:proofErr w:type="gramEnd"/>
      <w:r w:rsidRPr="001874BD">
        <w:rPr>
          <w:rFonts w:hint="eastAsia"/>
          <w:b/>
        </w:rPr>
        <w:t>員工權益，適時與其協商</w:t>
      </w:r>
      <w:r w:rsidR="004379B5">
        <w:rPr>
          <w:rFonts w:hint="eastAsia"/>
          <w:b/>
        </w:rPr>
        <w:t>。</w:t>
      </w:r>
    </w:p>
    <w:p w:rsidR="009918A8" w:rsidRDefault="009918A8" w:rsidP="009918A8">
      <w:pPr>
        <w:pStyle w:val="3"/>
        <w:ind w:left="1360" w:hanging="680"/>
      </w:pPr>
      <w:r>
        <w:rPr>
          <w:rFonts w:hint="eastAsia"/>
        </w:rPr>
        <w:t>國營事業管理法第14條規定：「國營事業應</w:t>
      </w:r>
      <w:proofErr w:type="gramStart"/>
      <w:r>
        <w:rPr>
          <w:rFonts w:hint="eastAsia"/>
        </w:rPr>
        <w:t>撙</w:t>
      </w:r>
      <w:proofErr w:type="gramEnd"/>
      <w:r>
        <w:rPr>
          <w:rFonts w:hint="eastAsia"/>
        </w:rPr>
        <w:t>節開支，其人員</w:t>
      </w:r>
      <w:r w:rsidRPr="002F0595">
        <w:rPr>
          <w:rFonts w:hint="eastAsia"/>
        </w:rPr>
        <w:t>待遇及福利，應由行政院規定標準</w:t>
      </w:r>
      <w:r>
        <w:rPr>
          <w:rStyle w:val="af2"/>
        </w:rPr>
        <w:footnoteReference w:id="1"/>
      </w:r>
      <w:r w:rsidRPr="002F0595">
        <w:rPr>
          <w:rFonts w:hint="eastAsia"/>
        </w:rPr>
        <w:t>，不得為標準以外之開支」「全國軍公教員工待遇支給要點」（下稱待遇支給要點）</w:t>
      </w:r>
      <w:r>
        <w:rPr>
          <w:rFonts w:hint="eastAsia"/>
        </w:rPr>
        <w:t>第8點規定</w:t>
      </w:r>
      <w:r w:rsidRPr="009918A8">
        <w:rPr>
          <w:rFonts w:hint="eastAsia"/>
        </w:rPr>
        <w:t>：「實施用人費率事業機構員工待遇，在行政院訂定之『公營事業機構員工待遇授權訂定基本原則』下，除主持人待遇應報行政院備查外，其餘員工待遇授權由各事業機構主管機關核定實施。」</w:t>
      </w:r>
      <w:r>
        <w:rPr>
          <w:rFonts w:hint="eastAsia"/>
        </w:rPr>
        <w:t>又依</w:t>
      </w:r>
      <w:r w:rsidRPr="002F0595">
        <w:rPr>
          <w:rFonts w:hint="eastAsia"/>
        </w:rPr>
        <w:t>「公營事業機構員工待遇授權訂定基本原則」（下稱員工待遇基本原則）</w:t>
      </w:r>
      <w:r>
        <w:rPr>
          <w:rFonts w:hint="eastAsia"/>
        </w:rPr>
        <w:t>第1點</w:t>
      </w:r>
      <w:r w:rsidR="004564EC">
        <w:rPr>
          <w:rFonts w:hint="eastAsia"/>
        </w:rPr>
        <w:t>第1項</w:t>
      </w:r>
      <w:r>
        <w:rPr>
          <w:rFonts w:hint="eastAsia"/>
        </w:rPr>
        <w:t>規定：「</w:t>
      </w:r>
      <w:r w:rsidR="004564EC">
        <w:rPr>
          <w:rFonts w:hint="eastAsia"/>
        </w:rPr>
        <w:t>為促進公營事業經營企業化，並激勵員工工作績效，</w:t>
      </w:r>
      <w:r w:rsidRPr="009918A8">
        <w:rPr>
          <w:rFonts w:hint="eastAsia"/>
        </w:rPr>
        <w:t>依國營事業管理法規定，公營事業機構員工之待遇，授權由各事業機構衡酌其事業生產力、營運績效及用人費負擔能力，擬訂待遇標準，並參考一般公務人員調整幅度，提請各事業董（理）事會核定並報主管機關備查後實施，未設董（理）事會者，由主管機關核定。</w:t>
      </w:r>
      <w:r>
        <w:rPr>
          <w:rFonts w:hint="eastAsia"/>
        </w:rPr>
        <w:t>」第2點規定：「</w:t>
      </w:r>
      <w:r w:rsidRPr="009918A8">
        <w:rPr>
          <w:rFonts w:hint="eastAsia"/>
        </w:rPr>
        <w:t>各事業機構編列年度用人費預算時，應考量其營運目標、預算盈餘、營業收入、用人費負擔能力及政策因素；其用人費比率，以不超過最近三年（前二、</w:t>
      </w:r>
      <w:proofErr w:type="gramStart"/>
      <w:r w:rsidRPr="009918A8">
        <w:rPr>
          <w:rFonts w:hint="eastAsia"/>
        </w:rPr>
        <w:t>三</w:t>
      </w:r>
      <w:proofErr w:type="gramEnd"/>
      <w:r w:rsidRPr="009918A8">
        <w:rPr>
          <w:rFonts w:hint="eastAsia"/>
        </w:rPr>
        <w:t>年度決算及前一年度預算）用人費占其事業營業收入之平均比率為原則。</w:t>
      </w:r>
      <w:r>
        <w:rPr>
          <w:rFonts w:hint="eastAsia"/>
        </w:rPr>
        <w:t>」第6點</w:t>
      </w:r>
      <w:r w:rsidR="004564EC">
        <w:rPr>
          <w:rFonts w:hint="eastAsia"/>
        </w:rPr>
        <w:t>第1項</w:t>
      </w:r>
      <w:r>
        <w:rPr>
          <w:rFonts w:hint="eastAsia"/>
        </w:rPr>
        <w:t>規定：「</w:t>
      </w:r>
      <w:r w:rsidRPr="009918A8">
        <w:rPr>
          <w:rFonts w:hint="eastAsia"/>
        </w:rPr>
        <w:t>各事業主管機關應依照本原則訂定所屬事業機構用人費薪給管理</w:t>
      </w:r>
      <w:r w:rsidRPr="00AF7D46">
        <w:rPr>
          <w:rFonts w:hint="eastAsia"/>
        </w:rPr>
        <w:t>要點函報行政院核定後實施。」</w:t>
      </w:r>
      <w:r w:rsidR="004564EC">
        <w:rPr>
          <w:rFonts w:hint="eastAsia"/>
        </w:rPr>
        <w:t>因此，經濟部、財政部及交通部訂定之薪給管理</w:t>
      </w:r>
      <w:proofErr w:type="gramStart"/>
      <w:r w:rsidR="004564EC">
        <w:rPr>
          <w:rFonts w:hint="eastAsia"/>
        </w:rPr>
        <w:t>要點均有</w:t>
      </w:r>
      <w:proofErr w:type="gramEnd"/>
      <w:r w:rsidR="004564EC">
        <w:rPr>
          <w:rFonts w:hint="eastAsia"/>
        </w:rPr>
        <w:t>「各事業機構得視地區職務性質之危險性及稀少性，訂定加給支給規定」之規定，</w:t>
      </w:r>
      <w:r w:rsidRPr="00AF7D46">
        <w:rPr>
          <w:rFonts w:hint="eastAsia"/>
        </w:rPr>
        <w:t>公營事業員工之待遇，係授權由各事業主管機關辦理，並由各事業主管機關訂定用人費薪給管理要點函報行政院核定後實施。</w:t>
      </w:r>
    </w:p>
    <w:p w:rsidR="004653B2" w:rsidRPr="004653B2" w:rsidRDefault="00901869" w:rsidP="004653B2">
      <w:pPr>
        <w:pStyle w:val="3"/>
        <w:rPr>
          <w:rFonts w:hAnsi="Times New Roman"/>
          <w:bCs w:val="0"/>
          <w:szCs w:val="20"/>
        </w:rPr>
      </w:pPr>
      <w:r>
        <w:rPr>
          <w:rFonts w:hint="eastAsia"/>
          <w:bCs w:val="0"/>
        </w:rPr>
        <w:t>另參據</w:t>
      </w:r>
      <w:r w:rsidR="00873778" w:rsidRPr="004653B2">
        <w:rPr>
          <w:rFonts w:hint="eastAsia"/>
          <w:bCs w:val="0"/>
        </w:rPr>
        <w:t>公務人員俸給法第5條規定</w:t>
      </w:r>
      <w:r w:rsidR="00A70CD1">
        <w:rPr>
          <w:rFonts w:hint="eastAsia"/>
          <w:bCs w:val="0"/>
        </w:rPr>
        <w:t>，</w:t>
      </w:r>
      <w:r w:rsidR="00873778" w:rsidRPr="004653B2">
        <w:rPr>
          <w:rFonts w:hint="eastAsia"/>
          <w:bCs w:val="0"/>
        </w:rPr>
        <w:t>加給分下列三種</w:t>
      </w:r>
      <w:r w:rsidR="009D10B5">
        <w:rPr>
          <w:rFonts w:hint="eastAsia"/>
          <w:bCs w:val="0"/>
        </w:rPr>
        <w:t>：</w:t>
      </w:r>
      <w:r w:rsidR="00873778" w:rsidRPr="004653B2">
        <w:rPr>
          <w:rFonts w:hint="eastAsia"/>
          <w:bCs w:val="0"/>
        </w:rPr>
        <w:t>職務加給</w:t>
      </w:r>
      <w:r w:rsidR="00A70CD1">
        <w:rPr>
          <w:rFonts w:hint="eastAsia"/>
          <w:bCs w:val="0"/>
        </w:rPr>
        <w:t>、</w:t>
      </w:r>
      <w:r w:rsidR="00873778" w:rsidRPr="004653B2">
        <w:rPr>
          <w:rFonts w:hint="eastAsia"/>
          <w:bCs w:val="0"/>
        </w:rPr>
        <w:t>技術或專業加給、地域加給</w:t>
      </w:r>
      <w:r w:rsidR="00A70CD1">
        <w:rPr>
          <w:rFonts w:hint="eastAsia"/>
          <w:bCs w:val="0"/>
        </w:rPr>
        <w:t>。</w:t>
      </w:r>
      <w:hyperlink r:id="rId8" w:history="1">
        <w:r w:rsidR="004653B2" w:rsidRPr="004653B2">
          <w:rPr>
            <w:rFonts w:hAnsi="Times New Roman" w:hint="eastAsia"/>
            <w:bCs w:val="0"/>
            <w:szCs w:val="20"/>
          </w:rPr>
          <w:t>公務人員加給給與辦法</w:t>
        </w:r>
      </w:hyperlink>
      <w:r w:rsidR="004653B2">
        <w:rPr>
          <w:rFonts w:hint="eastAsia"/>
          <w:bCs w:val="0"/>
        </w:rPr>
        <w:t>第13條規定：「</w:t>
      </w:r>
      <w:r w:rsidR="004653B2" w:rsidRPr="004653B2">
        <w:rPr>
          <w:rFonts w:hint="eastAsia"/>
          <w:bCs w:val="0"/>
        </w:rPr>
        <w:t>本辦法各種加給之給與條件、類別、適用對象、支給數額，依行政院所訂各種加給表辦理</w:t>
      </w:r>
      <w:r w:rsidR="004653B2">
        <w:rPr>
          <w:rFonts w:hint="eastAsia"/>
          <w:bCs w:val="0"/>
        </w:rPr>
        <w:t>」。</w:t>
      </w:r>
      <w:proofErr w:type="gramStart"/>
      <w:r w:rsidR="00A70CD1">
        <w:rPr>
          <w:rFonts w:hint="eastAsia"/>
          <w:bCs w:val="0"/>
        </w:rPr>
        <w:t>再者</w:t>
      </w:r>
      <w:r w:rsidR="006D7144">
        <w:rPr>
          <w:rFonts w:hint="eastAsia"/>
          <w:bCs w:val="0"/>
        </w:rPr>
        <w:t>，</w:t>
      </w:r>
      <w:proofErr w:type="gramEnd"/>
      <w:r w:rsidR="00A70CD1">
        <w:rPr>
          <w:rFonts w:hint="eastAsia"/>
          <w:bCs w:val="0"/>
        </w:rPr>
        <w:t>「</w:t>
      </w:r>
      <w:r w:rsidR="00A70CD1">
        <w:rPr>
          <w:rFonts w:hint="eastAsia"/>
        </w:rPr>
        <w:t>各機關學校公教員工地域加給表</w:t>
      </w:r>
      <w:r w:rsidR="00A70CD1">
        <w:rPr>
          <w:rFonts w:hint="eastAsia"/>
          <w:bCs w:val="0"/>
        </w:rPr>
        <w:t>」</w:t>
      </w:r>
      <w:r w:rsidR="004653B2">
        <w:rPr>
          <w:rFonts w:hint="eastAsia"/>
        </w:rPr>
        <w:t>依偏遠、高山及離島地區</w:t>
      </w:r>
      <w:r w:rsidR="00FC3C42">
        <w:rPr>
          <w:rFonts w:hint="eastAsia"/>
        </w:rPr>
        <w:t>別</w:t>
      </w:r>
      <w:proofErr w:type="gramStart"/>
      <w:r w:rsidR="004653B2">
        <w:rPr>
          <w:rFonts w:hint="eastAsia"/>
        </w:rPr>
        <w:t>之</w:t>
      </w:r>
      <w:proofErr w:type="gramEnd"/>
      <w:r w:rsidR="004653B2">
        <w:rPr>
          <w:rFonts w:hint="eastAsia"/>
        </w:rPr>
        <w:t>不同等級，</w:t>
      </w:r>
      <w:r w:rsidR="00381F30">
        <w:rPr>
          <w:rFonts w:hint="eastAsia"/>
        </w:rPr>
        <w:t>分別</w:t>
      </w:r>
      <w:r w:rsidR="004653B2">
        <w:rPr>
          <w:rFonts w:hint="eastAsia"/>
        </w:rPr>
        <w:t>訂有支給數額</w:t>
      </w:r>
      <w:r w:rsidR="00381F30">
        <w:rPr>
          <w:rFonts w:hint="eastAsia"/>
        </w:rPr>
        <w:t>（含基本數額及年資加成）</w:t>
      </w:r>
      <w:r w:rsidR="004653B2">
        <w:rPr>
          <w:rFonts w:hint="eastAsia"/>
        </w:rPr>
        <w:t>，</w:t>
      </w:r>
      <w:r w:rsidR="00381F30">
        <w:rPr>
          <w:rFonts w:hint="eastAsia"/>
        </w:rPr>
        <w:t>並訂有花蓮、台東地區人員支</w:t>
      </w:r>
      <w:r w:rsidR="006D7144">
        <w:rPr>
          <w:rFonts w:hint="eastAsia"/>
        </w:rPr>
        <w:t>給</w:t>
      </w:r>
      <w:r w:rsidR="00381F30">
        <w:rPr>
          <w:rFonts w:hint="eastAsia"/>
        </w:rPr>
        <w:t>東台加給</w:t>
      </w:r>
      <w:r w:rsidR="006D7144">
        <w:rPr>
          <w:rFonts w:hint="eastAsia"/>
        </w:rPr>
        <w:t>之規定</w:t>
      </w:r>
      <w:r w:rsidR="00381F30">
        <w:rPr>
          <w:rFonts w:hint="eastAsia"/>
        </w:rPr>
        <w:t>。</w:t>
      </w:r>
    </w:p>
    <w:p w:rsidR="00A70CD1" w:rsidRDefault="00206F00" w:rsidP="00F36B3C">
      <w:pPr>
        <w:pStyle w:val="3"/>
      </w:pPr>
      <w:r>
        <w:rPr>
          <w:rFonts w:hint="eastAsia"/>
        </w:rPr>
        <w:t>102年經濟部、財政部及交通部所屬</w:t>
      </w:r>
      <w:r w:rsidRPr="000A7127">
        <w:rPr>
          <w:rFonts w:hint="eastAsia"/>
        </w:rPr>
        <w:t>實施用人費率事業機構</w:t>
      </w:r>
      <w:r>
        <w:rPr>
          <w:rFonts w:hint="eastAsia"/>
        </w:rPr>
        <w:t>支給</w:t>
      </w:r>
      <w:proofErr w:type="gramStart"/>
      <w:r>
        <w:rPr>
          <w:rFonts w:hint="eastAsia"/>
        </w:rPr>
        <w:t>僻</w:t>
      </w:r>
      <w:proofErr w:type="gramEnd"/>
      <w:r>
        <w:rPr>
          <w:rFonts w:hint="eastAsia"/>
        </w:rPr>
        <w:t>地加給情形如附表一</w:t>
      </w:r>
      <w:r w:rsidR="00A70CD1">
        <w:rPr>
          <w:rFonts w:hint="eastAsia"/>
        </w:rPr>
        <w:t>，</w:t>
      </w:r>
      <w:proofErr w:type="gramStart"/>
      <w:r w:rsidR="00A70CD1">
        <w:rPr>
          <w:rFonts w:hint="eastAsia"/>
        </w:rPr>
        <w:t>其支給</w:t>
      </w:r>
      <w:proofErr w:type="gramEnd"/>
      <w:r w:rsidR="00A70CD1">
        <w:rPr>
          <w:rFonts w:hint="eastAsia"/>
        </w:rPr>
        <w:t>法規、標準及金額相當歧異，分析如下：</w:t>
      </w:r>
    </w:p>
    <w:p w:rsidR="00A70CD1" w:rsidRDefault="00A70CD1" w:rsidP="00A70CD1">
      <w:pPr>
        <w:pStyle w:val="4"/>
      </w:pPr>
      <w:r>
        <w:rPr>
          <w:rFonts w:hint="eastAsia"/>
        </w:rPr>
        <w:t>同一部會適用不同之支給法規：同屬經濟部，台電公司及中油公司依「</w:t>
      </w:r>
      <w:r w:rsidRPr="002B7445">
        <w:rPr>
          <w:rFonts w:hint="eastAsia"/>
        </w:rPr>
        <w:t>經濟部所屬事業機構</w:t>
      </w:r>
      <w:proofErr w:type="gramStart"/>
      <w:r w:rsidRPr="002B7445">
        <w:rPr>
          <w:rFonts w:hint="eastAsia"/>
        </w:rPr>
        <w:t>僻</w:t>
      </w:r>
      <w:proofErr w:type="gramEnd"/>
      <w:r w:rsidRPr="002B7445">
        <w:rPr>
          <w:rFonts w:hint="eastAsia"/>
        </w:rPr>
        <w:t>地等級劃分標準表</w:t>
      </w:r>
      <w:r>
        <w:rPr>
          <w:rFonts w:hint="eastAsia"/>
        </w:rPr>
        <w:t>」與「經濟部所屬事業機構</w:t>
      </w:r>
      <w:proofErr w:type="gramStart"/>
      <w:r>
        <w:rPr>
          <w:rFonts w:hint="eastAsia"/>
        </w:rPr>
        <w:t>僻</w:t>
      </w:r>
      <w:proofErr w:type="gramEnd"/>
      <w:r>
        <w:rPr>
          <w:rFonts w:hint="eastAsia"/>
        </w:rPr>
        <w:t>地加給支給標準」及各公司自訂之「</w:t>
      </w:r>
      <w:proofErr w:type="gramStart"/>
      <w:r>
        <w:rPr>
          <w:rFonts w:hint="eastAsia"/>
        </w:rPr>
        <w:t>僻</w:t>
      </w:r>
      <w:proofErr w:type="gramEnd"/>
      <w:r>
        <w:rPr>
          <w:rFonts w:hint="eastAsia"/>
        </w:rPr>
        <w:t>地加給實施方案」；</w:t>
      </w:r>
      <w:proofErr w:type="gramStart"/>
      <w:r>
        <w:rPr>
          <w:rFonts w:hint="eastAsia"/>
        </w:rPr>
        <w:t>台水公司</w:t>
      </w:r>
      <w:proofErr w:type="gramEnd"/>
      <w:r>
        <w:rPr>
          <w:rFonts w:hint="eastAsia"/>
        </w:rPr>
        <w:t>則依「各機關學校公教員工地域加給表」。同屬交通部，臺灣港務公司依「各機關學校公教員工地域加給表」；中華郵政公司依該公司之「員工服務特殊地區加給標準表」支給。</w:t>
      </w:r>
    </w:p>
    <w:p w:rsidR="00A27C4C" w:rsidRDefault="00A27C4C" w:rsidP="00A70CD1">
      <w:pPr>
        <w:pStyle w:val="4"/>
      </w:pPr>
      <w:r>
        <w:rPr>
          <w:rFonts w:hint="eastAsia"/>
        </w:rPr>
        <w:t>同一部會支給與否未一致</w:t>
      </w:r>
      <w:r w:rsidR="00256A77">
        <w:rPr>
          <w:rFonts w:hint="eastAsia"/>
        </w:rPr>
        <w:t>：同屬經濟部，台電、中油及</w:t>
      </w:r>
      <w:proofErr w:type="gramStart"/>
      <w:r w:rsidR="00256A77">
        <w:rPr>
          <w:rFonts w:hint="eastAsia"/>
        </w:rPr>
        <w:t>台水公司均支給僻</w:t>
      </w:r>
      <w:proofErr w:type="gramEnd"/>
      <w:r w:rsidR="00256A77">
        <w:rPr>
          <w:rFonts w:hint="eastAsia"/>
        </w:rPr>
        <w:t>地加給，惟台糖公司並未支給。</w:t>
      </w:r>
    </w:p>
    <w:p w:rsidR="00A70CD1" w:rsidRDefault="00A70CD1" w:rsidP="00A70CD1">
      <w:pPr>
        <w:pStyle w:val="4"/>
      </w:pPr>
      <w:r>
        <w:rPr>
          <w:rFonts w:hint="eastAsia"/>
        </w:rPr>
        <w:t>支給標準不盡相同：經濟部之「</w:t>
      </w:r>
      <w:proofErr w:type="gramStart"/>
      <w:r>
        <w:rPr>
          <w:rFonts w:hint="eastAsia"/>
        </w:rPr>
        <w:t>僻</w:t>
      </w:r>
      <w:proofErr w:type="gramEnd"/>
      <w:r>
        <w:rPr>
          <w:rFonts w:hint="eastAsia"/>
        </w:rPr>
        <w:t>地等級劃分標準表」</w:t>
      </w:r>
      <w:r w:rsidR="0033781E">
        <w:rPr>
          <w:rFonts w:hint="eastAsia"/>
        </w:rPr>
        <w:t>依</w:t>
      </w:r>
      <w:r>
        <w:rPr>
          <w:rFonts w:hint="eastAsia"/>
        </w:rPr>
        <w:t>「交通班車班次」及「工作地點距離最近鄉鎮市區公所距離」共分1-4級；台電、中油公司之「</w:t>
      </w:r>
      <w:proofErr w:type="gramStart"/>
      <w:r>
        <w:rPr>
          <w:rFonts w:hint="eastAsia"/>
        </w:rPr>
        <w:t>僻</w:t>
      </w:r>
      <w:proofErr w:type="gramEnd"/>
      <w:r>
        <w:rPr>
          <w:rFonts w:hint="eastAsia"/>
        </w:rPr>
        <w:t>地加給實施方案」</w:t>
      </w:r>
      <w:r w:rsidR="0033781E">
        <w:rPr>
          <w:rFonts w:hint="eastAsia"/>
        </w:rPr>
        <w:t>依「工作地點距離最近縣市政府距離」、「交通狀況」、「醫療設施」、「教育設施」及「海拔高度」等條件共分為甲級、乙級與丙級</w:t>
      </w:r>
      <w:proofErr w:type="gramStart"/>
      <w:r w:rsidR="0033781E">
        <w:rPr>
          <w:rFonts w:hint="eastAsia"/>
        </w:rPr>
        <w:t>僻</w:t>
      </w:r>
      <w:proofErr w:type="gramEnd"/>
      <w:r w:rsidR="0033781E">
        <w:rPr>
          <w:rFonts w:hint="eastAsia"/>
        </w:rPr>
        <w:t>地及東部加給等4種；中華郵政公司之「員工服務特殊地區加給標準表」區分為1-3級離島加給及2-4級</w:t>
      </w:r>
      <w:proofErr w:type="gramStart"/>
      <w:r w:rsidR="0033781E">
        <w:rPr>
          <w:rFonts w:hint="eastAsia"/>
        </w:rPr>
        <w:t>僻</w:t>
      </w:r>
      <w:proofErr w:type="gramEnd"/>
      <w:r w:rsidR="0033781E">
        <w:rPr>
          <w:rFonts w:hint="eastAsia"/>
        </w:rPr>
        <w:t>地加給；行政院之「各機關學校公教員工地域加給表」，依偏遠、高山、離島地區別訂定級別1-3級或1-4級。</w:t>
      </w:r>
    </w:p>
    <w:p w:rsidR="0033781E" w:rsidRDefault="0033781E" w:rsidP="00A70CD1">
      <w:pPr>
        <w:pStyle w:val="4"/>
      </w:pPr>
      <w:r>
        <w:rPr>
          <w:rFonts w:hint="eastAsia"/>
        </w:rPr>
        <w:t>標準</w:t>
      </w:r>
      <w:proofErr w:type="gramStart"/>
      <w:r>
        <w:rPr>
          <w:rFonts w:hint="eastAsia"/>
        </w:rPr>
        <w:t>相同但支給</w:t>
      </w:r>
      <w:proofErr w:type="gramEnd"/>
      <w:r>
        <w:rPr>
          <w:rFonts w:hint="eastAsia"/>
        </w:rPr>
        <w:t>金額不同：台電公司為新台幣（下同）1,500元至7,977元及中油公司為1,500至7,965元。</w:t>
      </w:r>
    </w:p>
    <w:p w:rsidR="0033781E" w:rsidRDefault="0033781E" w:rsidP="00A70CD1">
      <w:pPr>
        <w:pStyle w:val="4"/>
      </w:pPr>
      <w:r>
        <w:rPr>
          <w:rFonts w:hint="eastAsia"/>
        </w:rPr>
        <w:t>地區</w:t>
      </w:r>
      <w:proofErr w:type="gramStart"/>
      <w:r>
        <w:rPr>
          <w:rFonts w:hint="eastAsia"/>
        </w:rPr>
        <w:t>相同但支給</w:t>
      </w:r>
      <w:proofErr w:type="gramEnd"/>
      <w:r>
        <w:rPr>
          <w:rFonts w:hint="eastAsia"/>
        </w:rPr>
        <w:t>金額不同：</w:t>
      </w:r>
      <w:proofErr w:type="gramStart"/>
      <w:r>
        <w:rPr>
          <w:rFonts w:hint="eastAsia"/>
        </w:rPr>
        <w:t>台水公司</w:t>
      </w:r>
      <w:proofErr w:type="gramEnd"/>
      <w:r>
        <w:rPr>
          <w:rFonts w:hint="eastAsia"/>
        </w:rPr>
        <w:t>、臺灣港務公司及財政部所屬臺灣菸酒公司等3家公司之東台</w:t>
      </w:r>
      <w:proofErr w:type="gramStart"/>
      <w:r>
        <w:rPr>
          <w:rFonts w:hint="eastAsia"/>
        </w:rPr>
        <w:t>加給均支給</w:t>
      </w:r>
      <w:proofErr w:type="gramEnd"/>
      <w:r>
        <w:rPr>
          <w:rFonts w:hint="eastAsia"/>
        </w:rPr>
        <w:t>630元，惟台電及中油公司之東部</w:t>
      </w:r>
      <w:proofErr w:type="gramStart"/>
      <w:r>
        <w:rPr>
          <w:rFonts w:hint="eastAsia"/>
        </w:rPr>
        <w:t>加給卻支給</w:t>
      </w:r>
      <w:proofErr w:type="gramEnd"/>
      <w:r>
        <w:rPr>
          <w:rFonts w:hint="eastAsia"/>
        </w:rPr>
        <w:t>1,500元。</w:t>
      </w:r>
    </w:p>
    <w:p w:rsidR="008D5655" w:rsidRDefault="00D42180" w:rsidP="004A03C9">
      <w:pPr>
        <w:pStyle w:val="3"/>
        <w:kinsoku/>
        <w:ind w:left="1394"/>
      </w:pPr>
      <w:r>
        <w:rPr>
          <w:rFonts w:hint="eastAsia"/>
        </w:rPr>
        <w:t>按</w:t>
      </w:r>
      <w:r w:rsidR="00D975CF">
        <w:rPr>
          <w:rFonts w:hint="eastAsia"/>
        </w:rPr>
        <w:t>公營事業機構員工得否支領</w:t>
      </w:r>
      <w:proofErr w:type="gramStart"/>
      <w:r w:rsidR="00D975CF">
        <w:rPr>
          <w:rFonts w:hint="eastAsia"/>
        </w:rPr>
        <w:t>僻</w:t>
      </w:r>
      <w:proofErr w:type="gramEnd"/>
      <w:r w:rsidR="00D975CF">
        <w:rPr>
          <w:rFonts w:hint="eastAsia"/>
        </w:rPr>
        <w:t>地加給，依員工待遇基本原則及各該事業機構用人費薪給管理要點規定，係由各事業機構自行訂定加給之支給規定並報主管機關備查後實施。</w:t>
      </w:r>
      <w:r w:rsidR="00810606">
        <w:rPr>
          <w:rFonts w:hint="eastAsia"/>
        </w:rPr>
        <w:t>是以</w:t>
      </w:r>
      <w:r w:rsidR="00B70EDD">
        <w:rPr>
          <w:rFonts w:hint="eastAsia"/>
        </w:rPr>
        <w:t>各部會所屬事業機構自行訂定加給規定報奉主管機關備查後實施</w:t>
      </w:r>
      <w:proofErr w:type="gramStart"/>
      <w:r w:rsidR="006E7295">
        <w:rPr>
          <w:rFonts w:hint="eastAsia"/>
        </w:rPr>
        <w:t>難謂於法</w:t>
      </w:r>
      <w:proofErr w:type="gramEnd"/>
      <w:r w:rsidR="006E7295">
        <w:rPr>
          <w:rFonts w:hint="eastAsia"/>
        </w:rPr>
        <w:t>無據</w:t>
      </w:r>
      <w:r w:rsidR="00E20B9A">
        <w:rPr>
          <w:rFonts w:hint="eastAsia"/>
        </w:rPr>
        <w:t>，惟如台電及中油公司於經濟部所訂規範外再行訂定各該公司之方案，易使外界認有</w:t>
      </w:r>
      <w:proofErr w:type="gramStart"/>
      <w:r w:rsidR="00E20B9A">
        <w:rPr>
          <w:rFonts w:hint="eastAsia"/>
        </w:rPr>
        <w:t>採</w:t>
      </w:r>
      <w:proofErr w:type="gramEnd"/>
      <w:r w:rsidR="00E20B9A">
        <w:rPr>
          <w:rFonts w:hint="eastAsia"/>
        </w:rPr>
        <w:t>雙重標準核發</w:t>
      </w:r>
      <w:proofErr w:type="gramStart"/>
      <w:r w:rsidR="00E20B9A">
        <w:rPr>
          <w:rFonts w:hint="eastAsia"/>
        </w:rPr>
        <w:t>僻</w:t>
      </w:r>
      <w:proofErr w:type="gramEnd"/>
      <w:r w:rsidR="00E20B9A">
        <w:rPr>
          <w:rFonts w:hint="eastAsia"/>
        </w:rPr>
        <w:t>地加給之情事</w:t>
      </w:r>
      <w:r w:rsidR="00B70EDD">
        <w:rPr>
          <w:rFonts w:hint="eastAsia"/>
        </w:rPr>
        <w:t>。</w:t>
      </w:r>
      <w:r w:rsidR="00E23508">
        <w:rPr>
          <w:rFonts w:hint="eastAsia"/>
        </w:rPr>
        <w:t>又，</w:t>
      </w:r>
      <w:r w:rsidR="00AB467F">
        <w:rPr>
          <w:rFonts w:hint="eastAsia"/>
        </w:rPr>
        <w:t>各公司之職務列等、升等條件及薪資結構或有不同，</w:t>
      </w:r>
      <w:r w:rsidR="00E23508">
        <w:rPr>
          <w:rFonts w:hint="eastAsia"/>
        </w:rPr>
        <w:t>僅</w:t>
      </w:r>
      <w:r w:rsidR="00060B0C">
        <w:rPr>
          <w:rFonts w:hint="eastAsia"/>
        </w:rPr>
        <w:t>就</w:t>
      </w:r>
      <w:r w:rsidR="00E23508">
        <w:rPr>
          <w:rFonts w:hint="eastAsia"/>
        </w:rPr>
        <w:t>「</w:t>
      </w:r>
      <w:proofErr w:type="gramStart"/>
      <w:r w:rsidR="00E23508">
        <w:rPr>
          <w:rFonts w:hint="eastAsia"/>
        </w:rPr>
        <w:t>僻</w:t>
      </w:r>
      <w:proofErr w:type="gramEnd"/>
      <w:r w:rsidR="00E23508">
        <w:rPr>
          <w:rFonts w:hint="eastAsia"/>
        </w:rPr>
        <w:t>地加給」單一項目</w:t>
      </w:r>
      <w:r w:rsidR="00060B0C">
        <w:rPr>
          <w:rFonts w:hint="eastAsia"/>
        </w:rPr>
        <w:t>之金額觀之</w:t>
      </w:r>
      <w:r w:rsidR="00E23508">
        <w:rPr>
          <w:rFonts w:hint="eastAsia"/>
        </w:rPr>
        <w:t>，尚難</w:t>
      </w:r>
      <w:r w:rsidR="00060B0C">
        <w:rPr>
          <w:rFonts w:hint="eastAsia"/>
        </w:rPr>
        <w:t>比較</w:t>
      </w:r>
      <w:r w:rsidR="00E23508">
        <w:rPr>
          <w:rFonts w:hint="eastAsia"/>
        </w:rPr>
        <w:t>各公司待遇之優</w:t>
      </w:r>
      <w:r w:rsidR="00060B0C">
        <w:rPr>
          <w:rFonts w:hint="eastAsia"/>
        </w:rPr>
        <w:t>厚與否</w:t>
      </w:r>
      <w:r w:rsidR="00E23508">
        <w:rPr>
          <w:rFonts w:hint="eastAsia"/>
        </w:rPr>
        <w:t>，</w:t>
      </w:r>
      <w:r w:rsidR="00810606">
        <w:rPr>
          <w:rFonts w:hint="eastAsia"/>
        </w:rPr>
        <w:t>惟</w:t>
      </w:r>
      <w:r w:rsidR="00E20B9A">
        <w:rPr>
          <w:rFonts w:hint="eastAsia"/>
        </w:rPr>
        <w:t>就本案</w:t>
      </w:r>
      <w:proofErr w:type="gramStart"/>
      <w:r w:rsidR="00810606">
        <w:rPr>
          <w:rFonts w:hint="eastAsia"/>
        </w:rPr>
        <w:t>102</w:t>
      </w:r>
      <w:proofErr w:type="gramEnd"/>
      <w:r w:rsidR="00810606">
        <w:rPr>
          <w:rFonts w:hint="eastAsia"/>
        </w:rPr>
        <w:t>年度各事業機構</w:t>
      </w:r>
      <w:proofErr w:type="gramStart"/>
      <w:r w:rsidR="00810606">
        <w:rPr>
          <w:rFonts w:hint="eastAsia"/>
        </w:rPr>
        <w:t>僻</w:t>
      </w:r>
      <w:proofErr w:type="gramEnd"/>
      <w:r w:rsidR="00810606">
        <w:rPr>
          <w:rFonts w:hint="eastAsia"/>
        </w:rPr>
        <w:t>地加給支給情形</w:t>
      </w:r>
      <w:r w:rsidR="00E23508">
        <w:rPr>
          <w:rFonts w:hint="eastAsia"/>
        </w:rPr>
        <w:t>而言</w:t>
      </w:r>
      <w:r w:rsidR="00810606">
        <w:rPr>
          <w:rFonts w:hint="eastAsia"/>
        </w:rPr>
        <w:t>，</w:t>
      </w:r>
      <w:proofErr w:type="gramStart"/>
      <w:r w:rsidR="00B34EC4">
        <w:rPr>
          <w:rFonts w:hint="eastAsia"/>
        </w:rPr>
        <w:t>其支給</w:t>
      </w:r>
      <w:proofErr w:type="gramEnd"/>
      <w:r w:rsidR="00B34EC4">
        <w:rPr>
          <w:rFonts w:hint="eastAsia"/>
        </w:rPr>
        <w:t>依據之「</w:t>
      </w:r>
      <w:proofErr w:type="gramStart"/>
      <w:r w:rsidR="00B34EC4">
        <w:rPr>
          <w:rFonts w:hint="eastAsia"/>
        </w:rPr>
        <w:t>僻</w:t>
      </w:r>
      <w:proofErr w:type="gramEnd"/>
      <w:r w:rsidR="00B34EC4">
        <w:rPr>
          <w:rFonts w:hint="eastAsia"/>
        </w:rPr>
        <w:t>地」標準不盡相同，</w:t>
      </w:r>
      <w:r w:rsidR="00A303DB">
        <w:rPr>
          <w:rFonts w:hint="eastAsia"/>
        </w:rPr>
        <w:t>且</w:t>
      </w:r>
      <w:r w:rsidR="00B34EC4">
        <w:rPr>
          <w:rFonts w:hint="eastAsia"/>
        </w:rPr>
        <w:t>有同一部會</w:t>
      </w:r>
      <w:r w:rsidR="00A303DB">
        <w:rPr>
          <w:rFonts w:hint="eastAsia"/>
        </w:rPr>
        <w:t>或不同部會</w:t>
      </w:r>
      <w:r w:rsidR="00B34EC4">
        <w:rPr>
          <w:rFonts w:hint="eastAsia"/>
        </w:rPr>
        <w:t>所屬事業機構</w:t>
      </w:r>
      <w:r w:rsidR="00A303DB">
        <w:rPr>
          <w:rFonts w:hint="eastAsia"/>
        </w:rPr>
        <w:t>之</w:t>
      </w:r>
      <w:r w:rsidR="00B34EC4">
        <w:rPr>
          <w:rFonts w:hint="eastAsia"/>
        </w:rPr>
        <w:t>支給</w:t>
      </w:r>
      <w:r w:rsidR="00195D4B">
        <w:rPr>
          <w:rFonts w:hint="eastAsia"/>
        </w:rPr>
        <w:t>與否或</w:t>
      </w:r>
      <w:r w:rsidR="00B34EC4">
        <w:rPr>
          <w:rFonts w:hint="eastAsia"/>
        </w:rPr>
        <w:t>依據</w:t>
      </w:r>
      <w:r w:rsidR="00A303DB">
        <w:rPr>
          <w:rFonts w:hint="eastAsia"/>
        </w:rPr>
        <w:t>亦</w:t>
      </w:r>
      <w:r w:rsidR="00B34EC4">
        <w:rPr>
          <w:rFonts w:hint="eastAsia"/>
        </w:rPr>
        <w:t>不相同，</w:t>
      </w:r>
      <w:r w:rsidR="00A303DB">
        <w:rPr>
          <w:rFonts w:hint="eastAsia"/>
        </w:rPr>
        <w:t>或</w:t>
      </w:r>
      <w:r w:rsidR="00B34EC4">
        <w:rPr>
          <w:rFonts w:hint="eastAsia"/>
        </w:rPr>
        <w:t>有相同「</w:t>
      </w:r>
      <w:proofErr w:type="gramStart"/>
      <w:r w:rsidR="00B34EC4">
        <w:rPr>
          <w:rFonts w:hint="eastAsia"/>
        </w:rPr>
        <w:t>僻</w:t>
      </w:r>
      <w:proofErr w:type="gramEnd"/>
      <w:r w:rsidR="00B34EC4">
        <w:rPr>
          <w:rFonts w:hint="eastAsia"/>
        </w:rPr>
        <w:t>地標準」</w:t>
      </w:r>
      <w:r w:rsidR="00A303DB">
        <w:rPr>
          <w:rFonts w:hint="eastAsia"/>
        </w:rPr>
        <w:t>或「地區」</w:t>
      </w:r>
      <w:r w:rsidR="00B34EC4">
        <w:rPr>
          <w:rFonts w:hint="eastAsia"/>
        </w:rPr>
        <w:t>，</w:t>
      </w:r>
      <w:r w:rsidR="00A303DB">
        <w:rPr>
          <w:rFonts w:hint="eastAsia"/>
        </w:rPr>
        <w:t>惟</w:t>
      </w:r>
      <w:r w:rsidR="00B34EC4">
        <w:rPr>
          <w:rFonts w:hint="eastAsia"/>
        </w:rPr>
        <w:t>每人每月</w:t>
      </w:r>
      <w:proofErr w:type="gramStart"/>
      <w:r w:rsidR="00B34EC4">
        <w:rPr>
          <w:rFonts w:hint="eastAsia"/>
        </w:rPr>
        <w:t>僻</w:t>
      </w:r>
      <w:proofErr w:type="gramEnd"/>
      <w:r w:rsidR="00B34EC4">
        <w:rPr>
          <w:rFonts w:hint="eastAsia"/>
        </w:rPr>
        <w:t>地加給之金額卻不同之情事</w:t>
      </w:r>
      <w:r w:rsidR="00AB467F">
        <w:rPr>
          <w:rFonts w:hint="eastAsia"/>
        </w:rPr>
        <w:t>，</w:t>
      </w:r>
      <w:r w:rsidR="00A303DB">
        <w:rPr>
          <w:rFonts w:hint="eastAsia"/>
        </w:rPr>
        <w:t>而</w:t>
      </w:r>
      <w:r w:rsidR="00060B0C">
        <w:rPr>
          <w:rFonts w:hint="eastAsia"/>
        </w:rPr>
        <w:t>衍生員工待遇相對優厚或偏低，及</w:t>
      </w:r>
      <w:r w:rsidR="00A303DB">
        <w:rPr>
          <w:rFonts w:hint="eastAsia"/>
        </w:rPr>
        <w:t>有</w:t>
      </w:r>
      <w:r w:rsidR="00060B0C">
        <w:rPr>
          <w:rFonts w:hint="eastAsia"/>
        </w:rPr>
        <w:t>失公平之</w:t>
      </w:r>
      <w:r w:rsidR="00A303DB">
        <w:rPr>
          <w:rFonts w:hint="eastAsia"/>
        </w:rPr>
        <w:t>爭議</w:t>
      </w:r>
      <w:r w:rsidR="00BB1766">
        <w:rPr>
          <w:rFonts w:hint="eastAsia"/>
        </w:rPr>
        <w:t>。</w:t>
      </w:r>
    </w:p>
    <w:p w:rsidR="009815A6" w:rsidRDefault="000A12F3" w:rsidP="004A03C9">
      <w:pPr>
        <w:pStyle w:val="3"/>
        <w:kinsoku/>
        <w:ind w:left="1394"/>
      </w:pPr>
      <w:r>
        <w:rPr>
          <w:rFonts w:hint="eastAsia"/>
        </w:rPr>
        <w:t>經濟部</w:t>
      </w:r>
      <w:r w:rsidR="00060B0C">
        <w:rPr>
          <w:rFonts w:hint="eastAsia"/>
        </w:rPr>
        <w:t>雖</w:t>
      </w:r>
      <w:r>
        <w:rPr>
          <w:rFonts w:hint="eastAsia"/>
        </w:rPr>
        <w:t>提供本院約</w:t>
      </w:r>
      <w:proofErr w:type="gramStart"/>
      <w:r>
        <w:rPr>
          <w:rFonts w:hint="eastAsia"/>
        </w:rPr>
        <w:t>詢</w:t>
      </w:r>
      <w:proofErr w:type="gramEnd"/>
      <w:r>
        <w:rPr>
          <w:rFonts w:hint="eastAsia"/>
        </w:rPr>
        <w:t>之書面資料</w:t>
      </w:r>
      <w:r w:rsidR="00862848">
        <w:rPr>
          <w:rFonts w:hint="eastAsia"/>
        </w:rPr>
        <w:t>表示</w:t>
      </w:r>
      <w:r>
        <w:rPr>
          <w:rFonts w:hint="eastAsia"/>
        </w:rPr>
        <w:t>，</w:t>
      </w:r>
      <w:r w:rsidR="00862848">
        <w:rPr>
          <w:rFonts w:hint="eastAsia"/>
        </w:rPr>
        <w:t>各公司</w:t>
      </w:r>
      <w:r w:rsidR="009815A6">
        <w:rPr>
          <w:rFonts w:hint="eastAsia"/>
        </w:rPr>
        <w:t>每年由各</w:t>
      </w:r>
      <w:proofErr w:type="gramStart"/>
      <w:r w:rsidR="009815A6">
        <w:rPr>
          <w:rFonts w:hint="eastAsia"/>
        </w:rPr>
        <w:t>僻</w:t>
      </w:r>
      <w:proofErr w:type="gramEnd"/>
      <w:r w:rsidR="009815A6">
        <w:rPr>
          <w:rFonts w:hint="eastAsia"/>
        </w:rPr>
        <w:t>地單位提報</w:t>
      </w:r>
      <w:proofErr w:type="gramStart"/>
      <w:r w:rsidR="009815A6">
        <w:rPr>
          <w:rFonts w:hint="eastAsia"/>
        </w:rPr>
        <w:t>僻</w:t>
      </w:r>
      <w:proofErr w:type="gramEnd"/>
      <w:r w:rsidR="009815A6">
        <w:rPr>
          <w:rFonts w:hint="eastAsia"/>
        </w:rPr>
        <w:t>地檢討情形，並依規定</w:t>
      </w:r>
      <w:proofErr w:type="gramStart"/>
      <w:r w:rsidR="00AC7A70">
        <w:rPr>
          <w:rFonts w:hint="eastAsia"/>
        </w:rPr>
        <w:t>覈</w:t>
      </w:r>
      <w:proofErr w:type="gramEnd"/>
      <w:r w:rsidR="00AC7A70">
        <w:rPr>
          <w:rFonts w:hint="eastAsia"/>
        </w:rPr>
        <w:t>實</w:t>
      </w:r>
      <w:r w:rsidR="009815A6">
        <w:rPr>
          <w:rFonts w:hint="eastAsia"/>
        </w:rPr>
        <w:t>調降或取消</w:t>
      </w:r>
      <w:proofErr w:type="gramStart"/>
      <w:r w:rsidR="009815A6">
        <w:rPr>
          <w:rFonts w:hint="eastAsia"/>
        </w:rPr>
        <w:t>僻</w:t>
      </w:r>
      <w:proofErr w:type="gramEnd"/>
      <w:r w:rsidR="009815A6">
        <w:rPr>
          <w:rFonts w:hint="eastAsia"/>
        </w:rPr>
        <w:t>地評列等級</w:t>
      </w:r>
      <w:r w:rsidR="00AC7A70">
        <w:rPr>
          <w:rFonts w:hint="eastAsia"/>
        </w:rPr>
        <w:t>等語。</w:t>
      </w:r>
      <w:r w:rsidR="00790CD4">
        <w:rPr>
          <w:rFonts w:hint="eastAsia"/>
        </w:rPr>
        <w:t>且</w:t>
      </w:r>
      <w:r w:rsidR="00AC7A70">
        <w:rPr>
          <w:rFonts w:hint="eastAsia"/>
        </w:rPr>
        <w:t>依</w:t>
      </w:r>
      <w:r w:rsidR="008D5655">
        <w:rPr>
          <w:rFonts w:hint="eastAsia"/>
        </w:rPr>
        <w:t>台電及中油公司</w:t>
      </w:r>
      <w:proofErr w:type="gramStart"/>
      <w:r w:rsidR="00AC7A70">
        <w:rPr>
          <w:rFonts w:hint="eastAsia"/>
        </w:rPr>
        <w:t>查復本院</w:t>
      </w:r>
      <w:proofErr w:type="gramEnd"/>
      <w:r w:rsidR="00AC7A70">
        <w:rPr>
          <w:rFonts w:hint="eastAsia"/>
        </w:rPr>
        <w:t>結果，該2公司於</w:t>
      </w:r>
      <w:r w:rsidR="008D5655">
        <w:rPr>
          <w:rFonts w:hint="eastAsia"/>
        </w:rPr>
        <w:t>101年至103年8月31日分別調降6個</w:t>
      </w:r>
      <w:r w:rsidR="000D24DF">
        <w:rPr>
          <w:rFonts w:hint="eastAsia"/>
        </w:rPr>
        <w:t>及</w:t>
      </w:r>
      <w:r w:rsidR="008D5655">
        <w:rPr>
          <w:rFonts w:hint="eastAsia"/>
        </w:rPr>
        <w:t>1個</w:t>
      </w:r>
      <w:proofErr w:type="gramStart"/>
      <w:r w:rsidR="008D5655">
        <w:rPr>
          <w:rFonts w:hint="eastAsia"/>
        </w:rPr>
        <w:t>僻</w:t>
      </w:r>
      <w:proofErr w:type="gramEnd"/>
      <w:r w:rsidR="008D5655">
        <w:rPr>
          <w:rFonts w:hint="eastAsia"/>
        </w:rPr>
        <w:t>地等級及取消</w:t>
      </w:r>
      <w:proofErr w:type="gramStart"/>
      <w:r w:rsidR="008D5655">
        <w:rPr>
          <w:rFonts w:hint="eastAsia"/>
        </w:rPr>
        <w:t>僻</w:t>
      </w:r>
      <w:proofErr w:type="gramEnd"/>
      <w:r w:rsidR="008D5655">
        <w:rPr>
          <w:rFonts w:hint="eastAsia"/>
        </w:rPr>
        <w:t>地加給12個</w:t>
      </w:r>
      <w:r w:rsidR="000D24DF">
        <w:rPr>
          <w:rFonts w:hint="eastAsia"/>
        </w:rPr>
        <w:t>及</w:t>
      </w:r>
      <w:r w:rsidR="008D5655">
        <w:rPr>
          <w:rFonts w:hint="eastAsia"/>
        </w:rPr>
        <w:t>1個部門或單位</w:t>
      </w:r>
      <w:r w:rsidR="009567EA">
        <w:rPr>
          <w:rFonts w:hint="eastAsia"/>
        </w:rPr>
        <w:t>。</w:t>
      </w:r>
      <w:proofErr w:type="gramStart"/>
      <w:r w:rsidR="009567EA">
        <w:rPr>
          <w:rFonts w:hint="eastAsia"/>
        </w:rPr>
        <w:t>詢</w:t>
      </w:r>
      <w:proofErr w:type="gramEnd"/>
      <w:r w:rsidR="009567EA">
        <w:rPr>
          <w:rFonts w:hint="eastAsia"/>
        </w:rPr>
        <w:t>據經濟部國營會代表人員吳副主任委員豐盛表示：</w:t>
      </w:r>
      <w:proofErr w:type="gramStart"/>
      <w:r w:rsidR="009567EA">
        <w:rPr>
          <w:rFonts w:hint="eastAsia"/>
        </w:rPr>
        <w:t>僻</w:t>
      </w:r>
      <w:proofErr w:type="gramEnd"/>
      <w:r w:rsidR="009567EA">
        <w:rPr>
          <w:rFonts w:hint="eastAsia"/>
        </w:rPr>
        <w:t>地加給已列入平均工資，屬於員工勞動條件之一等</w:t>
      </w:r>
      <w:r w:rsidR="0028178A">
        <w:rPr>
          <w:rFonts w:hint="eastAsia"/>
        </w:rPr>
        <w:t>語</w:t>
      </w:r>
      <w:r w:rsidR="009567EA">
        <w:rPr>
          <w:rFonts w:hint="eastAsia"/>
        </w:rPr>
        <w:t>。</w:t>
      </w:r>
      <w:proofErr w:type="gramStart"/>
      <w:r w:rsidR="009815A6">
        <w:rPr>
          <w:rFonts w:hint="eastAsia"/>
        </w:rPr>
        <w:t>惟</w:t>
      </w:r>
      <w:r w:rsidR="009567EA">
        <w:rPr>
          <w:rFonts w:hint="eastAsia"/>
        </w:rPr>
        <w:t>查</w:t>
      </w:r>
      <w:proofErr w:type="gramEnd"/>
      <w:r w:rsidR="009567EA">
        <w:rPr>
          <w:rFonts w:hint="eastAsia"/>
        </w:rPr>
        <w:t>，</w:t>
      </w:r>
      <w:r w:rsidR="009815A6">
        <w:rPr>
          <w:rFonts w:hint="eastAsia"/>
        </w:rPr>
        <w:t>其適用之</w:t>
      </w:r>
      <w:r w:rsidR="009567EA">
        <w:rPr>
          <w:rFonts w:hint="eastAsia"/>
        </w:rPr>
        <w:t>「經濟部所屬事業機構</w:t>
      </w:r>
      <w:proofErr w:type="gramStart"/>
      <w:r w:rsidR="009567EA">
        <w:rPr>
          <w:rFonts w:hint="eastAsia"/>
        </w:rPr>
        <w:t>僻</w:t>
      </w:r>
      <w:proofErr w:type="gramEnd"/>
      <w:r w:rsidR="009567EA">
        <w:rPr>
          <w:rFonts w:hint="eastAsia"/>
        </w:rPr>
        <w:t>地等級劃分標準表」</w:t>
      </w:r>
      <w:r w:rsidR="008D5655">
        <w:rPr>
          <w:rFonts w:hint="eastAsia"/>
        </w:rPr>
        <w:t>於79年訂定後，僅於80年間修訂2次，</w:t>
      </w:r>
      <w:r w:rsidR="0028178A">
        <w:rPr>
          <w:rFonts w:hint="eastAsia"/>
        </w:rPr>
        <w:t>「經濟部所屬事業機構</w:t>
      </w:r>
      <w:proofErr w:type="gramStart"/>
      <w:r w:rsidR="0028178A">
        <w:rPr>
          <w:rFonts w:hint="eastAsia"/>
        </w:rPr>
        <w:t>僻</w:t>
      </w:r>
      <w:proofErr w:type="gramEnd"/>
      <w:r w:rsidR="0028178A">
        <w:rPr>
          <w:rFonts w:hint="eastAsia"/>
        </w:rPr>
        <w:t>地加給支給標準」於80年11月25日修訂後迄未再變，</w:t>
      </w:r>
      <w:r w:rsidR="006F27D8">
        <w:rPr>
          <w:rFonts w:hint="eastAsia"/>
        </w:rPr>
        <w:t>而</w:t>
      </w:r>
      <w:r w:rsidR="008D5655">
        <w:rPr>
          <w:rFonts w:hint="eastAsia"/>
        </w:rPr>
        <w:t>台電、中油公司之</w:t>
      </w:r>
      <w:r w:rsidR="0028178A">
        <w:rPr>
          <w:rFonts w:hint="eastAsia"/>
        </w:rPr>
        <w:t>「</w:t>
      </w:r>
      <w:proofErr w:type="gramStart"/>
      <w:r w:rsidR="0028178A">
        <w:rPr>
          <w:rFonts w:hint="eastAsia"/>
        </w:rPr>
        <w:t>僻</w:t>
      </w:r>
      <w:proofErr w:type="gramEnd"/>
      <w:r w:rsidR="0028178A">
        <w:rPr>
          <w:rFonts w:hint="eastAsia"/>
        </w:rPr>
        <w:t>地加給實施方案」</w:t>
      </w:r>
      <w:r w:rsidR="006F27D8">
        <w:rPr>
          <w:rFonts w:hint="eastAsia"/>
        </w:rPr>
        <w:t>於</w:t>
      </w:r>
      <w:r w:rsidR="008D5655">
        <w:rPr>
          <w:rFonts w:hint="eastAsia"/>
        </w:rPr>
        <w:t>81年奉核後，僅中油公司於</w:t>
      </w:r>
      <w:r w:rsidR="006F27D8">
        <w:rPr>
          <w:rFonts w:hint="eastAsia"/>
        </w:rPr>
        <w:t>實施後3年檢討</w:t>
      </w:r>
      <w:r w:rsidR="00583F3E">
        <w:rPr>
          <w:rFonts w:hint="eastAsia"/>
        </w:rPr>
        <w:t>。再者，</w:t>
      </w:r>
      <w:r w:rsidR="000224F9">
        <w:rPr>
          <w:rFonts w:hint="eastAsia"/>
        </w:rPr>
        <w:t>「中華郵政股份有限公司員工服務特殊地區加給標準表」</w:t>
      </w:r>
      <w:r w:rsidR="00752E9C">
        <w:rPr>
          <w:rFonts w:hint="eastAsia"/>
        </w:rPr>
        <w:t>（</w:t>
      </w:r>
      <w:r w:rsidR="000224F9">
        <w:rPr>
          <w:rFonts w:hint="eastAsia"/>
        </w:rPr>
        <w:t>原名「交通事業郵政人員服務特殊地區加給標準表」</w:t>
      </w:r>
      <w:r w:rsidR="00752E9C">
        <w:rPr>
          <w:rFonts w:hint="eastAsia"/>
        </w:rPr>
        <w:t>）</w:t>
      </w:r>
      <w:r w:rsidR="000224F9">
        <w:rPr>
          <w:rFonts w:hint="eastAsia"/>
        </w:rPr>
        <w:t>之</w:t>
      </w:r>
      <w:r w:rsidR="00DD7B33">
        <w:rPr>
          <w:rFonts w:hint="eastAsia"/>
        </w:rPr>
        <w:t>離島及僻地</w:t>
      </w:r>
      <w:r w:rsidR="0085591E">
        <w:rPr>
          <w:rFonts w:hint="eastAsia"/>
        </w:rPr>
        <w:t>類別、每月加發薪點及</w:t>
      </w:r>
      <w:r w:rsidR="00DD7B33">
        <w:rPr>
          <w:rFonts w:hint="eastAsia"/>
        </w:rPr>
        <w:t>適用</w:t>
      </w:r>
      <w:r w:rsidR="0085591E">
        <w:rPr>
          <w:rFonts w:hint="eastAsia"/>
        </w:rPr>
        <w:t>地區</w:t>
      </w:r>
      <w:r w:rsidR="00DD7B33">
        <w:rPr>
          <w:rFonts w:hint="eastAsia"/>
        </w:rPr>
        <w:t>，</w:t>
      </w:r>
      <w:r w:rsidR="00491830">
        <w:rPr>
          <w:rFonts w:hint="eastAsia"/>
        </w:rPr>
        <w:t>於78年修訂</w:t>
      </w:r>
      <w:r w:rsidR="00DD7B33">
        <w:rPr>
          <w:rFonts w:hint="eastAsia"/>
        </w:rPr>
        <w:t>迄今，除於94年增加恆春及車城鄉為四級僻地外，迄未再修</w:t>
      </w:r>
      <w:r w:rsidR="00583F3E">
        <w:rPr>
          <w:rFonts w:hint="eastAsia"/>
        </w:rPr>
        <w:t>。</w:t>
      </w:r>
      <w:r w:rsidR="00454180">
        <w:rPr>
          <w:rFonts w:hint="eastAsia"/>
        </w:rPr>
        <w:t>人事行政總處於103年6月27日總</w:t>
      </w:r>
      <w:proofErr w:type="gramStart"/>
      <w:r w:rsidR="00454180">
        <w:rPr>
          <w:rFonts w:hint="eastAsia"/>
        </w:rPr>
        <w:t>處給字第1030038144號</w:t>
      </w:r>
      <w:proofErr w:type="gramEnd"/>
      <w:r w:rsidR="00454180">
        <w:rPr>
          <w:rFonts w:hint="eastAsia"/>
        </w:rPr>
        <w:t>函立法院亦表示，</w:t>
      </w:r>
      <w:r w:rsidR="000224F9">
        <w:rPr>
          <w:rFonts w:hint="eastAsia"/>
        </w:rPr>
        <w:t>「各機關學校公教員工地域加給表」</w:t>
      </w:r>
      <w:r w:rsidR="00454180">
        <w:rPr>
          <w:rFonts w:hint="eastAsia"/>
        </w:rPr>
        <w:t>自79年訂定實施迄今，時空環境業已變遷，相關支給規定（對象、條件及支給數額）容有重新檢討之必要</w:t>
      </w:r>
      <w:r w:rsidR="00790CD4">
        <w:rPr>
          <w:rFonts w:hint="eastAsia"/>
        </w:rPr>
        <w:t>。又立法院103年1月14日第3屆第4期第18次會議審查</w:t>
      </w:r>
      <w:proofErr w:type="gramStart"/>
      <w:r w:rsidR="00790CD4">
        <w:rPr>
          <w:rFonts w:hint="eastAsia"/>
        </w:rPr>
        <w:t>103</w:t>
      </w:r>
      <w:proofErr w:type="gramEnd"/>
      <w:r w:rsidR="00790CD4">
        <w:rPr>
          <w:rFonts w:hint="eastAsia"/>
        </w:rPr>
        <w:t>年度中央政府總預算案第2款行政院主管、第3項有關該總處部分作成第14項決議，請該總處提出合理地域加給標準</w:t>
      </w:r>
      <w:r w:rsidR="00454180">
        <w:rPr>
          <w:rFonts w:hint="eastAsia"/>
        </w:rPr>
        <w:t>等語，</w:t>
      </w:r>
      <w:r w:rsidR="006F27D8">
        <w:rPr>
          <w:rFonts w:hint="eastAsia"/>
        </w:rPr>
        <w:t>顯見</w:t>
      </w:r>
      <w:proofErr w:type="gramStart"/>
      <w:r w:rsidR="00F5426C">
        <w:rPr>
          <w:rFonts w:hint="eastAsia"/>
        </w:rPr>
        <w:t>上揭</w:t>
      </w:r>
      <w:r w:rsidR="009815A6">
        <w:rPr>
          <w:rFonts w:hint="eastAsia"/>
        </w:rPr>
        <w:t>支給</w:t>
      </w:r>
      <w:proofErr w:type="gramEnd"/>
      <w:r w:rsidR="009815A6">
        <w:rPr>
          <w:rFonts w:hint="eastAsia"/>
        </w:rPr>
        <w:t>依據</w:t>
      </w:r>
      <w:r w:rsidR="00567956">
        <w:rPr>
          <w:rFonts w:hint="eastAsia"/>
        </w:rPr>
        <w:t>能否適用當今時空環境，實有檢討之必要</w:t>
      </w:r>
      <w:r w:rsidR="000C3DF9">
        <w:rPr>
          <w:rFonts w:hint="eastAsia"/>
        </w:rPr>
        <w:t>，相關規範於檢討</w:t>
      </w:r>
      <w:r w:rsidR="00454180">
        <w:rPr>
          <w:rFonts w:hint="eastAsia"/>
        </w:rPr>
        <w:t>修正</w:t>
      </w:r>
      <w:r w:rsidR="000C3DF9">
        <w:rPr>
          <w:rFonts w:hint="eastAsia"/>
        </w:rPr>
        <w:t>時</w:t>
      </w:r>
      <w:r w:rsidR="00FF4B73">
        <w:rPr>
          <w:rFonts w:hint="eastAsia"/>
        </w:rPr>
        <w:t>應適時與</w:t>
      </w:r>
      <w:r w:rsidR="006F27D8">
        <w:rPr>
          <w:rFonts w:hint="eastAsia"/>
        </w:rPr>
        <w:t>員</w:t>
      </w:r>
      <w:r w:rsidR="00785AF9">
        <w:rPr>
          <w:rFonts w:hint="eastAsia"/>
        </w:rPr>
        <w:t>工</w:t>
      </w:r>
      <w:r w:rsidR="00FF4B73">
        <w:rPr>
          <w:rFonts w:hint="eastAsia"/>
        </w:rPr>
        <w:t>協商，</w:t>
      </w:r>
      <w:r w:rsidR="00785AF9">
        <w:rPr>
          <w:rFonts w:hint="eastAsia"/>
        </w:rPr>
        <w:t>避免滋生不必要之事端</w:t>
      </w:r>
      <w:r w:rsidR="00567956">
        <w:rPr>
          <w:rFonts w:hint="eastAsia"/>
        </w:rPr>
        <w:t>。</w:t>
      </w:r>
    </w:p>
    <w:p w:rsidR="00FF0847" w:rsidRDefault="00567956" w:rsidP="00873778">
      <w:pPr>
        <w:pStyle w:val="3"/>
      </w:pPr>
      <w:r>
        <w:rPr>
          <w:rFonts w:hint="eastAsia"/>
        </w:rPr>
        <w:t>綜上，</w:t>
      </w:r>
      <w:r w:rsidR="00632465">
        <w:rPr>
          <w:rFonts w:hint="eastAsia"/>
        </w:rPr>
        <w:t>現行實施用人費率之國營事業</w:t>
      </w:r>
      <w:proofErr w:type="gramStart"/>
      <w:r w:rsidR="00632465">
        <w:rPr>
          <w:rFonts w:hint="eastAsia"/>
        </w:rPr>
        <w:t>僻</w:t>
      </w:r>
      <w:proofErr w:type="gramEnd"/>
      <w:r w:rsidR="00632465">
        <w:rPr>
          <w:rFonts w:hint="eastAsia"/>
        </w:rPr>
        <w:t>地加給之支給，核有「</w:t>
      </w:r>
      <w:proofErr w:type="gramStart"/>
      <w:r w:rsidR="00632465">
        <w:rPr>
          <w:rFonts w:hint="eastAsia"/>
        </w:rPr>
        <w:t>僻</w:t>
      </w:r>
      <w:proofErr w:type="gramEnd"/>
      <w:r w:rsidR="00632465">
        <w:rPr>
          <w:rFonts w:hint="eastAsia"/>
        </w:rPr>
        <w:t>地」標準不盡相同、相同或不同部會所屬事業機構適用之</w:t>
      </w:r>
      <w:proofErr w:type="gramStart"/>
      <w:r w:rsidR="00632465">
        <w:rPr>
          <w:rFonts w:hint="eastAsia"/>
        </w:rPr>
        <w:t>規範或支給</w:t>
      </w:r>
      <w:proofErr w:type="gramEnd"/>
      <w:r w:rsidR="00632465">
        <w:rPr>
          <w:rFonts w:hint="eastAsia"/>
        </w:rPr>
        <w:t>與否並不一致</w:t>
      </w:r>
      <w:r w:rsidR="001874BD">
        <w:rPr>
          <w:rFonts w:hint="eastAsia"/>
        </w:rPr>
        <w:t>，以</w:t>
      </w:r>
      <w:r w:rsidR="00632465">
        <w:rPr>
          <w:rFonts w:hint="eastAsia"/>
        </w:rPr>
        <w:t>及相同「</w:t>
      </w:r>
      <w:proofErr w:type="gramStart"/>
      <w:r w:rsidR="00632465">
        <w:rPr>
          <w:rFonts w:hint="eastAsia"/>
        </w:rPr>
        <w:t>僻</w:t>
      </w:r>
      <w:proofErr w:type="gramEnd"/>
      <w:r w:rsidR="00632465">
        <w:rPr>
          <w:rFonts w:hint="eastAsia"/>
        </w:rPr>
        <w:t>地標準」或「地區」每人每月加給金額卻不同之情事，衍生員工待遇相對優厚或偏低，及有失公平之爭議，行政院</w:t>
      </w:r>
      <w:r w:rsidR="00583F3E">
        <w:rPr>
          <w:rFonts w:hint="eastAsia"/>
        </w:rPr>
        <w:t>、經濟部暨所屬台電與中油公司及交通部</w:t>
      </w:r>
      <w:r w:rsidR="00632465">
        <w:rPr>
          <w:rFonts w:hint="eastAsia"/>
        </w:rPr>
        <w:t>宜朝公平、一致性之方向檢討相關規範，</w:t>
      </w:r>
      <w:proofErr w:type="gramStart"/>
      <w:r w:rsidR="00632465">
        <w:rPr>
          <w:rFonts w:hint="eastAsia"/>
        </w:rPr>
        <w:t>並慮及</w:t>
      </w:r>
      <w:proofErr w:type="gramEnd"/>
      <w:r w:rsidR="00632465">
        <w:rPr>
          <w:rFonts w:hint="eastAsia"/>
        </w:rPr>
        <w:t>員工權益，適時與其協商</w:t>
      </w:r>
      <w:r w:rsidR="00FF4B73">
        <w:rPr>
          <w:rFonts w:hint="eastAsia"/>
        </w:rPr>
        <w:t>。</w:t>
      </w:r>
    </w:p>
    <w:p w:rsidR="00FF4B73" w:rsidRPr="001874BD" w:rsidRDefault="00D55523" w:rsidP="00BE4795">
      <w:pPr>
        <w:pStyle w:val="2"/>
        <w:spacing w:beforeLines="50"/>
        <w:ind w:left="1043"/>
        <w:rPr>
          <w:b/>
        </w:rPr>
      </w:pPr>
      <w:r w:rsidRPr="001874BD">
        <w:rPr>
          <w:rFonts w:hint="eastAsia"/>
          <w:b/>
        </w:rPr>
        <w:t>現行實施用人費率公營事業機構員工之待遇，目前依</w:t>
      </w:r>
      <w:r w:rsidR="00F27C65" w:rsidRPr="001874BD">
        <w:rPr>
          <w:rFonts w:hint="eastAsia"/>
          <w:b/>
        </w:rPr>
        <w:t>「公營事業機構員工待遇授權訂定基本原則」</w:t>
      </w:r>
      <w:r w:rsidRPr="001874BD">
        <w:rPr>
          <w:rFonts w:hint="eastAsia"/>
          <w:b/>
        </w:rPr>
        <w:t>第1點規定辦理，</w:t>
      </w:r>
      <w:r w:rsidR="00901869">
        <w:rPr>
          <w:rFonts w:hint="eastAsia"/>
          <w:b/>
        </w:rPr>
        <w:t>惟相較</w:t>
      </w:r>
      <w:r w:rsidR="00F27C65" w:rsidRPr="001874BD">
        <w:rPr>
          <w:rFonts w:hint="eastAsia"/>
          <w:b/>
        </w:rPr>
        <w:t>「全國軍公教員工待遇支給要點」</w:t>
      </w:r>
      <w:r w:rsidRPr="001874BD">
        <w:rPr>
          <w:rFonts w:hint="eastAsia"/>
          <w:b/>
        </w:rPr>
        <w:t>第8點</w:t>
      </w:r>
      <w:r w:rsidR="00901869">
        <w:rPr>
          <w:rFonts w:hint="eastAsia"/>
          <w:b/>
        </w:rPr>
        <w:t>之</w:t>
      </w:r>
      <w:r w:rsidRPr="001874BD">
        <w:rPr>
          <w:rFonts w:hint="eastAsia"/>
          <w:b/>
        </w:rPr>
        <w:t>規定，仍有</w:t>
      </w:r>
      <w:r w:rsidR="00156723" w:rsidRPr="001874BD">
        <w:rPr>
          <w:rFonts w:hint="eastAsia"/>
          <w:b/>
        </w:rPr>
        <w:t>規範</w:t>
      </w:r>
      <w:r w:rsidRPr="001874BD">
        <w:rPr>
          <w:rFonts w:hint="eastAsia"/>
          <w:b/>
        </w:rPr>
        <w:t>不</w:t>
      </w:r>
      <w:r w:rsidR="00F27C65" w:rsidRPr="001874BD">
        <w:rPr>
          <w:rFonts w:hint="eastAsia"/>
          <w:b/>
        </w:rPr>
        <w:t>統</w:t>
      </w:r>
      <w:r w:rsidRPr="001874BD">
        <w:rPr>
          <w:rFonts w:hint="eastAsia"/>
          <w:b/>
        </w:rPr>
        <w:t>一</w:t>
      </w:r>
      <w:r w:rsidR="00F27C65" w:rsidRPr="001874BD">
        <w:rPr>
          <w:rFonts w:hint="eastAsia"/>
          <w:b/>
        </w:rPr>
        <w:t>、</w:t>
      </w:r>
      <w:r w:rsidR="00F216CB">
        <w:rPr>
          <w:rFonts w:hint="eastAsia"/>
          <w:b/>
        </w:rPr>
        <w:t>不</w:t>
      </w:r>
      <w:r w:rsidR="00F27C65" w:rsidRPr="001874BD">
        <w:rPr>
          <w:rFonts w:hint="eastAsia"/>
          <w:b/>
        </w:rPr>
        <w:t>明確</w:t>
      </w:r>
      <w:r w:rsidRPr="001874BD">
        <w:rPr>
          <w:rFonts w:hint="eastAsia"/>
          <w:b/>
        </w:rPr>
        <w:t>之情事。行政院人事行政總處既表示業錄案納入未來修正</w:t>
      </w:r>
      <w:r w:rsidR="00F5426C" w:rsidRPr="001874BD">
        <w:rPr>
          <w:rFonts w:hint="eastAsia"/>
          <w:b/>
        </w:rPr>
        <w:t>「全國軍公教員工待遇支給要點」</w:t>
      </w:r>
      <w:r w:rsidRPr="001874BD">
        <w:rPr>
          <w:rFonts w:hint="eastAsia"/>
          <w:b/>
        </w:rPr>
        <w:t>之範疇，自當落實辦理</w:t>
      </w:r>
      <w:r w:rsidR="004379B5">
        <w:rPr>
          <w:rFonts w:hint="eastAsia"/>
          <w:b/>
        </w:rPr>
        <w:t>。</w:t>
      </w:r>
    </w:p>
    <w:p w:rsidR="007745D2" w:rsidRDefault="007745D2" w:rsidP="007745D2">
      <w:pPr>
        <w:pStyle w:val="3"/>
      </w:pPr>
      <w:r>
        <w:rPr>
          <w:rFonts w:hint="eastAsia"/>
        </w:rPr>
        <w:t>原行政院人事行政局</w:t>
      </w:r>
      <w:r w:rsidR="00D34943">
        <w:rPr>
          <w:rFonts w:hint="eastAsia"/>
        </w:rPr>
        <w:t>（現行政院人事行政總處）</w:t>
      </w:r>
      <w:r>
        <w:rPr>
          <w:rFonts w:hint="eastAsia"/>
        </w:rPr>
        <w:t>79年7月24日發布之員工待遇基本原則第1點</w:t>
      </w:r>
      <w:r w:rsidR="00F27C65">
        <w:rPr>
          <w:rFonts w:hint="eastAsia"/>
        </w:rPr>
        <w:t>第1項</w:t>
      </w:r>
      <w:r>
        <w:rPr>
          <w:rFonts w:hint="eastAsia"/>
        </w:rPr>
        <w:t>規定：「…公營事業機構員工之待遇，…報請各事業主管機關核定實施。」</w:t>
      </w:r>
      <w:proofErr w:type="gramStart"/>
      <w:r>
        <w:rPr>
          <w:rFonts w:hint="eastAsia"/>
        </w:rPr>
        <w:t>嗣</w:t>
      </w:r>
      <w:proofErr w:type="gramEnd"/>
      <w:r>
        <w:rPr>
          <w:rFonts w:hint="eastAsia"/>
        </w:rPr>
        <w:t>於88年10月26日修正為「…公營事業機構員工之待遇，…並參考一般公務人員調整幅度，提請各事業董（理）事會核定並報主管機關備查後實施，未設董（理）事會者，由主管機關核定。」又行政院81年6月17日修正核定之待遇支給要點第9點</w:t>
      </w:r>
      <w:r w:rsidR="00C37A09">
        <w:rPr>
          <w:rFonts w:hint="eastAsia"/>
        </w:rPr>
        <w:t>（現條次為第8點）</w:t>
      </w:r>
      <w:r>
        <w:rPr>
          <w:rFonts w:hint="eastAsia"/>
        </w:rPr>
        <w:t>規定：「…</w:t>
      </w:r>
      <w:r w:rsidR="00F27C65">
        <w:rPr>
          <w:rFonts w:hint="eastAsia"/>
        </w:rPr>
        <w:t>其餘</w:t>
      </w:r>
      <w:r>
        <w:rPr>
          <w:rFonts w:hint="eastAsia"/>
        </w:rPr>
        <w:t>員工待遇授權由各事業機構主管機關核定實施」。</w:t>
      </w:r>
    </w:p>
    <w:p w:rsidR="00373F06" w:rsidRDefault="00123D3B" w:rsidP="007745D2">
      <w:pPr>
        <w:pStyle w:val="3"/>
        <w:kinsoku/>
        <w:ind w:left="1394"/>
      </w:pPr>
      <w:r>
        <w:rPr>
          <w:rFonts w:hint="eastAsia"/>
        </w:rPr>
        <w:t>行政院人事行政總處於103年10月17日以總</w:t>
      </w:r>
      <w:proofErr w:type="gramStart"/>
      <w:r>
        <w:rPr>
          <w:rFonts w:hint="eastAsia"/>
        </w:rPr>
        <w:t>處給字第1030049952號函復本院</w:t>
      </w:r>
      <w:proofErr w:type="gramEnd"/>
      <w:r>
        <w:rPr>
          <w:rFonts w:hint="eastAsia"/>
        </w:rPr>
        <w:t>表示，</w:t>
      </w:r>
      <w:r w:rsidR="00373F06">
        <w:rPr>
          <w:rFonts w:hint="eastAsia"/>
        </w:rPr>
        <w:t>行政院79年7月24日台79人</w:t>
      </w:r>
      <w:proofErr w:type="gramStart"/>
      <w:r w:rsidR="00373F06">
        <w:rPr>
          <w:rFonts w:hint="eastAsia"/>
        </w:rPr>
        <w:t>政肆字第30589號函訂</w:t>
      </w:r>
      <w:proofErr w:type="gramEnd"/>
      <w:r w:rsidR="00373F06">
        <w:rPr>
          <w:rFonts w:hint="eastAsia"/>
        </w:rPr>
        <w:t>頒之原員工待遇基本原則第1點規定與</w:t>
      </w:r>
      <w:r w:rsidR="007745D2">
        <w:rPr>
          <w:rFonts w:hint="eastAsia"/>
        </w:rPr>
        <w:t>該</w:t>
      </w:r>
      <w:r w:rsidR="00373F06">
        <w:rPr>
          <w:rFonts w:hint="eastAsia"/>
        </w:rPr>
        <w:t>院81年6月17日台81人</w:t>
      </w:r>
      <w:proofErr w:type="gramStart"/>
      <w:r w:rsidR="00373F06">
        <w:rPr>
          <w:rFonts w:hint="eastAsia"/>
        </w:rPr>
        <w:t>政肆字</w:t>
      </w:r>
      <w:proofErr w:type="gramEnd"/>
      <w:r w:rsidR="00373F06">
        <w:rPr>
          <w:rFonts w:hint="eastAsia"/>
        </w:rPr>
        <w:t>第22000號函修正核定之原待遇支給要點第9點規定</w:t>
      </w:r>
      <w:r w:rsidR="00D34943">
        <w:rPr>
          <w:rFonts w:hint="eastAsia"/>
        </w:rPr>
        <w:t>，</w:t>
      </w:r>
      <w:r w:rsidR="00373F06">
        <w:rPr>
          <w:rFonts w:hint="eastAsia"/>
        </w:rPr>
        <w:t>兩者並無差異。</w:t>
      </w:r>
      <w:proofErr w:type="gramStart"/>
      <w:r w:rsidR="00373F06">
        <w:rPr>
          <w:rFonts w:hint="eastAsia"/>
        </w:rPr>
        <w:t>嗣</w:t>
      </w:r>
      <w:proofErr w:type="gramEnd"/>
      <w:r w:rsidR="007745D2">
        <w:rPr>
          <w:rFonts w:hint="eastAsia"/>
        </w:rPr>
        <w:t>該</w:t>
      </w:r>
      <w:r w:rsidR="00373F06">
        <w:rPr>
          <w:rFonts w:hint="eastAsia"/>
        </w:rPr>
        <w:t>院考量公營事業機構員工待遇係屬企業經營成本之一環及為強化各事業董事會功能，</w:t>
      </w:r>
      <w:proofErr w:type="gramStart"/>
      <w:r w:rsidR="00373F06">
        <w:rPr>
          <w:rFonts w:hint="eastAsia"/>
        </w:rPr>
        <w:t>俾</w:t>
      </w:r>
      <w:proofErr w:type="gramEnd"/>
      <w:r w:rsidR="00373F06">
        <w:rPr>
          <w:rFonts w:hint="eastAsia"/>
        </w:rPr>
        <w:t>使待遇與各事業機構財務及營運等狀況相配合，</w:t>
      </w:r>
      <w:proofErr w:type="gramStart"/>
      <w:r w:rsidR="00373F06">
        <w:rPr>
          <w:rFonts w:hint="eastAsia"/>
        </w:rPr>
        <w:t>爰</w:t>
      </w:r>
      <w:proofErr w:type="gramEnd"/>
      <w:r w:rsidR="00373F06">
        <w:rPr>
          <w:rFonts w:hint="eastAsia"/>
        </w:rPr>
        <w:t>於88年10月26日以台88人</w:t>
      </w:r>
      <w:proofErr w:type="gramStart"/>
      <w:r w:rsidR="00373F06">
        <w:rPr>
          <w:rFonts w:hint="eastAsia"/>
        </w:rPr>
        <w:t>政給字</w:t>
      </w:r>
      <w:proofErr w:type="gramEnd"/>
      <w:r w:rsidR="00373F06">
        <w:rPr>
          <w:rFonts w:hint="eastAsia"/>
        </w:rPr>
        <w:t>第211415號函修正核定原員工待遇基本原則第1點規定</w:t>
      </w:r>
      <w:r w:rsidR="007745D2">
        <w:rPr>
          <w:rFonts w:hint="eastAsia"/>
        </w:rPr>
        <w:t>。</w:t>
      </w:r>
      <w:r w:rsidR="00373F06">
        <w:rPr>
          <w:rFonts w:hint="eastAsia"/>
        </w:rPr>
        <w:t>基於後法優於前法之原則，實施用人費率公營事業機構員工之待遇，目前應依員工待遇基本原則第1點規定辦理，並無牴觸待遇支給要點第8點規定之虞。</w:t>
      </w:r>
      <w:proofErr w:type="gramStart"/>
      <w:r w:rsidR="00373F06">
        <w:rPr>
          <w:rFonts w:hint="eastAsia"/>
        </w:rPr>
        <w:t>惟</w:t>
      </w:r>
      <w:proofErr w:type="gramEnd"/>
      <w:r w:rsidR="000B1F90">
        <w:rPr>
          <w:rFonts w:hint="eastAsia"/>
        </w:rPr>
        <w:t>為期規範之一致，</w:t>
      </w:r>
      <w:r w:rsidR="00373F06">
        <w:rPr>
          <w:rFonts w:hint="eastAsia"/>
        </w:rPr>
        <w:t>該總</w:t>
      </w:r>
      <w:proofErr w:type="gramStart"/>
      <w:r w:rsidR="00373F06">
        <w:rPr>
          <w:rFonts w:hint="eastAsia"/>
        </w:rPr>
        <w:t>處業錄案</w:t>
      </w:r>
      <w:proofErr w:type="gramEnd"/>
      <w:r w:rsidR="00373F06">
        <w:rPr>
          <w:rFonts w:hint="eastAsia"/>
        </w:rPr>
        <w:t>納入未來修正待遇支給要點之範疇</w:t>
      </w:r>
      <w:r w:rsidR="000B1F90">
        <w:rPr>
          <w:rFonts w:hint="eastAsia"/>
        </w:rPr>
        <w:t>等語</w:t>
      </w:r>
      <w:r w:rsidR="00373F06">
        <w:rPr>
          <w:rFonts w:hint="eastAsia"/>
        </w:rPr>
        <w:t>。</w:t>
      </w:r>
      <w:proofErr w:type="gramStart"/>
      <w:r w:rsidR="00F54F65">
        <w:rPr>
          <w:rFonts w:hint="eastAsia"/>
        </w:rPr>
        <w:t>然上開</w:t>
      </w:r>
      <w:proofErr w:type="gramEnd"/>
      <w:r w:rsidR="00F54F65">
        <w:rPr>
          <w:rFonts w:hint="eastAsia"/>
        </w:rPr>
        <w:t>原則及要點業經數次修正，後法優於前法之原則在適用上並不明確，易生紛爭，仍有規範不統一、</w:t>
      </w:r>
      <w:r w:rsidR="00F216CB">
        <w:rPr>
          <w:rFonts w:hint="eastAsia"/>
        </w:rPr>
        <w:t>不</w:t>
      </w:r>
      <w:r w:rsidR="00F54F65">
        <w:rPr>
          <w:rFonts w:hint="eastAsia"/>
        </w:rPr>
        <w:t>明確</w:t>
      </w:r>
      <w:r w:rsidR="00295B73">
        <w:rPr>
          <w:rFonts w:hint="eastAsia"/>
        </w:rPr>
        <w:t>之</w:t>
      </w:r>
      <w:r w:rsidR="00F54F65">
        <w:rPr>
          <w:rFonts w:hint="eastAsia"/>
        </w:rPr>
        <w:t>情事。</w:t>
      </w:r>
    </w:p>
    <w:p w:rsidR="009C3388" w:rsidRDefault="00D55523" w:rsidP="007745D2">
      <w:pPr>
        <w:pStyle w:val="3"/>
        <w:kinsoku/>
        <w:ind w:left="1394"/>
      </w:pPr>
      <w:r>
        <w:rPr>
          <w:rFonts w:hint="eastAsia"/>
        </w:rPr>
        <w:t>綜上，現行實施用人費率公營事業機構員工之待遇，目前依員工待遇基本原則第1點規定辦理，</w:t>
      </w:r>
      <w:r w:rsidR="00901869">
        <w:rPr>
          <w:rFonts w:hint="eastAsia"/>
        </w:rPr>
        <w:t>惟相較</w:t>
      </w:r>
      <w:r>
        <w:rPr>
          <w:rFonts w:hint="eastAsia"/>
        </w:rPr>
        <w:t>待遇支給要點第8點</w:t>
      </w:r>
      <w:r w:rsidR="00901869">
        <w:rPr>
          <w:rFonts w:hint="eastAsia"/>
        </w:rPr>
        <w:t>之</w:t>
      </w:r>
      <w:r>
        <w:rPr>
          <w:rFonts w:hint="eastAsia"/>
        </w:rPr>
        <w:t>規定，</w:t>
      </w:r>
      <w:r w:rsidR="00F54F65">
        <w:rPr>
          <w:rFonts w:hint="eastAsia"/>
        </w:rPr>
        <w:t>仍有規範不統一、</w:t>
      </w:r>
      <w:r w:rsidR="00F216CB">
        <w:rPr>
          <w:rFonts w:hint="eastAsia"/>
        </w:rPr>
        <w:t>不</w:t>
      </w:r>
      <w:r w:rsidR="00F54F65">
        <w:rPr>
          <w:rFonts w:hint="eastAsia"/>
        </w:rPr>
        <w:t>明確</w:t>
      </w:r>
      <w:r w:rsidR="00295B73">
        <w:rPr>
          <w:rFonts w:hint="eastAsia"/>
        </w:rPr>
        <w:t>之</w:t>
      </w:r>
      <w:r w:rsidR="00F54F65">
        <w:rPr>
          <w:rFonts w:hint="eastAsia"/>
        </w:rPr>
        <w:t>情事。</w:t>
      </w:r>
      <w:r>
        <w:rPr>
          <w:rFonts w:hint="eastAsia"/>
        </w:rPr>
        <w:t>人事行政總處既表示</w:t>
      </w:r>
      <w:proofErr w:type="gramStart"/>
      <w:r>
        <w:rPr>
          <w:rFonts w:hint="eastAsia"/>
        </w:rPr>
        <w:t>業錄案</w:t>
      </w:r>
      <w:proofErr w:type="gramEnd"/>
      <w:r>
        <w:rPr>
          <w:rFonts w:hint="eastAsia"/>
        </w:rPr>
        <w:t>納入未來修正待遇支給要點之範疇，自當落實辦理。</w:t>
      </w:r>
    </w:p>
    <w:p w:rsidR="007525E8" w:rsidRDefault="007525E8" w:rsidP="00BE4795">
      <w:pPr>
        <w:widowControl/>
        <w:spacing w:beforeLines="200"/>
        <w:ind w:leftChars="1300" w:left="4422"/>
        <w:rPr>
          <w:b/>
          <w:bCs/>
          <w:spacing w:val="12"/>
          <w:kern w:val="0"/>
        </w:rPr>
      </w:pPr>
      <w:r>
        <w:rPr>
          <w:rFonts w:hint="eastAsia"/>
          <w:bCs/>
          <w:spacing w:val="12"/>
          <w:kern w:val="0"/>
          <w:sz w:val="40"/>
        </w:rPr>
        <w:t>調查委員：</w:t>
      </w:r>
      <w:r w:rsidR="002D2FE9">
        <w:rPr>
          <w:rFonts w:hint="eastAsia"/>
          <w:bCs/>
          <w:spacing w:val="12"/>
          <w:kern w:val="0"/>
          <w:sz w:val="40"/>
        </w:rPr>
        <w:t>高鳳仙</w:t>
      </w:r>
    </w:p>
    <w:p w:rsidR="007525E8" w:rsidRDefault="007525E8" w:rsidP="007525E8">
      <w:pPr>
        <w:pStyle w:val="a5"/>
        <w:kinsoku w:val="0"/>
        <w:spacing w:before="0" w:after="0"/>
        <w:ind w:leftChars="1100" w:left="3742" w:firstLineChars="500" w:firstLine="2021"/>
        <w:jc w:val="both"/>
        <w:rPr>
          <w:b w:val="0"/>
          <w:bCs/>
          <w:snapToGrid/>
          <w:spacing w:val="12"/>
          <w:kern w:val="0"/>
        </w:rPr>
      </w:pPr>
    </w:p>
    <w:p w:rsidR="007525E8" w:rsidRDefault="007525E8" w:rsidP="007525E8">
      <w:pPr>
        <w:pStyle w:val="a5"/>
        <w:kinsoku w:val="0"/>
        <w:spacing w:before="0" w:after="0"/>
        <w:ind w:leftChars="1100" w:left="3742" w:firstLineChars="500" w:firstLine="2021"/>
        <w:jc w:val="both"/>
        <w:rPr>
          <w:b w:val="0"/>
          <w:bCs/>
          <w:snapToGrid/>
          <w:spacing w:val="12"/>
          <w:kern w:val="0"/>
        </w:rPr>
      </w:pPr>
    </w:p>
    <w:p w:rsidR="007525E8" w:rsidRDefault="007525E8" w:rsidP="007525E8">
      <w:pPr>
        <w:pStyle w:val="a5"/>
        <w:kinsoku w:val="0"/>
        <w:spacing w:before="0" w:after="0"/>
        <w:ind w:leftChars="1100" w:left="3742" w:firstLineChars="500" w:firstLine="2021"/>
        <w:jc w:val="both"/>
        <w:rPr>
          <w:b w:val="0"/>
          <w:bCs/>
          <w:snapToGrid/>
          <w:spacing w:val="12"/>
          <w:kern w:val="0"/>
        </w:rPr>
      </w:pPr>
    </w:p>
    <w:p w:rsidR="00E352F7" w:rsidRDefault="00E352F7" w:rsidP="003500FE">
      <w:pPr>
        <w:pStyle w:val="ab"/>
        <w:ind w:left="1020" w:hanging="1020"/>
      </w:pPr>
    </w:p>
    <w:p w:rsidR="007818CC" w:rsidRPr="00ED26DC" w:rsidRDefault="007818CC">
      <w:pPr>
        <w:pStyle w:val="11"/>
        <w:ind w:leftChars="400" w:left="1361" w:firstLine="680"/>
        <w:sectPr w:rsidR="007818CC" w:rsidRPr="00ED26DC" w:rsidSect="007A760E">
          <w:footerReference w:type="default" r:id="rId9"/>
          <w:pgSz w:w="11907" w:h="16840" w:code="9"/>
          <w:pgMar w:top="1701" w:right="1418" w:bottom="1418" w:left="1418" w:header="851" w:footer="851" w:gutter="227"/>
          <w:pgNumType w:start="1"/>
          <w:cols w:space="425"/>
          <w:docGrid w:type="linesAndChars" w:linePitch="457" w:charSpace="4127"/>
        </w:sectPr>
      </w:pPr>
    </w:p>
    <w:p w:rsidR="00AC7475" w:rsidRPr="00AC7475" w:rsidRDefault="00FE32AA" w:rsidP="00AC7475">
      <w:pPr>
        <w:rPr>
          <w:rFonts w:ascii="標楷體" w:hAnsi="標楷體"/>
          <w:sz w:val="24"/>
          <w:szCs w:val="24"/>
        </w:rPr>
      </w:pPr>
      <w:r>
        <w:rPr>
          <w:rFonts w:hAnsi="標楷體" w:hint="eastAsia"/>
          <w:sz w:val="24"/>
          <w:szCs w:val="24"/>
        </w:rPr>
        <w:t>附</w:t>
      </w:r>
      <w:r w:rsidR="00E352F7" w:rsidRPr="00AC7475">
        <w:rPr>
          <w:rFonts w:hAnsi="標楷體" w:hint="eastAsia"/>
          <w:sz w:val="24"/>
          <w:szCs w:val="24"/>
        </w:rPr>
        <w:t>表</w:t>
      </w:r>
      <w:proofErr w:type="gramStart"/>
      <w:r>
        <w:rPr>
          <w:rFonts w:hAnsi="標楷體" w:hint="eastAsia"/>
          <w:sz w:val="24"/>
          <w:szCs w:val="24"/>
        </w:rPr>
        <w:t>一</w:t>
      </w:r>
      <w:proofErr w:type="gramEnd"/>
      <w:r w:rsidR="00E352F7" w:rsidRPr="00AC7475">
        <w:rPr>
          <w:rFonts w:hAnsi="標楷體" w:hint="eastAsia"/>
          <w:sz w:val="24"/>
          <w:szCs w:val="24"/>
        </w:rPr>
        <w:t xml:space="preserve">  </w:t>
      </w:r>
      <w:proofErr w:type="gramStart"/>
      <w:r w:rsidR="00AC7475" w:rsidRPr="00AC7475">
        <w:rPr>
          <w:rFonts w:ascii="標楷體" w:hAnsi="標楷體" w:hint="eastAsia"/>
          <w:sz w:val="24"/>
          <w:szCs w:val="24"/>
        </w:rPr>
        <w:t>102</w:t>
      </w:r>
      <w:proofErr w:type="gramEnd"/>
      <w:r w:rsidR="00AC7475" w:rsidRPr="00AC7475">
        <w:rPr>
          <w:rFonts w:ascii="標楷體" w:hAnsi="標楷體" w:hint="eastAsia"/>
          <w:sz w:val="24"/>
          <w:szCs w:val="24"/>
        </w:rPr>
        <w:t>年度實施用人費率國營事業機構</w:t>
      </w:r>
      <w:proofErr w:type="gramStart"/>
      <w:r w:rsidR="00AC7475" w:rsidRPr="00AC7475">
        <w:rPr>
          <w:rFonts w:ascii="標楷體" w:hAnsi="標楷體" w:hint="eastAsia"/>
          <w:sz w:val="24"/>
          <w:szCs w:val="24"/>
        </w:rPr>
        <w:t>僻</w:t>
      </w:r>
      <w:proofErr w:type="gramEnd"/>
      <w:r w:rsidR="00AC7475" w:rsidRPr="00AC7475">
        <w:rPr>
          <w:rFonts w:ascii="標楷體" w:hAnsi="標楷體" w:hint="eastAsia"/>
          <w:sz w:val="24"/>
          <w:szCs w:val="24"/>
        </w:rPr>
        <w:t>地加給支給情形</w:t>
      </w:r>
    </w:p>
    <w:tbl>
      <w:tblPr>
        <w:tblStyle w:val="af3"/>
        <w:tblW w:w="14425" w:type="dxa"/>
        <w:tblLayout w:type="fixed"/>
        <w:tblLook w:val="04A0"/>
      </w:tblPr>
      <w:tblGrid>
        <w:gridCol w:w="675"/>
        <w:gridCol w:w="1276"/>
        <w:gridCol w:w="1276"/>
        <w:gridCol w:w="1134"/>
        <w:gridCol w:w="1984"/>
        <w:gridCol w:w="993"/>
        <w:gridCol w:w="4110"/>
        <w:gridCol w:w="2977"/>
      </w:tblGrid>
      <w:tr w:rsidR="00AC7475" w:rsidRPr="00AE17F8" w:rsidTr="00AE17F8">
        <w:tc>
          <w:tcPr>
            <w:tcW w:w="675" w:type="dxa"/>
            <w:vMerge w:val="restart"/>
            <w:vAlign w:val="center"/>
          </w:tcPr>
          <w:p w:rsidR="00AC7475" w:rsidRPr="00AE17F8" w:rsidRDefault="00AC7475" w:rsidP="00AC7475">
            <w:pPr>
              <w:spacing w:line="260" w:lineRule="exact"/>
              <w:jc w:val="center"/>
              <w:rPr>
                <w:rFonts w:ascii="標楷體" w:hAnsi="標楷體"/>
                <w:sz w:val="20"/>
              </w:rPr>
            </w:pPr>
            <w:r w:rsidRPr="00AE17F8">
              <w:rPr>
                <w:rFonts w:ascii="標楷體" w:hAnsi="標楷體" w:hint="eastAsia"/>
                <w:sz w:val="20"/>
              </w:rPr>
              <w:t>部會</w:t>
            </w:r>
          </w:p>
          <w:p w:rsidR="00AC7475" w:rsidRPr="00AE17F8" w:rsidRDefault="00AC7475" w:rsidP="00AC7475">
            <w:pPr>
              <w:spacing w:line="260" w:lineRule="exact"/>
              <w:jc w:val="center"/>
              <w:rPr>
                <w:rFonts w:ascii="標楷體" w:hAnsi="標楷體"/>
                <w:sz w:val="20"/>
              </w:rPr>
            </w:pPr>
            <w:r w:rsidRPr="00AE17F8">
              <w:rPr>
                <w:rFonts w:ascii="標楷體" w:hAnsi="標楷體" w:hint="eastAsia"/>
                <w:sz w:val="20"/>
              </w:rPr>
              <w:t>名稱</w:t>
            </w:r>
          </w:p>
        </w:tc>
        <w:tc>
          <w:tcPr>
            <w:tcW w:w="1276" w:type="dxa"/>
            <w:vMerge w:val="restart"/>
            <w:vAlign w:val="center"/>
          </w:tcPr>
          <w:p w:rsidR="00AC7475" w:rsidRPr="00AE17F8" w:rsidRDefault="00AC7475" w:rsidP="00DC13C9">
            <w:pPr>
              <w:spacing w:line="260" w:lineRule="exact"/>
              <w:jc w:val="center"/>
              <w:rPr>
                <w:rFonts w:ascii="標楷體" w:hAnsi="標楷體"/>
                <w:sz w:val="20"/>
              </w:rPr>
            </w:pPr>
            <w:r w:rsidRPr="00AE17F8">
              <w:rPr>
                <w:rFonts w:ascii="標楷體" w:hAnsi="標楷體" w:hint="eastAsia"/>
                <w:sz w:val="20"/>
              </w:rPr>
              <w:t>公司</w:t>
            </w:r>
          </w:p>
          <w:p w:rsidR="00AC7475" w:rsidRPr="00AE17F8" w:rsidRDefault="00AC7475" w:rsidP="00DC13C9">
            <w:pPr>
              <w:spacing w:line="260" w:lineRule="exact"/>
              <w:jc w:val="center"/>
              <w:rPr>
                <w:rFonts w:ascii="標楷體" w:hAnsi="標楷體"/>
                <w:sz w:val="20"/>
              </w:rPr>
            </w:pPr>
            <w:r w:rsidRPr="00AE17F8">
              <w:rPr>
                <w:rFonts w:ascii="標楷體" w:hAnsi="標楷體" w:hint="eastAsia"/>
                <w:sz w:val="20"/>
              </w:rPr>
              <w:t>名稱</w:t>
            </w:r>
          </w:p>
        </w:tc>
        <w:tc>
          <w:tcPr>
            <w:tcW w:w="1276" w:type="dxa"/>
            <w:vMerge w:val="restart"/>
            <w:vAlign w:val="center"/>
          </w:tcPr>
          <w:p w:rsidR="00AC7475" w:rsidRPr="00AE17F8" w:rsidRDefault="00AC7475" w:rsidP="00DC13C9">
            <w:pPr>
              <w:spacing w:line="260" w:lineRule="exact"/>
              <w:jc w:val="center"/>
              <w:rPr>
                <w:rFonts w:ascii="標楷體" w:hAnsi="標楷體"/>
                <w:sz w:val="20"/>
              </w:rPr>
            </w:pPr>
            <w:r w:rsidRPr="00AE17F8">
              <w:rPr>
                <w:rFonts w:ascii="標楷體" w:hAnsi="標楷體" w:hint="eastAsia"/>
                <w:sz w:val="20"/>
              </w:rPr>
              <w:t>盈（虧）</w:t>
            </w:r>
          </w:p>
          <w:p w:rsidR="00AC7475" w:rsidRPr="00AE17F8" w:rsidRDefault="00AC7475" w:rsidP="00DC13C9">
            <w:pPr>
              <w:spacing w:line="260" w:lineRule="exact"/>
              <w:jc w:val="center"/>
              <w:rPr>
                <w:rFonts w:ascii="標楷體" w:hAnsi="標楷體"/>
                <w:sz w:val="20"/>
              </w:rPr>
            </w:pPr>
            <w:r w:rsidRPr="00AE17F8">
              <w:rPr>
                <w:rFonts w:ascii="標楷體" w:hAnsi="標楷體" w:hint="eastAsia"/>
                <w:sz w:val="20"/>
              </w:rPr>
              <w:t>（萬元）</w:t>
            </w:r>
          </w:p>
        </w:tc>
        <w:tc>
          <w:tcPr>
            <w:tcW w:w="11198" w:type="dxa"/>
            <w:gridSpan w:val="5"/>
            <w:vAlign w:val="center"/>
          </w:tcPr>
          <w:p w:rsidR="00AC7475" w:rsidRPr="00AE17F8" w:rsidRDefault="00AC7475" w:rsidP="00DC13C9">
            <w:pPr>
              <w:spacing w:line="260" w:lineRule="exact"/>
              <w:jc w:val="center"/>
              <w:rPr>
                <w:rFonts w:ascii="標楷體" w:hAnsi="標楷體"/>
                <w:sz w:val="20"/>
              </w:rPr>
            </w:pPr>
            <w:proofErr w:type="gramStart"/>
            <w:r w:rsidRPr="00AE17F8">
              <w:rPr>
                <w:rFonts w:ascii="標楷體" w:hAnsi="標楷體" w:hint="eastAsia"/>
                <w:sz w:val="20"/>
              </w:rPr>
              <w:t>僻</w:t>
            </w:r>
            <w:proofErr w:type="gramEnd"/>
            <w:r w:rsidRPr="00AE17F8">
              <w:rPr>
                <w:rFonts w:ascii="標楷體" w:hAnsi="標楷體" w:hint="eastAsia"/>
                <w:sz w:val="20"/>
              </w:rPr>
              <w:t>地加給</w:t>
            </w:r>
          </w:p>
        </w:tc>
      </w:tr>
      <w:tr w:rsidR="003E0200" w:rsidRPr="00AE17F8" w:rsidTr="00AE17F8">
        <w:tc>
          <w:tcPr>
            <w:tcW w:w="675" w:type="dxa"/>
            <w:vMerge/>
            <w:vAlign w:val="center"/>
          </w:tcPr>
          <w:p w:rsidR="00AC7475" w:rsidRPr="00AE17F8" w:rsidRDefault="00AC7475" w:rsidP="00AC7475">
            <w:pPr>
              <w:spacing w:line="260" w:lineRule="exact"/>
              <w:jc w:val="center"/>
              <w:rPr>
                <w:rFonts w:ascii="標楷體" w:hAnsi="標楷體"/>
                <w:sz w:val="20"/>
              </w:rPr>
            </w:pPr>
          </w:p>
        </w:tc>
        <w:tc>
          <w:tcPr>
            <w:tcW w:w="1276" w:type="dxa"/>
            <w:vMerge/>
            <w:vAlign w:val="center"/>
          </w:tcPr>
          <w:p w:rsidR="00AC7475" w:rsidRPr="00AE17F8" w:rsidRDefault="00AC7475" w:rsidP="00DC13C9">
            <w:pPr>
              <w:spacing w:line="260" w:lineRule="exact"/>
              <w:jc w:val="center"/>
              <w:rPr>
                <w:rFonts w:ascii="標楷體" w:hAnsi="標楷體"/>
                <w:sz w:val="20"/>
              </w:rPr>
            </w:pPr>
          </w:p>
        </w:tc>
        <w:tc>
          <w:tcPr>
            <w:tcW w:w="1276" w:type="dxa"/>
            <w:vMerge/>
            <w:vAlign w:val="center"/>
          </w:tcPr>
          <w:p w:rsidR="00AC7475" w:rsidRPr="00AE17F8" w:rsidRDefault="00AC7475" w:rsidP="00DC13C9">
            <w:pPr>
              <w:spacing w:line="260" w:lineRule="exact"/>
              <w:jc w:val="center"/>
              <w:rPr>
                <w:rFonts w:ascii="標楷體" w:hAnsi="標楷體"/>
                <w:sz w:val="20"/>
              </w:rPr>
            </w:pPr>
          </w:p>
        </w:tc>
        <w:tc>
          <w:tcPr>
            <w:tcW w:w="1134" w:type="dxa"/>
            <w:vAlign w:val="center"/>
          </w:tcPr>
          <w:p w:rsidR="00AC7475" w:rsidRPr="00AE17F8" w:rsidRDefault="00AC7475" w:rsidP="000E63D0">
            <w:pPr>
              <w:spacing w:line="260" w:lineRule="exact"/>
              <w:jc w:val="center"/>
              <w:rPr>
                <w:rFonts w:ascii="標楷體" w:hAnsi="標楷體"/>
                <w:spacing w:val="-20"/>
                <w:sz w:val="20"/>
              </w:rPr>
            </w:pPr>
            <w:r w:rsidRPr="00AE17F8">
              <w:rPr>
                <w:rFonts w:ascii="標楷體" w:hAnsi="標楷體" w:hint="eastAsia"/>
                <w:spacing w:val="-20"/>
                <w:sz w:val="20"/>
              </w:rPr>
              <w:t>支領</w:t>
            </w:r>
            <w:r w:rsidR="000E63D0" w:rsidRPr="00AE17F8">
              <w:rPr>
                <w:rFonts w:ascii="標楷體" w:hAnsi="標楷體" w:hint="eastAsia"/>
                <w:spacing w:val="-20"/>
                <w:sz w:val="20"/>
              </w:rPr>
              <w:t>部門或</w:t>
            </w:r>
            <w:r w:rsidRPr="00AE17F8">
              <w:rPr>
                <w:rFonts w:ascii="標楷體" w:hAnsi="標楷體" w:hint="eastAsia"/>
                <w:spacing w:val="-20"/>
                <w:sz w:val="20"/>
              </w:rPr>
              <w:t>單位（</w:t>
            </w:r>
            <w:proofErr w:type="gramStart"/>
            <w:r w:rsidRPr="00AE17F8">
              <w:rPr>
                <w:rFonts w:ascii="標楷體" w:hAnsi="標楷體" w:hint="eastAsia"/>
                <w:spacing w:val="-20"/>
                <w:sz w:val="20"/>
              </w:rPr>
              <w:t>個</w:t>
            </w:r>
            <w:proofErr w:type="gramEnd"/>
            <w:r w:rsidRPr="00AE17F8">
              <w:rPr>
                <w:rFonts w:ascii="標楷體" w:hAnsi="標楷體" w:hint="eastAsia"/>
                <w:spacing w:val="-20"/>
                <w:sz w:val="20"/>
              </w:rPr>
              <w:t>）</w:t>
            </w:r>
          </w:p>
        </w:tc>
        <w:tc>
          <w:tcPr>
            <w:tcW w:w="1984" w:type="dxa"/>
            <w:vAlign w:val="center"/>
          </w:tcPr>
          <w:p w:rsidR="00AC7475" w:rsidRPr="00AE17F8" w:rsidRDefault="00AC7475" w:rsidP="00DC13C9">
            <w:pPr>
              <w:spacing w:line="260" w:lineRule="exact"/>
              <w:jc w:val="center"/>
              <w:rPr>
                <w:rFonts w:ascii="標楷體" w:hAnsi="標楷體"/>
                <w:spacing w:val="-20"/>
                <w:sz w:val="20"/>
              </w:rPr>
            </w:pPr>
            <w:r w:rsidRPr="00AE17F8">
              <w:rPr>
                <w:rFonts w:ascii="標楷體" w:hAnsi="標楷體" w:hint="eastAsia"/>
                <w:spacing w:val="-20"/>
                <w:sz w:val="20"/>
              </w:rPr>
              <w:t>每人每月金額</w:t>
            </w:r>
          </w:p>
          <w:p w:rsidR="00AC7475" w:rsidRPr="00AE17F8" w:rsidRDefault="00AC7475" w:rsidP="00DC13C9">
            <w:pPr>
              <w:spacing w:line="260" w:lineRule="exact"/>
              <w:jc w:val="center"/>
              <w:rPr>
                <w:rFonts w:ascii="標楷體" w:hAnsi="標楷體"/>
                <w:spacing w:val="-20"/>
                <w:sz w:val="20"/>
              </w:rPr>
            </w:pPr>
            <w:r w:rsidRPr="00AE17F8">
              <w:rPr>
                <w:rFonts w:ascii="標楷體" w:hAnsi="標楷體" w:hint="eastAsia"/>
                <w:spacing w:val="-20"/>
                <w:sz w:val="20"/>
              </w:rPr>
              <w:t>（元）</w:t>
            </w:r>
          </w:p>
        </w:tc>
        <w:tc>
          <w:tcPr>
            <w:tcW w:w="993" w:type="dxa"/>
            <w:vAlign w:val="center"/>
          </w:tcPr>
          <w:p w:rsidR="00AC7475" w:rsidRPr="00AE17F8" w:rsidRDefault="00AC7475" w:rsidP="00DC13C9">
            <w:pPr>
              <w:spacing w:line="260" w:lineRule="exact"/>
              <w:jc w:val="center"/>
              <w:rPr>
                <w:rFonts w:ascii="標楷體" w:hAnsi="標楷體"/>
                <w:spacing w:val="-20"/>
                <w:sz w:val="20"/>
              </w:rPr>
            </w:pPr>
            <w:r w:rsidRPr="00AE17F8">
              <w:rPr>
                <w:rFonts w:ascii="標楷體" w:hAnsi="標楷體" w:hint="eastAsia"/>
                <w:spacing w:val="-20"/>
                <w:sz w:val="20"/>
              </w:rPr>
              <w:t>總支出金額（萬元）</w:t>
            </w:r>
          </w:p>
        </w:tc>
        <w:tc>
          <w:tcPr>
            <w:tcW w:w="4110" w:type="dxa"/>
            <w:vAlign w:val="center"/>
          </w:tcPr>
          <w:p w:rsidR="00AC7475" w:rsidRPr="00AE17F8" w:rsidRDefault="00AC7475" w:rsidP="00DC13C9">
            <w:pPr>
              <w:spacing w:line="260" w:lineRule="exact"/>
              <w:jc w:val="center"/>
              <w:rPr>
                <w:rFonts w:ascii="標楷體" w:hAnsi="標楷體"/>
                <w:spacing w:val="-20"/>
                <w:sz w:val="20"/>
              </w:rPr>
            </w:pPr>
            <w:r w:rsidRPr="00AE17F8">
              <w:rPr>
                <w:rFonts w:ascii="標楷體" w:hAnsi="標楷體" w:hint="eastAsia"/>
                <w:spacing w:val="-20"/>
                <w:sz w:val="20"/>
              </w:rPr>
              <w:t>法令依據</w:t>
            </w:r>
          </w:p>
        </w:tc>
        <w:tc>
          <w:tcPr>
            <w:tcW w:w="2977" w:type="dxa"/>
            <w:vAlign w:val="center"/>
          </w:tcPr>
          <w:p w:rsidR="00AC7475" w:rsidRPr="00AE17F8" w:rsidRDefault="00AC7475" w:rsidP="00DC13C9">
            <w:pPr>
              <w:spacing w:line="260" w:lineRule="exact"/>
              <w:jc w:val="center"/>
              <w:rPr>
                <w:rFonts w:ascii="標楷體" w:hAnsi="標楷體"/>
                <w:spacing w:val="-20"/>
                <w:sz w:val="20"/>
              </w:rPr>
            </w:pPr>
            <w:r w:rsidRPr="00AE17F8">
              <w:rPr>
                <w:rFonts w:ascii="標楷體" w:hAnsi="標楷體" w:hint="eastAsia"/>
                <w:spacing w:val="-20"/>
                <w:sz w:val="20"/>
              </w:rPr>
              <w:t>備註</w:t>
            </w:r>
            <w:proofErr w:type="gramStart"/>
            <w:r w:rsidR="00974BDE" w:rsidRPr="00AE17F8">
              <w:rPr>
                <w:rFonts w:ascii="標楷體" w:hAnsi="標楷體" w:hint="eastAsia"/>
                <w:spacing w:val="-20"/>
                <w:sz w:val="20"/>
                <w:vertAlign w:val="superscript"/>
              </w:rPr>
              <w:t>＊</w:t>
            </w:r>
            <w:proofErr w:type="gramEnd"/>
          </w:p>
        </w:tc>
      </w:tr>
      <w:tr w:rsidR="000E63D0" w:rsidRPr="00AE17F8" w:rsidTr="00AE17F8">
        <w:trPr>
          <w:trHeight w:val="501"/>
        </w:trPr>
        <w:tc>
          <w:tcPr>
            <w:tcW w:w="675" w:type="dxa"/>
            <w:vMerge w:val="restart"/>
            <w:vAlign w:val="center"/>
          </w:tcPr>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經</w:t>
            </w:r>
          </w:p>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濟</w:t>
            </w:r>
          </w:p>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部</w:t>
            </w:r>
          </w:p>
        </w:tc>
        <w:tc>
          <w:tcPr>
            <w:tcW w:w="1276" w:type="dxa"/>
            <w:vMerge w:val="restart"/>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台電公司</w:t>
            </w:r>
          </w:p>
        </w:tc>
        <w:tc>
          <w:tcPr>
            <w:tcW w:w="1276" w:type="dxa"/>
            <w:vMerge w:val="restart"/>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-1,725,923</w:t>
            </w:r>
          </w:p>
        </w:tc>
        <w:tc>
          <w:tcPr>
            <w:tcW w:w="1134" w:type="dxa"/>
            <w:vMerge w:val="restart"/>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126</w:t>
            </w:r>
          </w:p>
        </w:tc>
        <w:tc>
          <w:tcPr>
            <w:tcW w:w="1984" w:type="dxa"/>
            <w:vMerge w:val="restart"/>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1,500~7,977</w:t>
            </w:r>
          </w:p>
        </w:tc>
        <w:tc>
          <w:tcPr>
            <w:tcW w:w="993" w:type="dxa"/>
            <w:vMerge w:val="restart"/>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26,137</w:t>
            </w:r>
          </w:p>
        </w:tc>
        <w:tc>
          <w:tcPr>
            <w:tcW w:w="4110" w:type="dxa"/>
            <w:vAlign w:val="center"/>
          </w:tcPr>
          <w:p w:rsidR="00AE17F8" w:rsidRPr="00AE17F8" w:rsidRDefault="00AE17F8" w:rsidP="00AE17F8">
            <w:pPr>
              <w:spacing w:line="260" w:lineRule="exact"/>
              <w:ind w:leftChars="-25" w:left="-85" w:rightChars="-25" w:right="-85"/>
              <w:rPr>
                <w:rFonts w:ascii="標楷體" w:hAnsi="標楷體"/>
                <w:sz w:val="20"/>
              </w:rPr>
            </w:pPr>
            <w:r w:rsidRPr="00AE17F8">
              <w:rPr>
                <w:rFonts w:ascii="標楷體" w:hAnsi="標楷體" w:hint="eastAsia"/>
                <w:sz w:val="20"/>
              </w:rPr>
              <w:t>經濟部所屬事業機構</w:t>
            </w:r>
            <w:proofErr w:type="gramStart"/>
            <w:r w:rsidRPr="00AE17F8">
              <w:rPr>
                <w:rFonts w:ascii="標楷體" w:hAnsi="標楷體" w:hint="eastAsia"/>
                <w:sz w:val="20"/>
              </w:rPr>
              <w:t>僻</w:t>
            </w:r>
            <w:proofErr w:type="gramEnd"/>
            <w:r w:rsidRPr="00AE17F8">
              <w:rPr>
                <w:rFonts w:ascii="標楷體" w:hAnsi="標楷體" w:hint="eastAsia"/>
                <w:sz w:val="20"/>
              </w:rPr>
              <w:t>地等級劃分標準表</w:t>
            </w:r>
          </w:p>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經濟部所屬事業機構</w:t>
            </w:r>
            <w:proofErr w:type="gramStart"/>
            <w:r w:rsidRPr="00AE17F8">
              <w:rPr>
                <w:rFonts w:ascii="標楷體" w:hAnsi="標楷體" w:hint="eastAsia"/>
                <w:sz w:val="20"/>
              </w:rPr>
              <w:t>僻</w:t>
            </w:r>
            <w:proofErr w:type="gramEnd"/>
            <w:r w:rsidRPr="00AE17F8">
              <w:rPr>
                <w:rFonts w:ascii="標楷體" w:hAnsi="標楷體" w:hint="eastAsia"/>
                <w:sz w:val="20"/>
              </w:rPr>
              <w:t>地加給支給標準</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支給1-4級</w:t>
            </w:r>
            <w:proofErr w:type="gramStart"/>
            <w:r w:rsidRPr="00AE17F8">
              <w:rPr>
                <w:rFonts w:ascii="標楷體" w:hAnsi="標楷體" w:hint="eastAsia"/>
                <w:sz w:val="20"/>
              </w:rPr>
              <w:t>僻</w:t>
            </w:r>
            <w:proofErr w:type="gramEnd"/>
            <w:r w:rsidRPr="00AE17F8">
              <w:rPr>
                <w:rFonts w:ascii="標楷體" w:hAnsi="標楷體" w:hint="eastAsia"/>
                <w:sz w:val="20"/>
              </w:rPr>
              <w:t>地加給（56）</w:t>
            </w:r>
          </w:p>
        </w:tc>
      </w:tr>
      <w:tr w:rsidR="000E63D0" w:rsidRPr="00AE17F8" w:rsidTr="00AE17F8">
        <w:trPr>
          <w:trHeight w:val="270"/>
        </w:trPr>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Merge/>
            <w:vAlign w:val="center"/>
          </w:tcPr>
          <w:p w:rsidR="000E63D0" w:rsidRPr="00AE17F8" w:rsidRDefault="000E63D0" w:rsidP="00AC7475">
            <w:pPr>
              <w:spacing w:line="260" w:lineRule="exact"/>
              <w:jc w:val="both"/>
              <w:rPr>
                <w:rFonts w:ascii="標楷體" w:hAnsi="標楷體"/>
                <w:sz w:val="20"/>
              </w:rPr>
            </w:pPr>
          </w:p>
        </w:tc>
        <w:tc>
          <w:tcPr>
            <w:tcW w:w="1276" w:type="dxa"/>
            <w:vMerge/>
            <w:vAlign w:val="center"/>
          </w:tcPr>
          <w:p w:rsidR="000E63D0" w:rsidRPr="00AE17F8" w:rsidRDefault="000E63D0" w:rsidP="00AC7475">
            <w:pPr>
              <w:spacing w:line="260" w:lineRule="exact"/>
              <w:ind w:leftChars="-50" w:left="-170"/>
              <w:jc w:val="right"/>
              <w:rPr>
                <w:rFonts w:ascii="標楷體" w:hAnsi="標楷體"/>
                <w:sz w:val="20"/>
              </w:rPr>
            </w:pPr>
          </w:p>
        </w:tc>
        <w:tc>
          <w:tcPr>
            <w:tcW w:w="1134" w:type="dxa"/>
            <w:vMerge/>
            <w:vAlign w:val="center"/>
          </w:tcPr>
          <w:p w:rsidR="000E63D0" w:rsidRPr="00AE17F8" w:rsidRDefault="000E63D0" w:rsidP="00DC13C9">
            <w:pPr>
              <w:spacing w:line="260" w:lineRule="exact"/>
              <w:jc w:val="right"/>
              <w:rPr>
                <w:rFonts w:ascii="標楷體" w:hAnsi="標楷體"/>
                <w:sz w:val="20"/>
              </w:rPr>
            </w:pPr>
          </w:p>
        </w:tc>
        <w:tc>
          <w:tcPr>
            <w:tcW w:w="1984" w:type="dxa"/>
            <w:vMerge/>
            <w:vAlign w:val="center"/>
          </w:tcPr>
          <w:p w:rsidR="000E63D0" w:rsidRPr="00AE17F8" w:rsidRDefault="000E63D0" w:rsidP="00AC7475">
            <w:pPr>
              <w:spacing w:line="260" w:lineRule="exact"/>
              <w:ind w:leftChars="-50" w:left="-170"/>
              <w:jc w:val="right"/>
              <w:rPr>
                <w:rFonts w:ascii="標楷體" w:hAnsi="標楷體"/>
                <w:sz w:val="20"/>
              </w:rPr>
            </w:pPr>
          </w:p>
        </w:tc>
        <w:tc>
          <w:tcPr>
            <w:tcW w:w="993" w:type="dxa"/>
            <w:vMerge/>
            <w:vAlign w:val="center"/>
          </w:tcPr>
          <w:p w:rsidR="000E63D0" w:rsidRPr="00AE17F8" w:rsidRDefault="000E63D0" w:rsidP="00DC13C9">
            <w:pPr>
              <w:spacing w:line="260" w:lineRule="exact"/>
              <w:jc w:val="right"/>
              <w:rPr>
                <w:rFonts w:ascii="標楷體" w:hAnsi="標楷體"/>
                <w:sz w:val="20"/>
              </w:rPr>
            </w:pP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台灣電力股份有限公司</w:t>
            </w:r>
            <w:proofErr w:type="gramStart"/>
            <w:r w:rsidRPr="00AE17F8">
              <w:rPr>
                <w:rFonts w:ascii="標楷體" w:hAnsi="標楷體" w:hint="eastAsia"/>
                <w:sz w:val="20"/>
              </w:rPr>
              <w:t>僻</w:t>
            </w:r>
            <w:proofErr w:type="gramEnd"/>
            <w:r w:rsidRPr="00AE17F8">
              <w:rPr>
                <w:rFonts w:ascii="標楷體" w:hAnsi="標楷體" w:hint="eastAsia"/>
                <w:sz w:val="20"/>
              </w:rPr>
              <w:t>地加給實施方案</w:t>
            </w:r>
          </w:p>
        </w:tc>
        <w:tc>
          <w:tcPr>
            <w:tcW w:w="2977" w:type="dxa"/>
            <w:vAlign w:val="center"/>
          </w:tcPr>
          <w:p w:rsidR="000E63D0" w:rsidRPr="00AE17F8" w:rsidRDefault="000E63D0" w:rsidP="00316D5B">
            <w:pPr>
              <w:spacing w:line="260" w:lineRule="exact"/>
              <w:rPr>
                <w:rFonts w:ascii="標楷體" w:hAnsi="標楷體"/>
                <w:sz w:val="20"/>
              </w:rPr>
            </w:pPr>
            <w:proofErr w:type="gramStart"/>
            <w:r w:rsidRPr="00AE17F8">
              <w:rPr>
                <w:rFonts w:ascii="標楷體" w:hAnsi="標楷體" w:hint="eastAsia"/>
                <w:sz w:val="20"/>
              </w:rPr>
              <w:t>支給甲</w:t>
            </w:r>
            <w:proofErr w:type="gramEnd"/>
            <w:r w:rsidRPr="00AE17F8">
              <w:rPr>
                <w:rFonts w:ascii="標楷體" w:hAnsi="標楷體" w:hint="eastAsia"/>
                <w:sz w:val="20"/>
              </w:rPr>
              <w:t>、乙、</w:t>
            </w:r>
            <w:proofErr w:type="gramStart"/>
            <w:r w:rsidRPr="00AE17F8">
              <w:rPr>
                <w:rFonts w:ascii="標楷體" w:hAnsi="標楷體" w:hint="eastAsia"/>
                <w:sz w:val="20"/>
              </w:rPr>
              <w:t>丙及東</w:t>
            </w:r>
            <w:proofErr w:type="gramEnd"/>
            <w:r w:rsidRPr="00AE17F8">
              <w:rPr>
                <w:rFonts w:ascii="標楷體" w:hAnsi="標楷體" w:hint="eastAsia"/>
                <w:sz w:val="20"/>
              </w:rPr>
              <w:t>台</w:t>
            </w:r>
            <w:proofErr w:type="gramStart"/>
            <w:r w:rsidRPr="00AE17F8">
              <w:rPr>
                <w:rFonts w:ascii="標楷體" w:hAnsi="標楷體" w:hint="eastAsia"/>
                <w:sz w:val="20"/>
              </w:rPr>
              <w:t>僻</w:t>
            </w:r>
            <w:proofErr w:type="gramEnd"/>
            <w:r w:rsidRPr="00AE17F8">
              <w:rPr>
                <w:rFonts w:ascii="標楷體" w:hAnsi="標楷體" w:hint="eastAsia"/>
                <w:sz w:val="20"/>
              </w:rPr>
              <w:t>地加給（70）</w:t>
            </w:r>
          </w:p>
        </w:tc>
      </w:tr>
      <w:tr w:rsidR="000E63D0" w:rsidRPr="00AE17F8" w:rsidTr="00AE17F8">
        <w:trPr>
          <w:trHeight w:val="645"/>
        </w:trPr>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Merge w:val="restart"/>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中油公司</w:t>
            </w:r>
          </w:p>
        </w:tc>
        <w:tc>
          <w:tcPr>
            <w:tcW w:w="1276" w:type="dxa"/>
            <w:vMerge w:val="restart"/>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329,419</w:t>
            </w:r>
          </w:p>
        </w:tc>
        <w:tc>
          <w:tcPr>
            <w:tcW w:w="1134" w:type="dxa"/>
            <w:vMerge w:val="restart"/>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45</w:t>
            </w:r>
          </w:p>
        </w:tc>
        <w:tc>
          <w:tcPr>
            <w:tcW w:w="1984" w:type="dxa"/>
            <w:vMerge w:val="restart"/>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1,500~7,965</w:t>
            </w:r>
          </w:p>
        </w:tc>
        <w:tc>
          <w:tcPr>
            <w:tcW w:w="993" w:type="dxa"/>
            <w:vMerge w:val="restart"/>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2,561</w:t>
            </w:r>
          </w:p>
        </w:tc>
        <w:tc>
          <w:tcPr>
            <w:tcW w:w="4110" w:type="dxa"/>
            <w:vAlign w:val="center"/>
          </w:tcPr>
          <w:p w:rsidR="00AE17F8" w:rsidRPr="00AE17F8" w:rsidRDefault="00AE17F8" w:rsidP="00AE17F8">
            <w:pPr>
              <w:spacing w:line="260" w:lineRule="exact"/>
              <w:ind w:leftChars="-25" w:left="-85" w:rightChars="-25" w:right="-85"/>
              <w:rPr>
                <w:rFonts w:ascii="標楷體" w:hAnsi="標楷體"/>
                <w:sz w:val="20"/>
              </w:rPr>
            </w:pPr>
            <w:r w:rsidRPr="00AE17F8">
              <w:rPr>
                <w:rFonts w:ascii="標楷體" w:hAnsi="標楷體" w:hint="eastAsia"/>
                <w:sz w:val="20"/>
              </w:rPr>
              <w:t>經濟部所屬事業機構</w:t>
            </w:r>
            <w:proofErr w:type="gramStart"/>
            <w:r w:rsidRPr="00AE17F8">
              <w:rPr>
                <w:rFonts w:ascii="標楷體" w:hAnsi="標楷體" w:hint="eastAsia"/>
                <w:sz w:val="20"/>
              </w:rPr>
              <w:t>僻</w:t>
            </w:r>
            <w:proofErr w:type="gramEnd"/>
            <w:r w:rsidRPr="00AE17F8">
              <w:rPr>
                <w:rFonts w:ascii="標楷體" w:hAnsi="標楷體" w:hint="eastAsia"/>
                <w:sz w:val="20"/>
              </w:rPr>
              <w:t>地等級劃分標準表</w:t>
            </w:r>
          </w:p>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經濟部所屬事業機構</w:t>
            </w:r>
            <w:proofErr w:type="gramStart"/>
            <w:r w:rsidRPr="00AE17F8">
              <w:rPr>
                <w:rFonts w:ascii="標楷體" w:hAnsi="標楷體" w:hint="eastAsia"/>
                <w:sz w:val="20"/>
              </w:rPr>
              <w:t>僻</w:t>
            </w:r>
            <w:proofErr w:type="gramEnd"/>
            <w:r w:rsidRPr="00AE17F8">
              <w:rPr>
                <w:rFonts w:ascii="標楷體" w:hAnsi="標楷體" w:hint="eastAsia"/>
                <w:sz w:val="20"/>
              </w:rPr>
              <w:t>地加給支給標準</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支給1-4級</w:t>
            </w:r>
            <w:proofErr w:type="gramStart"/>
            <w:r w:rsidRPr="00AE17F8">
              <w:rPr>
                <w:rFonts w:ascii="標楷體" w:hAnsi="標楷體" w:hint="eastAsia"/>
                <w:sz w:val="20"/>
              </w:rPr>
              <w:t>僻</w:t>
            </w:r>
            <w:proofErr w:type="gramEnd"/>
            <w:r w:rsidRPr="00AE17F8">
              <w:rPr>
                <w:rFonts w:ascii="標楷體" w:hAnsi="標楷體" w:hint="eastAsia"/>
                <w:sz w:val="20"/>
              </w:rPr>
              <w:t>地加給（18）</w:t>
            </w:r>
            <w:r w:rsidRPr="00AE17F8">
              <w:rPr>
                <w:rFonts w:ascii="標楷體" w:hAnsi="標楷體"/>
                <w:sz w:val="20"/>
              </w:rPr>
              <w:t xml:space="preserve"> </w:t>
            </w:r>
          </w:p>
        </w:tc>
      </w:tr>
      <w:tr w:rsidR="000E63D0" w:rsidRPr="00AE17F8" w:rsidTr="00AE17F8">
        <w:trPr>
          <w:trHeight w:val="540"/>
        </w:trPr>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Merge/>
            <w:vAlign w:val="center"/>
          </w:tcPr>
          <w:p w:rsidR="000E63D0" w:rsidRPr="00AE17F8" w:rsidRDefault="000E63D0" w:rsidP="00AC7475">
            <w:pPr>
              <w:spacing w:line="260" w:lineRule="exact"/>
              <w:jc w:val="both"/>
              <w:rPr>
                <w:rFonts w:ascii="標楷體" w:hAnsi="標楷體"/>
                <w:sz w:val="20"/>
              </w:rPr>
            </w:pPr>
          </w:p>
        </w:tc>
        <w:tc>
          <w:tcPr>
            <w:tcW w:w="1276" w:type="dxa"/>
            <w:vMerge/>
            <w:vAlign w:val="center"/>
          </w:tcPr>
          <w:p w:rsidR="000E63D0" w:rsidRPr="00AE17F8" w:rsidRDefault="000E63D0" w:rsidP="00AC7475">
            <w:pPr>
              <w:spacing w:line="260" w:lineRule="exact"/>
              <w:ind w:leftChars="-50" w:left="-170"/>
              <w:jc w:val="right"/>
              <w:rPr>
                <w:rFonts w:ascii="標楷體" w:hAnsi="標楷體"/>
                <w:sz w:val="20"/>
              </w:rPr>
            </w:pPr>
          </w:p>
        </w:tc>
        <w:tc>
          <w:tcPr>
            <w:tcW w:w="1134" w:type="dxa"/>
            <w:vMerge/>
            <w:vAlign w:val="center"/>
          </w:tcPr>
          <w:p w:rsidR="000E63D0" w:rsidRPr="00AE17F8" w:rsidRDefault="000E63D0" w:rsidP="00DC13C9">
            <w:pPr>
              <w:spacing w:line="260" w:lineRule="exact"/>
              <w:jc w:val="right"/>
              <w:rPr>
                <w:rFonts w:ascii="標楷體" w:hAnsi="標楷體"/>
                <w:sz w:val="20"/>
              </w:rPr>
            </w:pPr>
          </w:p>
        </w:tc>
        <w:tc>
          <w:tcPr>
            <w:tcW w:w="1984" w:type="dxa"/>
            <w:vMerge/>
            <w:vAlign w:val="center"/>
          </w:tcPr>
          <w:p w:rsidR="000E63D0" w:rsidRPr="00AE17F8" w:rsidRDefault="000E63D0" w:rsidP="00AC7475">
            <w:pPr>
              <w:spacing w:line="260" w:lineRule="exact"/>
              <w:ind w:leftChars="-50" w:left="-170"/>
              <w:jc w:val="right"/>
              <w:rPr>
                <w:rFonts w:ascii="標楷體" w:hAnsi="標楷體"/>
                <w:sz w:val="20"/>
              </w:rPr>
            </w:pPr>
          </w:p>
        </w:tc>
        <w:tc>
          <w:tcPr>
            <w:tcW w:w="993" w:type="dxa"/>
            <w:vMerge/>
            <w:vAlign w:val="center"/>
          </w:tcPr>
          <w:p w:rsidR="000E63D0" w:rsidRPr="00AE17F8" w:rsidRDefault="000E63D0" w:rsidP="00DC13C9">
            <w:pPr>
              <w:spacing w:line="260" w:lineRule="exact"/>
              <w:jc w:val="right"/>
              <w:rPr>
                <w:rFonts w:ascii="標楷體" w:hAnsi="標楷體"/>
                <w:sz w:val="20"/>
              </w:rPr>
            </w:pP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台灣中油股份有限公司</w:t>
            </w:r>
            <w:proofErr w:type="gramStart"/>
            <w:r w:rsidRPr="00AE17F8">
              <w:rPr>
                <w:rFonts w:ascii="標楷體" w:hAnsi="標楷體" w:hint="eastAsia"/>
                <w:sz w:val="20"/>
              </w:rPr>
              <w:t>僻</w:t>
            </w:r>
            <w:proofErr w:type="gramEnd"/>
            <w:r w:rsidRPr="00AE17F8">
              <w:rPr>
                <w:rFonts w:ascii="標楷體" w:hAnsi="標楷體" w:hint="eastAsia"/>
                <w:sz w:val="20"/>
              </w:rPr>
              <w:t>地加給實施方案</w:t>
            </w:r>
          </w:p>
        </w:tc>
        <w:tc>
          <w:tcPr>
            <w:tcW w:w="2977" w:type="dxa"/>
            <w:vAlign w:val="center"/>
          </w:tcPr>
          <w:p w:rsidR="000E63D0" w:rsidRPr="00AE17F8" w:rsidRDefault="000E63D0" w:rsidP="00316D5B">
            <w:pPr>
              <w:spacing w:line="260" w:lineRule="exact"/>
              <w:rPr>
                <w:rFonts w:ascii="標楷體" w:hAnsi="標楷體"/>
                <w:sz w:val="20"/>
              </w:rPr>
            </w:pPr>
            <w:proofErr w:type="gramStart"/>
            <w:r w:rsidRPr="00AE17F8">
              <w:rPr>
                <w:rFonts w:ascii="標楷體" w:hAnsi="標楷體" w:hint="eastAsia"/>
                <w:sz w:val="20"/>
              </w:rPr>
              <w:t>支給甲</w:t>
            </w:r>
            <w:proofErr w:type="gramEnd"/>
            <w:r w:rsidRPr="00AE17F8">
              <w:rPr>
                <w:rFonts w:ascii="標楷體" w:hAnsi="標楷體" w:hint="eastAsia"/>
                <w:sz w:val="20"/>
              </w:rPr>
              <w:t>、乙、</w:t>
            </w:r>
            <w:proofErr w:type="gramStart"/>
            <w:r w:rsidRPr="00AE17F8">
              <w:rPr>
                <w:rFonts w:ascii="標楷體" w:hAnsi="標楷體" w:hint="eastAsia"/>
                <w:sz w:val="20"/>
              </w:rPr>
              <w:t>丙及東</w:t>
            </w:r>
            <w:proofErr w:type="gramEnd"/>
            <w:r w:rsidRPr="00AE17F8">
              <w:rPr>
                <w:rFonts w:ascii="標楷體" w:hAnsi="標楷體" w:hint="eastAsia"/>
                <w:sz w:val="20"/>
              </w:rPr>
              <w:t>台</w:t>
            </w:r>
            <w:proofErr w:type="gramStart"/>
            <w:r w:rsidRPr="00AE17F8">
              <w:rPr>
                <w:rFonts w:ascii="標楷體" w:hAnsi="標楷體" w:hint="eastAsia"/>
                <w:sz w:val="20"/>
              </w:rPr>
              <w:t>僻</w:t>
            </w:r>
            <w:proofErr w:type="gramEnd"/>
            <w:r w:rsidRPr="00AE17F8">
              <w:rPr>
                <w:rFonts w:ascii="標楷體" w:hAnsi="標楷體" w:hint="eastAsia"/>
                <w:sz w:val="20"/>
              </w:rPr>
              <w:t>地加給（27）</w:t>
            </w:r>
          </w:p>
        </w:tc>
      </w:tr>
      <w:tr w:rsidR="000E63D0" w:rsidRPr="00AE17F8" w:rsidTr="00AE17F8">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台糖公司</w:t>
            </w:r>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205,447</w:t>
            </w:r>
          </w:p>
        </w:tc>
        <w:tc>
          <w:tcPr>
            <w:tcW w:w="1134"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0</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0</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0</w:t>
            </w:r>
          </w:p>
        </w:tc>
        <w:tc>
          <w:tcPr>
            <w:tcW w:w="4110" w:type="dxa"/>
            <w:vAlign w:val="center"/>
          </w:tcPr>
          <w:p w:rsidR="000E63D0" w:rsidRPr="00AE17F8" w:rsidRDefault="000E63D0" w:rsidP="00AE17F8">
            <w:pPr>
              <w:spacing w:line="260" w:lineRule="exact"/>
              <w:ind w:leftChars="-25" w:left="-85" w:rightChars="-25" w:right="-85"/>
              <w:jc w:val="center"/>
              <w:rPr>
                <w:rFonts w:ascii="標楷體" w:hAnsi="標楷體"/>
                <w:sz w:val="20"/>
              </w:rPr>
            </w:pPr>
            <w:r w:rsidRPr="00AE17F8">
              <w:rPr>
                <w:rFonts w:ascii="標楷體" w:hAnsi="標楷體" w:hint="eastAsia"/>
                <w:sz w:val="20"/>
              </w:rPr>
              <w:t>-</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92.1.1全面取消核發</w:t>
            </w:r>
            <w:proofErr w:type="gramStart"/>
            <w:r w:rsidRPr="00AE17F8">
              <w:rPr>
                <w:rFonts w:ascii="標楷體" w:hAnsi="標楷體" w:hint="eastAsia"/>
                <w:sz w:val="20"/>
              </w:rPr>
              <w:t>僻</w:t>
            </w:r>
            <w:proofErr w:type="gramEnd"/>
            <w:r w:rsidRPr="00AE17F8">
              <w:rPr>
                <w:rFonts w:ascii="標楷體" w:hAnsi="標楷體" w:hint="eastAsia"/>
                <w:sz w:val="20"/>
              </w:rPr>
              <w:t>地加給</w:t>
            </w:r>
          </w:p>
        </w:tc>
      </w:tr>
      <w:tr w:rsidR="000E63D0" w:rsidRPr="00AE17F8" w:rsidTr="00AE17F8">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Align w:val="center"/>
          </w:tcPr>
          <w:p w:rsidR="000E63D0" w:rsidRPr="00AE17F8" w:rsidRDefault="000E63D0" w:rsidP="00AC7475">
            <w:pPr>
              <w:spacing w:line="260" w:lineRule="exact"/>
              <w:jc w:val="both"/>
              <w:rPr>
                <w:rFonts w:ascii="標楷體" w:hAnsi="標楷體"/>
                <w:sz w:val="20"/>
              </w:rPr>
            </w:pPr>
            <w:proofErr w:type="gramStart"/>
            <w:r w:rsidRPr="00AE17F8">
              <w:rPr>
                <w:rFonts w:ascii="標楷體" w:hAnsi="標楷體" w:hint="eastAsia"/>
                <w:sz w:val="20"/>
              </w:rPr>
              <w:t>台水公司</w:t>
            </w:r>
            <w:proofErr w:type="gramEnd"/>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7,152</w:t>
            </w:r>
          </w:p>
        </w:tc>
        <w:tc>
          <w:tcPr>
            <w:tcW w:w="1134"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41</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630~7,730</w:t>
            </w:r>
            <w:r w:rsidRPr="00AE17F8">
              <w:rPr>
                <w:rFonts w:ascii="標楷體" w:hAnsi="標楷體" w:hint="eastAsia"/>
                <w:spacing w:val="-20"/>
                <w:sz w:val="20"/>
              </w:rPr>
              <w:t>+年資加成</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803</w:t>
            </w: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行政院頒布「各機關學校公教員工地域加給表」</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偏遠地區（6）、高山（3）、離島（3）及東台加給（32），總單位數44單位需扣除3個</w:t>
            </w:r>
            <w:r w:rsidR="00724049" w:rsidRPr="00AE17F8">
              <w:rPr>
                <w:rFonts w:ascii="標楷體" w:hAnsi="標楷體" w:hint="eastAsia"/>
                <w:sz w:val="20"/>
              </w:rPr>
              <w:t>既</w:t>
            </w:r>
            <w:r w:rsidRPr="00AE17F8">
              <w:rPr>
                <w:rFonts w:ascii="標楷體" w:hAnsi="標楷體" w:hint="eastAsia"/>
                <w:sz w:val="20"/>
              </w:rPr>
              <w:t>屬偏遠又屬高山之地區者</w:t>
            </w:r>
          </w:p>
        </w:tc>
      </w:tr>
      <w:tr w:rsidR="000E63D0" w:rsidRPr="00AE17F8" w:rsidTr="00AE17F8">
        <w:tc>
          <w:tcPr>
            <w:tcW w:w="675" w:type="dxa"/>
            <w:vMerge w:val="restart"/>
            <w:vAlign w:val="center"/>
          </w:tcPr>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財</w:t>
            </w:r>
          </w:p>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政</w:t>
            </w:r>
          </w:p>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部</w:t>
            </w:r>
          </w:p>
        </w:tc>
        <w:tc>
          <w:tcPr>
            <w:tcW w:w="1276" w:type="dxa"/>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臺灣金控</w:t>
            </w:r>
          </w:p>
          <w:p w:rsidR="000E63D0" w:rsidRPr="00AE17F8" w:rsidRDefault="000E63D0" w:rsidP="00AC7475">
            <w:pPr>
              <w:spacing w:line="260" w:lineRule="exact"/>
              <w:ind w:leftChars="-50" w:left="-170" w:rightChars="-50" w:right="-170"/>
              <w:jc w:val="both"/>
              <w:rPr>
                <w:rFonts w:ascii="標楷體" w:hAnsi="標楷體"/>
                <w:sz w:val="20"/>
              </w:rPr>
            </w:pPr>
            <w:r w:rsidRPr="00AE17F8">
              <w:rPr>
                <w:rFonts w:ascii="標楷體" w:hAnsi="標楷體" w:hint="eastAsia"/>
                <w:sz w:val="20"/>
              </w:rPr>
              <w:t>（含子公司）</w:t>
            </w:r>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706,711</w:t>
            </w:r>
          </w:p>
        </w:tc>
        <w:tc>
          <w:tcPr>
            <w:tcW w:w="1134"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7</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630~9,790</w:t>
            </w:r>
            <w:r w:rsidRPr="00AE17F8">
              <w:rPr>
                <w:rFonts w:ascii="標楷體" w:hAnsi="標楷體" w:hint="eastAsia"/>
                <w:spacing w:val="-20"/>
                <w:sz w:val="20"/>
              </w:rPr>
              <w:t>+年資加成</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1,133</w:t>
            </w: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行政院頒布「各機關學校公教員工地域加給表」</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支給離島（3）、東台加給（4）</w:t>
            </w:r>
          </w:p>
        </w:tc>
      </w:tr>
      <w:tr w:rsidR="000E63D0" w:rsidRPr="00AE17F8" w:rsidTr="00AE17F8">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臺灣土銀</w:t>
            </w:r>
          </w:p>
          <w:p w:rsidR="000E63D0" w:rsidRPr="00AE17F8" w:rsidRDefault="000E63D0" w:rsidP="00AC7475">
            <w:pPr>
              <w:spacing w:line="260" w:lineRule="exact"/>
              <w:ind w:leftChars="-50" w:left="-170" w:rightChars="-50" w:right="-170"/>
              <w:jc w:val="both"/>
              <w:rPr>
                <w:rFonts w:ascii="標楷體" w:hAnsi="標楷體"/>
                <w:sz w:val="20"/>
              </w:rPr>
            </w:pPr>
            <w:r w:rsidRPr="00AE17F8">
              <w:rPr>
                <w:rFonts w:ascii="標楷體" w:hAnsi="標楷體" w:hint="eastAsia"/>
                <w:sz w:val="20"/>
              </w:rPr>
              <w:t>（含子公司）</w:t>
            </w:r>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895,830</w:t>
            </w:r>
          </w:p>
        </w:tc>
        <w:tc>
          <w:tcPr>
            <w:tcW w:w="1134"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6</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630~9,790</w:t>
            </w:r>
            <w:r w:rsidRPr="00AE17F8">
              <w:rPr>
                <w:rFonts w:ascii="標楷體" w:hAnsi="標楷體" w:hint="eastAsia"/>
                <w:spacing w:val="-20"/>
                <w:sz w:val="20"/>
              </w:rPr>
              <w:t>+年資加成</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1,366</w:t>
            </w: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行政院頒布「各機關學校公教員工地域加給表」</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支給離島（3）、東台加給（3）</w:t>
            </w:r>
          </w:p>
        </w:tc>
      </w:tr>
      <w:tr w:rsidR="000E63D0" w:rsidRPr="00AE17F8" w:rsidTr="00AE17F8">
        <w:tc>
          <w:tcPr>
            <w:tcW w:w="675" w:type="dxa"/>
            <w:vMerge/>
            <w:vAlign w:val="center"/>
          </w:tcPr>
          <w:p w:rsidR="000E63D0" w:rsidRPr="00AE17F8" w:rsidRDefault="000E63D0" w:rsidP="00AC7475">
            <w:pPr>
              <w:spacing w:line="260" w:lineRule="exact"/>
              <w:jc w:val="center"/>
              <w:rPr>
                <w:rFonts w:ascii="標楷體" w:hAnsi="標楷體"/>
                <w:sz w:val="20"/>
              </w:rPr>
            </w:pPr>
          </w:p>
        </w:tc>
        <w:tc>
          <w:tcPr>
            <w:tcW w:w="1276" w:type="dxa"/>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臺灣菸酒公司</w:t>
            </w:r>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1,045,250</w:t>
            </w:r>
          </w:p>
        </w:tc>
        <w:tc>
          <w:tcPr>
            <w:tcW w:w="1134"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10</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630~4,640</w:t>
            </w:r>
            <w:r w:rsidRPr="00AE17F8">
              <w:rPr>
                <w:rFonts w:ascii="標楷體" w:hAnsi="標楷體" w:hint="eastAsia"/>
                <w:spacing w:val="-20"/>
                <w:sz w:val="20"/>
              </w:rPr>
              <w:t>+年資加成</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317</w:t>
            </w: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行政院頒布「各機關學校公教員工地域加給表」</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支給高山（1）、離島（1）、東台加給（8）</w:t>
            </w:r>
          </w:p>
        </w:tc>
      </w:tr>
      <w:tr w:rsidR="000E63D0" w:rsidRPr="00AE17F8" w:rsidTr="00AE17F8">
        <w:tc>
          <w:tcPr>
            <w:tcW w:w="675" w:type="dxa"/>
            <w:vMerge w:val="restart"/>
            <w:vAlign w:val="center"/>
          </w:tcPr>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交</w:t>
            </w:r>
          </w:p>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通</w:t>
            </w:r>
          </w:p>
          <w:p w:rsidR="000E63D0" w:rsidRPr="00AE17F8" w:rsidRDefault="000E63D0" w:rsidP="00AC7475">
            <w:pPr>
              <w:spacing w:line="260" w:lineRule="exact"/>
              <w:jc w:val="center"/>
              <w:rPr>
                <w:rFonts w:ascii="標楷體" w:hAnsi="標楷體"/>
                <w:sz w:val="20"/>
              </w:rPr>
            </w:pPr>
            <w:r w:rsidRPr="00AE17F8">
              <w:rPr>
                <w:rFonts w:ascii="標楷體" w:hAnsi="標楷體" w:hint="eastAsia"/>
                <w:sz w:val="20"/>
              </w:rPr>
              <w:t>部</w:t>
            </w:r>
          </w:p>
        </w:tc>
        <w:tc>
          <w:tcPr>
            <w:tcW w:w="1276" w:type="dxa"/>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中華郵政公司</w:t>
            </w:r>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1,206,066</w:t>
            </w:r>
          </w:p>
        </w:tc>
        <w:tc>
          <w:tcPr>
            <w:tcW w:w="1134" w:type="dxa"/>
            <w:vAlign w:val="center"/>
          </w:tcPr>
          <w:p w:rsidR="000E63D0" w:rsidRPr="00AE17F8" w:rsidRDefault="000E63D0" w:rsidP="00AC7475">
            <w:pPr>
              <w:spacing w:line="260" w:lineRule="exact"/>
              <w:jc w:val="right"/>
              <w:rPr>
                <w:rFonts w:ascii="標楷體" w:hAnsi="標楷體"/>
                <w:sz w:val="20"/>
              </w:rPr>
            </w:pPr>
            <w:r w:rsidRPr="00AE17F8">
              <w:rPr>
                <w:rFonts w:ascii="標楷體" w:hAnsi="標楷體" w:hint="eastAsia"/>
                <w:sz w:val="20"/>
              </w:rPr>
              <w:t>144</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1,296~19,995</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5,514</w:t>
            </w: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中華郵政股份有限公司員工服務特殊地區加給標準表</w:t>
            </w:r>
          </w:p>
        </w:tc>
        <w:tc>
          <w:tcPr>
            <w:tcW w:w="2977" w:type="dxa"/>
            <w:vAlign w:val="center"/>
          </w:tcPr>
          <w:p w:rsidR="000E63D0" w:rsidRPr="00AE17F8" w:rsidRDefault="000E63D0" w:rsidP="00316D5B">
            <w:pPr>
              <w:spacing w:line="260" w:lineRule="exact"/>
              <w:rPr>
                <w:rFonts w:ascii="標楷體" w:hAnsi="標楷體"/>
                <w:sz w:val="20"/>
              </w:rPr>
            </w:pPr>
            <w:proofErr w:type="gramStart"/>
            <w:r w:rsidRPr="00AE17F8">
              <w:rPr>
                <w:rFonts w:ascii="標楷體" w:hAnsi="標楷體" w:hint="eastAsia"/>
                <w:sz w:val="20"/>
              </w:rPr>
              <w:t>僻</w:t>
            </w:r>
            <w:proofErr w:type="gramEnd"/>
            <w:r w:rsidRPr="00AE17F8">
              <w:rPr>
                <w:rFonts w:ascii="標楷體" w:hAnsi="標楷體" w:hint="eastAsia"/>
                <w:sz w:val="20"/>
              </w:rPr>
              <w:t>地等級分為1~3級離島及2~4級</w:t>
            </w:r>
            <w:proofErr w:type="gramStart"/>
            <w:r w:rsidRPr="00AE17F8">
              <w:rPr>
                <w:rFonts w:ascii="標楷體" w:hAnsi="標楷體" w:hint="eastAsia"/>
                <w:sz w:val="20"/>
              </w:rPr>
              <w:t>僻</w:t>
            </w:r>
            <w:proofErr w:type="gramEnd"/>
            <w:r w:rsidRPr="00AE17F8">
              <w:rPr>
                <w:rFonts w:ascii="標楷體" w:hAnsi="標楷體" w:hint="eastAsia"/>
                <w:sz w:val="20"/>
              </w:rPr>
              <w:t>地</w:t>
            </w:r>
          </w:p>
        </w:tc>
      </w:tr>
      <w:tr w:rsidR="000E63D0" w:rsidRPr="00AE17F8" w:rsidTr="00AE17F8">
        <w:tc>
          <w:tcPr>
            <w:tcW w:w="675" w:type="dxa"/>
            <w:vMerge/>
            <w:vAlign w:val="center"/>
          </w:tcPr>
          <w:p w:rsidR="000E63D0" w:rsidRPr="00AE17F8" w:rsidRDefault="000E63D0" w:rsidP="00DC13C9">
            <w:pPr>
              <w:spacing w:line="260" w:lineRule="exact"/>
              <w:jc w:val="both"/>
              <w:rPr>
                <w:rFonts w:ascii="標楷體" w:hAnsi="標楷體"/>
                <w:sz w:val="20"/>
              </w:rPr>
            </w:pPr>
          </w:p>
        </w:tc>
        <w:tc>
          <w:tcPr>
            <w:tcW w:w="1276" w:type="dxa"/>
            <w:vAlign w:val="center"/>
          </w:tcPr>
          <w:p w:rsidR="000E63D0" w:rsidRPr="00AE17F8" w:rsidRDefault="000E63D0" w:rsidP="00AC7475">
            <w:pPr>
              <w:spacing w:line="260" w:lineRule="exact"/>
              <w:jc w:val="both"/>
              <w:rPr>
                <w:rFonts w:ascii="標楷體" w:hAnsi="標楷體"/>
                <w:sz w:val="20"/>
              </w:rPr>
            </w:pPr>
            <w:r w:rsidRPr="00AE17F8">
              <w:rPr>
                <w:rFonts w:ascii="標楷體" w:hAnsi="標楷體" w:hint="eastAsia"/>
                <w:sz w:val="20"/>
              </w:rPr>
              <w:t>臺灣港務公司</w:t>
            </w:r>
          </w:p>
        </w:tc>
        <w:tc>
          <w:tcPr>
            <w:tcW w:w="1276"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547,086</w:t>
            </w:r>
          </w:p>
        </w:tc>
        <w:tc>
          <w:tcPr>
            <w:tcW w:w="1134"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2</w:t>
            </w:r>
          </w:p>
        </w:tc>
        <w:tc>
          <w:tcPr>
            <w:tcW w:w="1984" w:type="dxa"/>
            <w:vAlign w:val="center"/>
          </w:tcPr>
          <w:p w:rsidR="000E63D0" w:rsidRPr="00AE17F8" w:rsidRDefault="000E63D0" w:rsidP="00AC7475">
            <w:pPr>
              <w:spacing w:line="260" w:lineRule="exact"/>
              <w:ind w:leftChars="-50" w:left="-170"/>
              <w:jc w:val="right"/>
              <w:rPr>
                <w:rFonts w:ascii="標楷體" w:hAnsi="標楷體"/>
                <w:sz w:val="20"/>
              </w:rPr>
            </w:pPr>
            <w:r w:rsidRPr="00AE17F8">
              <w:rPr>
                <w:rFonts w:ascii="標楷體" w:hAnsi="標楷體" w:hint="eastAsia"/>
                <w:sz w:val="20"/>
              </w:rPr>
              <w:t>630~4,640</w:t>
            </w:r>
            <w:r w:rsidRPr="00AE17F8">
              <w:rPr>
                <w:rFonts w:ascii="標楷體" w:hAnsi="標楷體" w:hint="eastAsia"/>
                <w:spacing w:val="-20"/>
                <w:sz w:val="20"/>
              </w:rPr>
              <w:t>+年資加成</w:t>
            </w:r>
          </w:p>
        </w:tc>
        <w:tc>
          <w:tcPr>
            <w:tcW w:w="993" w:type="dxa"/>
            <w:vAlign w:val="center"/>
          </w:tcPr>
          <w:p w:rsidR="000E63D0" w:rsidRPr="00AE17F8" w:rsidRDefault="000E63D0" w:rsidP="00DC13C9">
            <w:pPr>
              <w:spacing w:line="260" w:lineRule="exact"/>
              <w:jc w:val="right"/>
              <w:rPr>
                <w:rFonts w:ascii="標楷體" w:hAnsi="標楷體"/>
                <w:sz w:val="20"/>
              </w:rPr>
            </w:pPr>
            <w:r w:rsidRPr="00AE17F8">
              <w:rPr>
                <w:rFonts w:ascii="標楷體" w:hAnsi="標楷體" w:hint="eastAsia"/>
                <w:sz w:val="20"/>
              </w:rPr>
              <w:t>229</w:t>
            </w:r>
          </w:p>
        </w:tc>
        <w:tc>
          <w:tcPr>
            <w:tcW w:w="4110" w:type="dxa"/>
            <w:vAlign w:val="center"/>
          </w:tcPr>
          <w:p w:rsidR="000E63D0" w:rsidRPr="00AE17F8" w:rsidRDefault="000E63D0" w:rsidP="00AE17F8">
            <w:pPr>
              <w:spacing w:line="260" w:lineRule="exact"/>
              <w:ind w:leftChars="-25" w:left="-85" w:rightChars="-25" w:right="-85"/>
              <w:rPr>
                <w:rFonts w:ascii="標楷體" w:hAnsi="標楷體"/>
                <w:sz w:val="20"/>
              </w:rPr>
            </w:pPr>
            <w:r w:rsidRPr="00AE17F8">
              <w:rPr>
                <w:rFonts w:ascii="標楷體" w:hAnsi="標楷體" w:hint="eastAsia"/>
                <w:sz w:val="20"/>
              </w:rPr>
              <w:t>行政院頒布「各機關學校公教員工地域加給表」</w:t>
            </w:r>
          </w:p>
        </w:tc>
        <w:tc>
          <w:tcPr>
            <w:tcW w:w="2977" w:type="dxa"/>
            <w:vAlign w:val="center"/>
          </w:tcPr>
          <w:p w:rsidR="000E63D0" w:rsidRPr="00AE17F8" w:rsidRDefault="000E63D0" w:rsidP="00316D5B">
            <w:pPr>
              <w:spacing w:line="260" w:lineRule="exact"/>
              <w:rPr>
                <w:rFonts w:ascii="標楷體" w:hAnsi="標楷體"/>
                <w:sz w:val="20"/>
              </w:rPr>
            </w:pPr>
            <w:r w:rsidRPr="00AE17F8">
              <w:rPr>
                <w:rFonts w:ascii="標楷體" w:hAnsi="標楷體" w:hint="eastAsia"/>
                <w:sz w:val="20"/>
              </w:rPr>
              <w:t>支給離島（1）、東台加給（1）</w:t>
            </w:r>
          </w:p>
        </w:tc>
      </w:tr>
    </w:tbl>
    <w:p w:rsidR="00974BDE" w:rsidRPr="00AE17F8" w:rsidRDefault="00974BDE" w:rsidP="00AE17F8">
      <w:pPr>
        <w:pStyle w:val="1"/>
        <w:numPr>
          <w:ilvl w:val="0"/>
          <w:numId w:val="0"/>
        </w:numPr>
        <w:spacing w:line="300" w:lineRule="exact"/>
        <w:ind w:left="300" w:hangingChars="150" w:hanging="300"/>
        <w:rPr>
          <w:rFonts w:hAnsi="標楷體"/>
          <w:bCs w:val="0"/>
          <w:sz w:val="18"/>
          <w:szCs w:val="18"/>
        </w:rPr>
      </w:pPr>
      <w:proofErr w:type="gramStart"/>
      <w:r w:rsidRPr="00AE17F8">
        <w:rPr>
          <w:rFonts w:hAnsi="標楷體" w:hint="eastAsia"/>
          <w:bCs w:val="0"/>
          <w:sz w:val="18"/>
          <w:szCs w:val="18"/>
        </w:rPr>
        <w:t>＊</w:t>
      </w:r>
      <w:proofErr w:type="gramEnd"/>
      <w:r w:rsidRPr="00AE17F8">
        <w:rPr>
          <w:rFonts w:hAnsi="標楷體" w:hint="eastAsia"/>
          <w:bCs w:val="0"/>
          <w:sz w:val="18"/>
          <w:szCs w:val="18"/>
        </w:rPr>
        <w:t>：括號內數字為適用該等級之部門或單位數。</w:t>
      </w:r>
    </w:p>
    <w:p w:rsidR="00255E08" w:rsidRPr="00AE17F8" w:rsidRDefault="00EA073A" w:rsidP="00AE17F8">
      <w:pPr>
        <w:pStyle w:val="1"/>
        <w:numPr>
          <w:ilvl w:val="0"/>
          <w:numId w:val="0"/>
        </w:numPr>
        <w:spacing w:line="300" w:lineRule="exact"/>
        <w:ind w:left="300" w:hangingChars="150" w:hanging="300"/>
        <w:rPr>
          <w:rFonts w:hAnsi="標楷體"/>
          <w:bCs w:val="0"/>
          <w:sz w:val="18"/>
          <w:szCs w:val="18"/>
        </w:rPr>
      </w:pPr>
      <w:proofErr w:type="gramStart"/>
      <w:r w:rsidRPr="00AE17F8">
        <w:rPr>
          <w:rFonts w:hAnsi="標楷體" w:hint="eastAsia"/>
          <w:bCs w:val="0"/>
          <w:sz w:val="18"/>
          <w:szCs w:val="18"/>
        </w:rPr>
        <w:t>註</w:t>
      </w:r>
      <w:proofErr w:type="gramEnd"/>
      <w:r w:rsidRPr="00AE17F8">
        <w:rPr>
          <w:rFonts w:hAnsi="標楷體" w:hint="eastAsia"/>
          <w:bCs w:val="0"/>
          <w:sz w:val="18"/>
          <w:szCs w:val="18"/>
        </w:rPr>
        <w:t>：表內年資加成部分，</w:t>
      </w:r>
      <w:r w:rsidR="00AE17F8" w:rsidRPr="00AE17F8">
        <w:rPr>
          <w:rFonts w:hAnsi="標楷體" w:hint="eastAsia"/>
          <w:bCs w:val="0"/>
          <w:sz w:val="18"/>
          <w:szCs w:val="18"/>
        </w:rPr>
        <w:t>係</w:t>
      </w:r>
      <w:r w:rsidR="00A74012" w:rsidRPr="00AE17F8">
        <w:rPr>
          <w:rFonts w:hAnsi="標楷體" w:hint="eastAsia"/>
          <w:bCs w:val="0"/>
          <w:sz w:val="18"/>
          <w:szCs w:val="18"/>
        </w:rPr>
        <w:t>以單一薪給標準之40％，再比照「各機關學校公教員工地域加給表」規定，每年加2％</w:t>
      </w:r>
      <w:proofErr w:type="gramStart"/>
      <w:r w:rsidR="00A74012" w:rsidRPr="00AE17F8">
        <w:rPr>
          <w:rFonts w:hAnsi="標楷體" w:hint="eastAsia"/>
          <w:bCs w:val="0"/>
          <w:sz w:val="18"/>
          <w:szCs w:val="18"/>
        </w:rPr>
        <w:t>計給</w:t>
      </w:r>
      <w:proofErr w:type="gramEnd"/>
      <w:r w:rsidR="00A74012" w:rsidRPr="00AE17F8">
        <w:rPr>
          <w:rFonts w:hAnsi="標楷體" w:hint="eastAsia"/>
          <w:bCs w:val="0"/>
          <w:sz w:val="18"/>
          <w:szCs w:val="18"/>
        </w:rPr>
        <w:t>，並以上開</w:t>
      </w:r>
      <w:r w:rsidR="00AE17F8" w:rsidRPr="00AE17F8">
        <w:rPr>
          <w:rFonts w:hAnsi="標楷體" w:hint="eastAsia"/>
          <w:bCs w:val="0"/>
          <w:sz w:val="18"/>
          <w:szCs w:val="18"/>
        </w:rPr>
        <w:t>加</w:t>
      </w:r>
      <w:r w:rsidR="00A74012" w:rsidRPr="00AE17F8">
        <w:rPr>
          <w:rFonts w:hAnsi="標楷體" w:hint="eastAsia"/>
          <w:bCs w:val="0"/>
          <w:sz w:val="18"/>
          <w:szCs w:val="18"/>
        </w:rPr>
        <w:t>給表所定各該地區最高比例為限。</w:t>
      </w:r>
    </w:p>
    <w:sectPr w:rsidR="00255E08" w:rsidRPr="00AE17F8" w:rsidSect="00381383">
      <w:footerReference w:type="default" r:id="rId10"/>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B1" w:rsidRDefault="00CB2EB1" w:rsidP="00255E08">
      <w:r>
        <w:separator/>
      </w:r>
    </w:p>
  </w:endnote>
  <w:endnote w:type="continuationSeparator" w:id="0">
    <w:p w:rsidR="00CB2EB1" w:rsidRDefault="00CB2EB1"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90D" w:rsidRDefault="004D6DB4">
    <w:pPr>
      <w:pStyle w:val="ae"/>
      <w:framePr w:wrap="around" w:vAnchor="text" w:hAnchor="margin" w:xAlign="center" w:y="1"/>
      <w:rPr>
        <w:rStyle w:val="a7"/>
        <w:sz w:val="24"/>
      </w:rPr>
    </w:pPr>
    <w:r>
      <w:rPr>
        <w:rStyle w:val="a7"/>
        <w:sz w:val="24"/>
      </w:rPr>
      <w:fldChar w:fldCharType="begin"/>
    </w:r>
    <w:r w:rsidR="0076790D">
      <w:rPr>
        <w:rStyle w:val="a7"/>
        <w:sz w:val="24"/>
      </w:rPr>
      <w:instrText xml:space="preserve">PAGE  </w:instrText>
    </w:r>
    <w:r>
      <w:rPr>
        <w:rStyle w:val="a7"/>
        <w:sz w:val="24"/>
      </w:rPr>
      <w:fldChar w:fldCharType="separate"/>
    </w:r>
    <w:r w:rsidR="00BE4795">
      <w:rPr>
        <w:rStyle w:val="a7"/>
        <w:noProof/>
        <w:sz w:val="24"/>
      </w:rPr>
      <w:t>1</w:t>
    </w:r>
    <w:r>
      <w:rPr>
        <w:rStyle w:val="a7"/>
        <w:sz w:val="24"/>
      </w:rPr>
      <w:fldChar w:fldCharType="end"/>
    </w:r>
  </w:p>
  <w:p w:rsidR="0076790D" w:rsidRDefault="0076790D">
    <w:pPr>
      <w:framePr w:wrap="auto" w:hAnchor="text" w:y="-955"/>
      <w:ind w:left="640" w:right="360" w:firstLine="44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90D" w:rsidRDefault="004D6DB4">
    <w:pPr>
      <w:pStyle w:val="ae"/>
      <w:framePr w:wrap="around" w:vAnchor="text" w:hAnchor="margin" w:xAlign="center" w:y="1"/>
      <w:rPr>
        <w:rStyle w:val="a7"/>
        <w:sz w:val="24"/>
      </w:rPr>
    </w:pPr>
    <w:r>
      <w:rPr>
        <w:rStyle w:val="a7"/>
        <w:sz w:val="24"/>
      </w:rPr>
      <w:fldChar w:fldCharType="begin"/>
    </w:r>
    <w:r w:rsidR="0076790D">
      <w:rPr>
        <w:rStyle w:val="a7"/>
        <w:sz w:val="24"/>
      </w:rPr>
      <w:instrText xml:space="preserve">PAGE  </w:instrText>
    </w:r>
    <w:r>
      <w:rPr>
        <w:rStyle w:val="a7"/>
        <w:sz w:val="24"/>
      </w:rPr>
      <w:fldChar w:fldCharType="separate"/>
    </w:r>
    <w:r w:rsidR="00BE4795">
      <w:rPr>
        <w:rStyle w:val="a7"/>
        <w:noProof/>
        <w:sz w:val="24"/>
      </w:rPr>
      <w:t>8</w:t>
    </w:r>
    <w:r>
      <w:rPr>
        <w:rStyle w:val="a7"/>
        <w:sz w:val="24"/>
      </w:rPr>
      <w:fldChar w:fldCharType="end"/>
    </w:r>
  </w:p>
  <w:p w:rsidR="0076790D" w:rsidRDefault="0076790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B1" w:rsidRDefault="00CB2EB1" w:rsidP="00255E08">
      <w:r>
        <w:separator/>
      </w:r>
    </w:p>
  </w:footnote>
  <w:footnote w:type="continuationSeparator" w:id="0">
    <w:p w:rsidR="00CB2EB1" w:rsidRDefault="00CB2EB1" w:rsidP="00255E08">
      <w:r>
        <w:continuationSeparator/>
      </w:r>
    </w:p>
  </w:footnote>
  <w:footnote w:id="1">
    <w:p w:rsidR="0076790D" w:rsidRPr="00BB7339" w:rsidRDefault="0076790D" w:rsidP="009918A8">
      <w:pPr>
        <w:pStyle w:val="af0"/>
      </w:pPr>
      <w:r>
        <w:rPr>
          <w:rStyle w:val="af2"/>
        </w:rPr>
        <w:footnoteRef/>
      </w:r>
      <w:r w:rsidRPr="00BB7339">
        <w:rPr>
          <w:rFonts w:ascii="細明體" w:eastAsia="細明體" w:hAnsi="細明體" w:cs="細明體" w:hint="eastAsia"/>
          <w:kern w:val="0"/>
          <w:sz w:val="16"/>
          <w:szCs w:val="16"/>
        </w:rPr>
        <w:t>人事行政總處</w:t>
      </w:r>
      <w:r>
        <w:rPr>
          <w:rFonts w:ascii="細明體" w:eastAsia="細明體" w:hAnsi="細明體" w:cs="細明體" w:hint="eastAsia"/>
          <w:kern w:val="0"/>
          <w:sz w:val="16"/>
          <w:szCs w:val="16"/>
        </w:rPr>
        <w:t>於</w:t>
      </w:r>
      <w:r w:rsidRPr="00BB7339">
        <w:rPr>
          <w:rFonts w:ascii="細明體" w:eastAsia="細明體" w:hAnsi="細明體" w:cs="細明體" w:hint="eastAsia"/>
          <w:kern w:val="0"/>
          <w:sz w:val="16"/>
          <w:szCs w:val="16"/>
        </w:rPr>
        <w:t>103年10月17日總</w:t>
      </w:r>
      <w:proofErr w:type="gramStart"/>
      <w:r w:rsidRPr="00BB7339">
        <w:rPr>
          <w:rFonts w:ascii="細明體" w:eastAsia="細明體" w:hAnsi="細明體" w:cs="細明體" w:hint="eastAsia"/>
          <w:kern w:val="0"/>
          <w:sz w:val="16"/>
          <w:szCs w:val="16"/>
        </w:rPr>
        <w:t>處給字第1030049952號</w:t>
      </w:r>
      <w:proofErr w:type="gramEnd"/>
      <w:r w:rsidRPr="00BB7339">
        <w:rPr>
          <w:rFonts w:ascii="細明體" w:eastAsia="細明體" w:hAnsi="細明體" w:cs="細明體" w:hint="eastAsia"/>
          <w:kern w:val="0"/>
          <w:sz w:val="16"/>
          <w:szCs w:val="16"/>
        </w:rPr>
        <w:t>函稱，就現行規定審視，「行政院規定標準」係指「公營事業機構員工待遇授權訂定基本原則」與「全國軍公教員工待遇支給要點」及其相關規定。</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41F0F"/>
    <w:rsid w:val="000041DE"/>
    <w:rsid w:val="00004EAA"/>
    <w:rsid w:val="00006B18"/>
    <w:rsid w:val="000112B2"/>
    <w:rsid w:val="00012B87"/>
    <w:rsid w:val="000224F9"/>
    <w:rsid w:val="00024F64"/>
    <w:rsid w:val="0002739E"/>
    <w:rsid w:val="000421DD"/>
    <w:rsid w:val="00047449"/>
    <w:rsid w:val="000516EB"/>
    <w:rsid w:val="00051BC2"/>
    <w:rsid w:val="00055889"/>
    <w:rsid w:val="00057320"/>
    <w:rsid w:val="00057519"/>
    <w:rsid w:val="00060B0C"/>
    <w:rsid w:val="000618E9"/>
    <w:rsid w:val="0007224B"/>
    <w:rsid w:val="00076468"/>
    <w:rsid w:val="00077099"/>
    <w:rsid w:val="00086ACB"/>
    <w:rsid w:val="00086C4C"/>
    <w:rsid w:val="000917A5"/>
    <w:rsid w:val="00092E76"/>
    <w:rsid w:val="000932EE"/>
    <w:rsid w:val="00093A37"/>
    <w:rsid w:val="000943D8"/>
    <w:rsid w:val="000A12F3"/>
    <w:rsid w:val="000A1FBB"/>
    <w:rsid w:val="000A2B05"/>
    <w:rsid w:val="000A6D48"/>
    <w:rsid w:val="000A7127"/>
    <w:rsid w:val="000B1F90"/>
    <w:rsid w:val="000B398C"/>
    <w:rsid w:val="000B4288"/>
    <w:rsid w:val="000B5D3B"/>
    <w:rsid w:val="000B70B9"/>
    <w:rsid w:val="000C3DF9"/>
    <w:rsid w:val="000C5672"/>
    <w:rsid w:val="000D24DF"/>
    <w:rsid w:val="000E479E"/>
    <w:rsid w:val="000E586C"/>
    <w:rsid w:val="000E63D0"/>
    <w:rsid w:val="00105E48"/>
    <w:rsid w:val="001112EC"/>
    <w:rsid w:val="00112924"/>
    <w:rsid w:val="00123D3B"/>
    <w:rsid w:val="00125B3B"/>
    <w:rsid w:val="00134E5E"/>
    <w:rsid w:val="001377C1"/>
    <w:rsid w:val="00140F5A"/>
    <w:rsid w:val="00144ED1"/>
    <w:rsid w:val="0014686D"/>
    <w:rsid w:val="00155BAA"/>
    <w:rsid w:val="00156723"/>
    <w:rsid w:val="00164927"/>
    <w:rsid w:val="00167256"/>
    <w:rsid w:val="001674B1"/>
    <w:rsid w:val="00170FF0"/>
    <w:rsid w:val="001771D6"/>
    <w:rsid w:val="00180D39"/>
    <w:rsid w:val="001874BD"/>
    <w:rsid w:val="001878C1"/>
    <w:rsid w:val="00187C3A"/>
    <w:rsid w:val="001945F9"/>
    <w:rsid w:val="00195D4B"/>
    <w:rsid w:val="0019667B"/>
    <w:rsid w:val="00197ADE"/>
    <w:rsid w:val="001A380D"/>
    <w:rsid w:val="001B4B9A"/>
    <w:rsid w:val="001B5D88"/>
    <w:rsid w:val="001C645D"/>
    <w:rsid w:val="001C7116"/>
    <w:rsid w:val="001D25C7"/>
    <w:rsid w:val="001D68D2"/>
    <w:rsid w:val="002029F0"/>
    <w:rsid w:val="00202B1E"/>
    <w:rsid w:val="00206F00"/>
    <w:rsid w:val="00207EF7"/>
    <w:rsid w:val="00212A43"/>
    <w:rsid w:val="00215271"/>
    <w:rsid w:val="0021598C"/>
    <w:rsid w:val="00217CF8"/>
    <w:rsid w:val="00233AD1"/>
    <w:rsid w:val="00241A2F"/>
    <w:rsid w:val="00242076"/>
    <w:rsid w:val="002508C9"/>
    <w:rsid w:val="0025168A"/>
    <w:rsid w:val="002548DF"/>
    <w:rsid w:val="00255E08"/>
    <w:rsid w:val="00256A77"/>
    <w:rsid w:val="0026274E"/>
    <w:rsid w:val="00274911"/>
    <w:rsid w:val="0028040F"/>
    <w:rsid w:val="0028178A"/>
    <w:rsid w:val="00283BE6"/>
    <w:rsid w:val="00287E2E"/>
    <w:rsid w:val="00295B73"/>
    <w:rsid w:val="002A01C0"/>
    <w:rsid w:val="002A455F"/>
    <w:rsid w:val="002B1361"/>
    <w:rsid w:val="002B153C"/>
    <w:rsid w:val="002B6A9E"/>
    <w:rsid w:val="002B7445"/>
    <w:rsid w:val="002C03E5"/>
    <w:rsid w:val="002C4A51"/>
    <w:rsid w:val="002D0518"/>
    <w:rsid w:val="002D2FE9"/>
    <w:rsid w:val="002E2720"/>
    <w:rsid w:val="002E6686"/>
    <w:rsid w:val="002F0595"/>
    <w:rsid w:val="002F1C3B"/>
    <w:rsid w:val="002F6F86"/>
    <w:rsid w:val="00310A59"/>
    <w:rsid w:val="00316D5B"/>
    <w:rsid w:val="00321320"/>
    <w:rsid w:val="0032452F"/>
    <w:rsid w:val="003303EF"/>
    <w:rsid w:val="0033781E"/>
    <w:rsid w:val="003434F2"/>
    <w:rsid w:val="00346615"/>
    <w:rsid w:val="003500FE"/>
    <w:rsid w:val="003517C3"/>
    <w:rsid w:val="00351E4E"/>
    <w:rsid w:val="00356FC8"/>
    <w:rsid w:val="00357BAB"/>
    <w:rsid w:val="00362C5C"/>
    <w:rsid w:val="00364604"/>
    <w:rsid w:val="00373F06"/>
    <w:rsid w:val="00374ECC"/>
    <w:rsid w:val="00381383"/>
    <w:rsid w:val="00381F30"/>
    <w:rsid w:val="003821D6"/>
    <w:rsid w:val="00383109"/>
    <w:rsid w:val="003837C0"/>
    <w:rsid w:val="00387C6A"/>
    <w:rsid w:val="00391538"/>
    <w:rsid w:val="003972A2"/>
    <w:rsid w:val="003A17BD"/>
    <w:rsid w:val="003A3102"/>
    <w:rsid w:val="003A693A"/>
    <w:rsid w:val="003B1022"/>
    <w:rsid w:val="003B4476"/>
    <w:rsid w:val="003C2CE6"/>
    <w:rsid w:val="003C35F4"/>
    <w:rsid w:val="003C71E4"/>
    <w:rsid w:val="003D35BF"/>
    <w:rsid w:val="003D5DD7"/>
    <w:rsid w:val="003D7736"/>
    <w:rsid w:val="003E0200"/>
    <w:rsid w:val="003E1BE0"/>
    <w:rsid w:val="003F078F"/>
    <w:rsid w:val="003F53A2"/>
    <w:rsid w:val="003F60E2"/>
    <w:rsid w:val="00400327"/>
    <w:rsid w:val="00401E84"/>
    <w:rsid w:val="0041216D"/>
    <w:rsid w:val="00417A5C"/>
    <w:rsid w:val="0042049D"/>
    <w:rsid w:val="004250EA"/>
    <w:rsid w:val="004258EA"/>
    <w:rsid w:val="00427C72"/>
    <w:rsid w:val="00437315"/>
    <w:rsid w:val="004379B5"/>
    <w:rsid w:val="00442796"/>
    <w:rsid w:val="00447327"/>
    <w:rsid w:val="00454180"/>
    <w:rsid w:val="004548AA"/>
    <w:rsid w:val="004564EC"/>
    <w:rsid w:val="004602D5"/>
    <w:rsid w:val="00460E98"/>
    <w:rsid w:val="004638B0"/>
    <w:rsid w:val="004653B2"/>
    <w:rsid w:val="00483A44"/>
    <w:rsid w:val="00491830"/>
    <w:rsid w:val="00495CBD"/>
    <w:rsid w:val="00496F42"/>
    <w:rsid w:val="00497FFA"/>
    <w:rsid w:val="004A03C9"/>
    <w:rsid w:val="004A2D0B"/>
    <w:rsid w:val="004A6A46"/>
    <w:rsid w:val="004B0C21"/>
    <w:rsid w:val="004B1818"/>
    <w:rsid w:val="004B2773"/>
    <w:rsid w:val="004B3634"/>
    <w:rsid w:val="004B5710"/>
    <w:rsid w:val="004C26C3"/>
    <w:rsid w:val="004C7C0C"/>
    <w:rsid w:val="004D0E5A"/>
    <w:rsid w:val="004D1F55"/>
    <w:rsid w:val="004D6DB4"/>
    <w:rsid w:val="004E0AE5"/>
    <w:rsid w:val="004E560E"/>
    <w:rsid w:val="004F445F"/>
    <w:rsid w:val="005011E0"/>
    <w:rsid w:val="0051591D"/>
    <w:rsid w:val="00522596"/>
    <w:rsid w:val="005238E9"/>
    <w:rsid w:val="00523D8D"/>
    <w:rsid w:val="00525266"/>
    <w:rsid w:val="00526EDC"/>
    <w:rsid w:val="0052740C"/>
    <w:rsid w:val="0053460C"/>
    <w:rsid w:val="00537671"/>
    <w:rsid w:val="00541E5C"/>
    <w:rsid w:val="00550EFD"/>
    <w:rsid w:val="00561E5E"/>
    <w:rsid w:val="005627C2"/>
    <w:rsid w:val="00563DFF"/>
    <w:rsid w:val="00567956"/>
    <w:rsid w:val="00570B00"/>
    <w:rsid w:val="00570D35"/>
    <w:rsid w:val="00583F3E"/>
    <w:rsid w:val="00586D96"/>
    <w:rsid w:val="00591222"/>
    <w:rsid w:val="005A1D7E"/>
    <w:rsid w:val="005A300D"/>
    <w:rsid w:val="005A5D9C"/>
    <w:rsid w:val="005B3BA2"/>
    <w:rsid w:val="005B4D55"/>
    <w:rsid w:val="005B733C"/>
    <w:rsid w:val="005C27B4"/>
    <w:rsid w:val="005C760F"/>
    <w:rsid w:val="005D0AA9"/>
    <w:rsid w:val="005E0498"/>
    <w:rsid w:val="005E217C"/>
    <w:rsid w:val="005E5883"/>
    <w:rsid w:val="005F4E76"/>
    <w:rsid w:val="005F7106"/>
    <w:rsid w:val="00605318"/>
    <w:rsid w:val="006120AD"/>
    <w:rsid w:val="00614133"/>
    <w:rsid w:val="00616C2F"/>
    <w:rsid w:val="0062651E"/>
    <w:rsid w:val="00630A51"/>
    <w:rsid w:val="00632465"/>
    <w:rsid w:val="00647006"/>
    <w:rsid w:val="00665379"/>
    <w:rsid w:val="006840F6"/>
    <w:rsid w:val="00693E59"/>
    <w:rsid w:val="006A0289"/>
    <w:rsid w:val="006A07E9"/>
    <w:rsid w:val="006A20F5"/>
    <w:rsid w:val="006A58C7"/>
    <w:rsid w:val="006B0BB4"/>
    <w:rsid w:val="006B232B"/>
    <w:rsid w:val="006B2C00"/>
    <w:rsid w:val="006C0F26"/>
    <w:rsid w:val="006C6268"/>
    <w:rsid w:val="006C687C"/>
    <w:rsid w:val="006C730F"/>
    <w:rsid w:val="006D2CDF"/>
    <w:rsid w:val="006D3C32"/>
    <w:rsid w:val="006D514B"/>
    <w:rsid w:val="006D7144"/>
    <w:rsid w:val="006D7177"/>
    <w:rsid w:val="006E05DE"/>
    <w:rsid w:val="006E26AB"/>
    <w:rsid w:val="006E4700"/>
    <w:rsid w:val="006E6574"/>
    <w:rsid w:val="006E68FC"/>
    <w:rsid w:val="006E7295"/>
    <w:rsid w:val="006F1D06"/>
    <w:rsid w:val="006F27D8"/>
    <w:rsid w:val="00702584"/>
    <w:rsid w:val="00707E77"/>
    <w:rsid w:val="00712EC2"/>
    <w:rsid w:val="007152E4"/>
    <w:rsid w:val="0071608F"/>
    <w:rsid w:val="00722061"/>
    <w:rsid w:val="00723B99"/>
    <w:rsid w:val="00724049"/>
    <w:rsid w:val="00731B18"/>
    <w:rsid w:val="0073255D"/>
    <w:rsid w:val="0073722F"/>
    <w:rsid w:val="00742D91"/>
    <w:rsid w:val="007464C8"/>
    <w:rsid w:val="007470FB"/>
    <w:rsid w:val="007525E8"/>
    <w:rsid w:val="00752A44"/>
    <w:rsid w:val="00752E9C"/>
    <w:rsid w:val="00755F61"/>
    <w:rsid w:val="0076220F"/>
    <w:rsid w:val="0076790D"/>
    <w:rsid w:val="007736FE"/>
    <w:rsid w:val="00774457"/>
    <w:rsid w:val="007745D2"/>
    <w:rsid w:val="00781750"/>
    <w:rsid w:val="007818CC"/>
    <w:rsid w:val="007847A2"/>
    <w:rsid w:val="0078494E"/>
    <w:rsid w:val="00785AF9"/>
    <w:rsid w:val="00785AFA"/>
    <w:rsid w:val="00790CD4"/>
    <w:rsid w:val="00791764"/>
    <w:rsid w:val="007937B0"/>
    <w:rsid w:val="007A1BDC"/>
    <w:rsid w:val="007A3F82"/>
    <w:rsid w:val="007A6710"/>
    <w:rsid w:val="007A760E"/>
    <w:rsid w:val="007B0DCD"/>
    <w:rsid w:val="007B10F3"/>
    <w:rsid w:val="007B1176"/>
    <w:rsid w:val="007B1E38"/>
    <w:rsid w:val="007B536D"/>
    <w:rsid w:val="007B6A04"/>
    <w:rsid w:val="007C7F86"/>
    <w:rsid w:val="007E22F7"/>
    <w:rsid w:val="007E4EB1"/>
    <w:rsid w:val="007E6533"/>
    <w:rsid w:val="007E6554"/>
    <w:rsid w:val="007E6C37"/>
    <w:rsid w:val="007F7AF3"/>
    <w:rsid w:val="008025C8"/>
    <w:rsid w:val="0080291C"/>
    <w:rsid w:val="00802F07"/>
    <w:rsid w:val="00807BE0"/>
    <w:rsid w:val="00810606"/>
    <w:rsid w:val="00813FEF"/>
    <w:rsid w:val="00821020"/>
    <w:rsid w:val="00824AA8"/>
    <w:rsid w:val="00831005"/>
    <w:rsid w:val="0083123F"/>
    <w:rsid w:val="008312FC"/>
    <w:rsid w:val="00832440"/>
    <w:rsid w:val="008400B7"/>
    <w:rsid w:val="00840BB9"/>
    <w:rsid w:val="00840E59"/>
    <w:rsid w:val="00845546"/>
    <w:rsid w:val="00847069"/>
    <w:rsid w:val="0085591E"/>
    <w:rsid w:val="00856A1C"/>
    <w:rsid w:val="00857F29"/>
    <w:rsid w:val="00862848"/>
    <w:rsid w:val="00863FBE"/>
    <w:rsid w:val="0087180F"/>
    <w:rsid w:val="00873778"/>
    <w:rsid w:val="00882589"/>
    <w:rsid w:val="00884396"/>
    <w:rsid w:val="00885889"/>
    <w:rsid w:val="00885D5A"/>
    <w:rsid w:val="008A2FAE"/>
    <w:rsid w:val="008A56C3"/>
    <w:rsid w:val="008B6F92"/>
    <w:rsid w:val="008C135B"/>
    <w:rsid w:val="008D4D7A"/>
    <w:rsid w:val="008D5655"/>
    <w:rsid w:val="008D60E1"/>
    <w:rsid w:val="008E6971"/>
    <w:rsid w:val="008F3123"/>
    <w:rsid w:val="00901869"/>
    <w:rsid w:val="0090249D"/>
    <w:rsid w:val="009061FF"/>
    <w:rsid w:val="009074B8"/>
    <w:rsid w:val="0091275E"/>
    <w:rsid w:val="00912AFE"/>
    <w:rsid w:val="00922380"/>
    <w:rsid w:val="00923AB5"/>
    <w:rsid w:val="00925729"/>
    <w:rsid w:val="00927A3F"/>
    <w:rsid w:val="009302E8"/>
    <w:rsid w:val="00930BAE"/>
    <w:rsid w:val="00942844"/>
    <w:rsid w:val="0094435A"/>
    <w:rsid w:val="009474C9"/>
    <w:rsid w:val="009567EA"/>
    <w:rsid w:val="00957142"/>
    <w:rsid w:val="00963850"/>
    <w:rsid w:val="00964D04"/>
    <w:rsid w:val="009720D6"/>
    <w:rsid w:val="00974BDE"/>
    <w:rsid w:val="009815A6"/>
    <w:rsid w:val="009918A8"/>
    <w:rsid w:val="00992D4A"/>
    <w:rsid w:val="009B3E0C"/>
    <w:rsid w:val="009B4684"/>
    <w:rsid w:val="009B545B"/>
    <w:rsid w:val="009B5B86"/>
    <w:rsid w:val="009B6B3A"/>
    <w:rsid w:val="009C0D94"/>
    <w:rsid w:val="009C217F"/>
    <w:rsid w:val="009C2767"/>
    <w:rsid w:val="009C3388"/>
    <w:rsid w:val="009C3D67"/>
    <w:rsid w:val="009C47F4"/>
    <w:rsid w:val="009D10B5"/>
    <w:rsid w:val="009D19C5"/>
    <w:rsid w:val="009D2749"/>
    <w:rsid w:val="009D3111"/>
    <w:rsid w:val="009D6B46"/>
    <w:rsid w:val="009D6C1B"/>
    <w:rsid w:val="009E4B24"/>
    <w:rsid w:val="009F06F0"/>
    <w:rsid w:val="009F1787"/>
    <w:rsid w:val="009F4AF2"/>
    <w:rsid w:val="009F6F4A"/>
    <w:rsid w:val="00A00F2D"/>
    <w:rsid w:val="00A02454"/>
    <w:rsid w:val="00A04550"/>
    <w:rsid w:val="00A0710A"/>
    <w:rsid w:val="00A1158B"/>
    <w:rsid w:val="00A164C7"/>
    <w:rsid w:val="00A2178B"/>
    <w:rsid w:val="00A26416"/>
    <w:rsid w:val="00A27C4C"/>
    <w:rsid w:val="00A303DB"/>
    <w:rsid w:val="00A43A90"/>
    <w:rsid w:val="00A455A1"/>
    <w:rsid w:val="00A47786"/>
    <w:rsid w:val="00A56AD7"/>
    <w:rsid w:val="00A70CD1"/>
    <w:rsid w:val="00A74012"/>
    <w:rsid w:val="00A80980"/>
    <w:rsid w:val="00A945FD"/>
    <w:rsid w:val="00A96324"/>
    <w:rsid w:val="00A968CC"/>
    <w:rsid w:val="00AA1D0B"/>
    <w:rsid w:val="00AA3F1B"/>
    <w:rsid w:val="00AA41AF"/>
    <w:rsid w:val="00AA4C61"/>
    <w:rsid w:val="00AA7158"/>
    <w:rsid w:val="00AB3372"/>
    <w:rsid w:val="00AB34B0"/>
    <w:rsid w:val="00AB467F"/>
    <w:rsid w:val="00AC5168"/>
    <w:rsid w:val="00AC6B8F"/>
    <w:rsid w:val="00AC7475"/>
    <w:rsid w:val="00AC7A70"/>
    <w:rsid w:val="00AD720B"/>
    <w:rsid w:val="00AE17F8"/>
    <w:rsid w:val="00AF1FE7"/>
    <w:rsid w:val="00AF6487"/>
    <w:rsid w:val="00AF7D46"/>
    <w:rsid w:val="00B02324"/>
    <w:rsid w:val="00B07FE2"/>
    <w:rsid w:val="00B132A7"/>
    <w:rsid w:val="00B1370A"/>
    <w:rsid w:val="00B140C5"/>
    <w:rsid w:val="00B22C8D"/>
    <w:rsid w:val="00B274D3"/>
    <w:rsid w:val="00B34EC4"/>
    <w:rsid w:val="00B415CE"/>
    <w:rsid w:val="00B47668"/>
    <w:rsid w:val="00B55B93"/>
    <w:rsid w:val="00B63324"/>
    <w:rsid w:val="00B6597B"/>
    <w:rsid w:val="00B70810"/>
    <w:rsid w:val="00B70EDD"/>
    <w:rsid w:val="00B739D7"/>
    <w:rsid w:val="00B76D23"/>
    <w:rsid w:val="00B819BC"/>
    <w:rsid w:val="00BA6FB8"/>
    <w:rsid w:val="00BA70A7"/>
    <w:rsid w:val="00BB0DD4"/>
    <w:rsid w:val="00BB0EFB"/>
    <w:rsid w:val="00BB1766"/>
    <w:rsid w:val="00BB64BF"/>
    <w:rsid w:val="00BB7339"/>
    <w:rsid w:val="00BC126C"/>
    <w:rsid w:val="00BD00F7"/>
    <w:rsid w:val="00BE20C9"/>
    <w:rsid w:val="00BE2EAA"/>
    <w:rsid w:val="00BE4795"/>
    <w:rsid w:val="00BE5DCD"/>
    <w:rsid w:val="00BF14E6"/>
    <w:rsid w:val="00C04240"/>
    <w:rsid w:val="00C042E6"/>
    <w:rsid w:val="00C12545"/>
    <w:rsid w:val="00C12615"/>
    <w:rsid w:val="00C14232"/>
    <w:rsid w:val="00C15C04"/>
    <w:rsid w:val="00C254F9"/>
    <w:rsid w:val="00C27803"/>
    <w:rsid w:val="00C330EE"/>
    <w:rsid w:val="00C37A09"/>
    <w:rsid w:val="00C57CB7"/>
    <w:rsid w:val="00C63456"/>
    <w:rsid w:val="00C72574"/>
    <w:rsid w:val="00C81ED1"/>
    <w:rsid w:val="00C83E74"/>
    <w:rsid w:val="00C90962"/>
    <w:rsid w:val="00C9176F"/>
    <w:rsid w:val="00CA16F4"/>
    <w:rsid w:val="00CA34F8"/>
    <w:rsid w:val="00CB0D0A"/>
    <w:rsid w:val="00CB0DF1"/>
    <w:rsid w:val="00CB27F6"/>
    <w:rsid w:val="00CB2EB1"/>
    <w:rsid w:val="00CC74B2"/>
    <w:rsid w:val="00CD476A"/>
    <w:rsid w:val="00CD4853"/>
    <w:rsid w:val="00CD4B46"/>
    <w:rsid w:val="00CD50E6"/>
    <w:rsid w:val="00CE1A45"/>
    <w:rsid w:val="00CE5050"/>
    <w:rsid w:val="00CE6046"/>
    <w:rsid w:val="00CE6DD6"/>
    <w:rsid w:val="00CE7574"/>
    <w:rsid w:val="00D01287"/>
    <w:rsid w:val="00D01A90"/>
    <w:rsid w:val="00D01FC7"/>
    <w:rsid w:val="00D03571"/>
    <w:rsid w:val="00D12BA6"/>
    <w:rsid w:val="00D13C01"/>
    <w:rsid w:val="00D14F02"/>
    <w:rsid w:val="00D2438A"/>
    <w:rsid w:val="00D2444C"/>
    <w:rsid w:val="00D33765"/>
    <w:rsid w:val="00D34943"/>
    <w:rsid w:val="00D34C25"/>
    <w:rsid w:val="00D42180"/>
    <w:rsid w:val="00D42674"/>
    <w:rsid w:val="00D42C58"/>
    <w:rsid w:val="00D55523"/>
    <w:rsid w:val="00D55A5D"/>
    <w:rsid w:val="00D56F05"/>
    <w:rsid w:val="00D6224B"/>
    <w:rsid w:val="00D6443C"/>
    <w:rsid w:val="00D82C6C"/>
    <w:rsid w:val="00D83C90"/>
    <w:rsid w:val="00D86C6E"/>
    <w:rsid w:val="00D94639"/>
    <w:rsid w:val="00D975CF"/>
    <w:rsid w:val="00DA1D27"/>
    <w:rsid w:val="00DA602A"/>
    <w:rsid w:val="00DA74D0"/>
    <w:rsid w:val="00DB7D4E"/>
    <w:rsid w:val="00DC13C9"/>
    <w:rsid w:val="00DC29D2"/>
    <w:rsid w:val="00DD3EBF"/>
    <w:rsid w:val="00DD6330"/>
    <w:rsid w:val="00DD7B33"/>
    <w:rsid w:val="00DE6F80"/>
    <w:rsid w:val="00DF3D8D"/>
    <w:rsid w:val="00E04E4A"/>
    <w:rsid w:val="00E11828"/>
    <w:rsid w:val="00E11FD4"/>
    <w:rsid w:val="00E1625F"/>
    <w:rsid w:val="00E20B9A"/>
    <w:rsid w:val="00E23508"/>
    <w:rsid w:val="00E24611"/>
    <w:rsid w:val="00E26701"/>
    <w:rsid w:val="00E27F16"/>
    <w:rsid w:val="00E3026A"/>
    <w:rsid w:val="00E30383"/>
    <w:rsid w:val="00E339E0"/>
    <w:rsid w:val="00E352F7"/>
    <w:rsid w:val="00E35968"/>
    <w:rsid w:val="00E404BE"/>
    <w:rsid w:val="00E41F0F"/>
    <w:rsid w:val="00E5019A"/>
    <w:rsid w:val="00E54506"/>
    <w:rsid w:val="00E55879"/>
    <w:rsid w:val="00E60BC9"/>
    <w:rsid w:val="00E60CE3"/>
    <w:rsid w:val="00E6712D"/>
    <w:rsid w:val="00E72173"/>
    <w:rsid w:val="00EA073A"/>
    <w:rsid w:val="00EA1599"/>
    <w:rsid w:val="00EB08D9"/>
    <w:rsid w:val="00EB1852"/>
    <w:rsid w:val="00EB67D0"/>
    <w:rsid w:val="00EC2715"/>
    <w:rsid w:val="00ED0D7E"/>
    <w:rsid w:val="00ED26DC"/>
    <w:rsid w:val="00EE23C2"/>
    <w:rsid w:val="00EF08EB"/>
    <w:rsid w:val="00EF3ABE"/>
    <w:rsid w:val="00EF501C"/>
    <w:rsid w:val="00EF59B3"/>
    <w:rsid w:val="00F015E5"/>
    <w:rsid w:val="00F01CF0"/>
    <w:rsid w:val="00F067E7"/>
    <w:rsid w:val="00F102B4"/>
    <w:rsid w:val="00F216CB"/>
    <w:rsid w:val="00F26B55"/>
    <w:rsid w:val="00F27C65"/>
    <w:rsid w:val="00F31328"/>
    <w:rsid w:val="00F3271B"/>
    <w:rsid w:val="00F36B3C"/>
    <w:rsid w:val="00F41754"/>
    <w:rsid w:val="00F46CF2"/>
    <w:rsid w:val="00F507F7"/>
    <w:rsid w:val="00F5426C"/>
    <w:rsid w:val="00F54F65"/>
    <w:rsid w:val="00F60FCE"/>
    <w:rsid w:val="00F73480"/>
    <w:rsid w:val="00F74D77"/>
    <w:rsid w:val="00F772B5"/>
    <w:rsid w:val="00F85486"/>
    <w:rsid w:val="00F8653B"/>
    <w:rsid w:val="00F913A8"/>
    <w:rsid w:val="00F94ACF"/>
    <w:rsid w:val="00F9514D"/>
    <w:rsid w:val="00FA5998"/>
    <w:rsid w:val="00FA7DB7"/>
    <w:rsid w:val="00FB01DA"/>
    <w:rsid w:val="00FB0B2F"/>
    <w:rsid w:val="00FC3C42"/>
    <w:rsid w:val="00FD0B12"/>
    <w:rsid w:val="00FD0E57"/>
    <w:rsid w:val="00FD28E2"/>
    <w:rsid w:val="00FD46DA"/>
    <w:rsid w:val="00FE17E7"/>
    <w:rsid w:val="00FE32AA"/>
    <w:rsid w:val="00FF0847"/>
    <w:rsid w:val="00FF1FF4"/>
    <w:rsid w:val="00FF20A7"/>
    <w:rsid w:val="00FF4B73"/>
    <w:rsid w:val="00FF4E2E"/>
    <w:rsid w:val="00FF74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760E"/>
    <w:pPr>
      <w:widowControl w:val="0"/>
    </w:pPr>
    <w:rPr>
      <w:rFonts w:eastAsia="標楷體"/>
      <w:kern w:val="2"/>
      <w:sz w:val="32"/>
    </w:rPr>
  </w:style>
  <w:style w:type="paragraph" w:styleId="1">
    <w:name w:val="heading 1"/>
    <w:basedOn w:val="a1"/>
    <w:link w:val="10"/>
    <w:qFormat/>
    <w:rsid w:val="007A760E"/>
    <w:pPr>
      <w:numPr>
        <w:numId w:val="1"/>
      </w:numPr>
      <w:kinsoku w:val="0"/>
      <w:jc w:val="both"/>
      <w:outlineLvl w:val="0"/>
    </w:pPr>
    <w:rPr>
      <w:rFonts w:ascii="標楷體" w:hAnsi="Arial"/>
      <w:bCs/>
      <w:kern w:val="0"/>
      <w:szCs w:val="52"/>
    </w:rPr>
  </w:style>
  <w:style w:type="paragraph" w:styleId="2">
    <w:name w:val="heading 2"/>
    <w:basedOn w:val="a1"/>
    <w:qFormat/>
    <w:rsid w:val="007A760E"/>
    <w:pPr>
      <w:numPr>
        <w:ilvl w:val="1"/>
        <w:numId w:val="1"/>
      </w:numPr>
      <w:kinsoku w:val="0"/>
      <w:jc w:val="both"/>
      <w:outlineLvl w:val="1"/>
    </w:pPr>
    <w:rPr>
      <w:rFonts w:ascii="標楷體" w:hAnsi="Arial"/>
      <w:bCs/>
      <w:kern w:val="0"/>
      <w:szCs w:val="48"/>
    </w:rPr>
  </w:style>
  <w:style w:type="paragraph" w:styleId="3">
    <w:name w:val="heading 3"/>
    <w:basedOn w:val="a1"/>
    <w:qFormat/>
    <w:rsid w:val="007A760E"/>
    <w:pPr>
      <w:numPr>
        <w:ilvl w:val="2"/>
        <w:numId w:val="1"/>
      </w:numPr>
      <w:kinsoku w:val="0"/>
      <w:jc w:val="both"/>
      <w:outlineLvl w:val="2"/>
    </w:pPr>
    <w:rPr>
      <w:rFonts w:ascii="標楷體" w:hAnsi="Arial"/>
      <w:bCs/>
      <w:kern w:val="0"/>
      <w:szCs w:val="36"/>
    </w:rPr>
  </w:style>
  <w:style w:type="paragraph" w:styleId="4">
    <w:name w:val="heading 4"/>
    <w:basedOn w:val="a1"/>
    <w:qFormat/>
    <w:rsid w:val="007A760E"/>
    <w:pPr>
      <w:numPr>
        <w:ilvl w:val="3"/>
        <w:numId w:val="1"/>
      </w:numPr>
      <w:jc w:val="both"/>
      <w:outlineLvl w:val="3"/>
    </w:pPr>
    <w:rPr>
      <w:rFonts w:ascii="標楷體" w:hAnsi="Arial"/>
      <w:szCs w:val="36"/>
    </w:rPr>
  </w:style>
  <w:style w:type="paragraph" w:styleId="5">
    <w:name w:val="heading 5"/>
    <w:basedOn w:val="a1"/>
    <w:qFormat/>
    <w:rsid w:val="007A760E"/>
    <w:pPr>
      <w:numPr>
        <w:ilvl w:val="4"/>
        <w:numId w:val="1"/>
      </w:numPr>
      <w:kinsoku w:val="0"/>
      <w:jc w:val="both"/>
      <w:outlineLvl w:val="4"/>
    </w:pPr>
    <w:rPr>
      <w:rFonts w:ascii="標楷體" w:hAnsi="Arial"/>
      <w:bCs/>
      <w:szCs w:val="36"/>
    </w:rPr>
  </w:style>
  <w:style w:type="paragraph" w:styleId="6">
    <w:name w:val="heading 6"/>
    <w:basedOn w:val="a1"/>
    <w:qFormat/>
    <w:rsid w:val="007A760E"/>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7A760E"/>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7A760E"/>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A760E"/>
    <w:pPr>
      <w:spacing w:before="720" w:after="720"/>
      <w:ind w:left="7371"/>
    </w:pPr>
    <w:rPr>
      <w:rFonts w:ascii="標楷體"/>
      <w:b/>
      <w:snapToGrid w:val="0"/>
      <w:spacing w:val="10"/>
      <w:sz w:val="36"/>
    </w:rPr>
  </w:style>
  <w:style w:type="paragraph" w:styleId="a6">
    <w:name w:val="endnote text"/>
    <w:basedOn w:val="a1"/>
    <w:semiHidden/>
    <w:rsid w:val="007A760E"/>
    <w:pPr>
      <w:spacing w:before="240"/>
      <w:ind w:left="1021" w:hanging="1021"/>
      <w:jc w:val="both"/>
    </w:pPr>
    <w:rPr>
      <w:rFonts w:ascii="標楷體"/>
      <w:snapToGrid w:val="0"/>
      <w:spacing w:val="10"/>
    </w:rPr>
  </w:style>
  <w:style w:type="paragraph" w:styleId="50">
    <w:name w:val="toc 5"/>
    <w:basedOn w:val="a1"/>
    <w:next w:val="a1"/>
    <w:autoRedefine/>
    <w:semiHidden/>
    <w:rsid w:val="007A760E"/>
    <w:pPr>
      <w:ind w:leftChars="400" w:left="600" w:rightChars="200" w:right="200" w:hangingChars="200" w:hanging="200"/>
    </w:pPr>
    <w:rPr>
      <w:rFonts w:ascii="標楷體"/>
    </w:rPr>
  </w:style>
  <w:style w:type="character" w:styleId="a7">
    <w:name w:val="page number"/>
    <w:basedOn w:val="a2"/>
    <w:semiHidden/>
    <w:rsid w:val="007A760E"/>
    <w:rPr>
      <w:rFonts w:ascii="標楷體" w:eastAsia="標楷體"/>
      <w:sz w:val="20"/>
    </w:rPr>
  </w:style>
  <w:style w:type="paragraph" w:styleId="60">
    <w:name w:val="toc 6"/>
    <w:basedOn w:val="a1"/>
    <w:next w:val="a1"/>
    <w:autoRedefine/>
    <w:semiHidden/>
    <w:rsid w:val="007A760E"/>
    <w:pPr>
      <w:ind w:leftChars="500" w:left="500"/>
    </w:pPr>
    <w:rPr>
      <w:rFonts w:ascii="標楷體"/>
    </w:rPr>
  </w:style>
  <w:style w:type="paragraph" w:customStyle="1" w:styleId="11">
    <w:name w:val="段落樣式1"/>
    <w:basedOn w:val="a1"/>
    <w:rsid w:val="007A760E"/>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7A760E"/>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7A760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7A760E"/>
    <w:pPr>
      <w:kinsoku w:val="0"/>
      <w:ind w:leftChars="100" w:left="300" w:rightChars="200" w:right="200" w:hangingChars="200" w:hanging="200"/>
    </w:pPr>
    <w:rPr>
      <w:rFonts w:ascii="標楷體"/>
      <w:noProof/>
    </w:rPr>
  </w:style>
  <w:style w:type="paragraph" w:styleId="30">
    <w:name w:val="toc 3"/>
    <w:basedOn w:val="a1"/>
    <w:next w:val="a1"/>
    <w:autoRedefine/>
    <w:semiHidden/>
    <w:rsid w:val="007A760E"/>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7A760E"/>
    <w:pPr>
      <w:kinsoku w:val="0"/>
      <w:ind w:leftChars="300" w:left="500" w:rightChars="200" w:right="200" w:hangingChars="200" w:hanging="200"/>
      <w:jc w:val="both"/>
    </w:pPr>
    <w:rPr>
      <w:rFonts w:ascii="標楷體"/>
    </w:rPr>
  </w:style>
  <w:style w:type="paragraph" w:styleId="70">
    <w:name w:val="toc 7"/>
    <w:basedOn w:val="a1"/>
    <w:next w:val="a1"/>
    <w:autoRedefine/>
    <w:semiHidden/>
    <w:rsid w:val="007A760E"/>
    <w:pPr>
      <w:ind w:leftChars="600" w:left="800" w:hangingChars="200" w:hanging="200"/>
    </w:pPr>
    <w:rPr>
      <w:rFonts w:ascii="標楷體"/>
    </w:rPr>
  </w:style>
  <w:style w:type="paragraph" w:styleId="80">
    <w:name w:val="toc 8"/>
    <w:basedOn w:val="a1"/>
    <w:next w:val="a1"/>
    <w:autoRedefine/>
    <w:semiHidden/>
    <w:rsid w:val="007A760E"/>
    <w:pPr>
      <w:ind w:leftChars="700" w:left="900" w:hangingChars="200" w:hanging="200"/>
    </w:pPr>
    <w:rPr>
      <w:rFonts w:ascii="標楷體"/>
    </w:rPr>
  </w:style>
  <w:style w:type="paragraph" w:styleId="9">
    <w:name w:val="toc 9"/>
    <w:basedOn w:val="a1"/>
    <w:next w:val="a1"/>
    <w:autoRedefine/>
    <w:semiHidden/>
    <w:rsid w:val="007A760E"/>
    <w:pPr>
      <w:ind w:leftChars="1600" w:left="3840"/>
    </w:pPr>
  </w:style>
  <w:style w:type="paragraph" w:styleId="a8">
    <w:name w:val="header"/>
    <w:basedOn w:val="a1"/>
    <w:semiHidden/>
    <w:rsid w:val="007A760E"/>
    <w:pPr>
      <w:tabs>
        <w:tab w:val="center" w:pos="4153"/>
        <w:tab w:val="right" w:pos="8306"/>
      </w:tabs>
      <w:snapToGrid w:val="0"/>
    </w:pPr>
    <w:rPr>
      <w:sz w:val="20"/>
    </w:rPr>
  </w:style>
  <w:style w:type="paragraph" w:customStyle="1" w:styleId="31">
    <w:name w:val="段落樣式3"/>
    <w:basedOn w:val="20"/>
    <w:rsid w:val="007A760E"/>
    <w:pPr>
      <w:ind w:leftChars="400" w:left="400"/>
    </w:pPr>
  </w:style>
  <w:style w:type="character" w:styleId="a9">
    <w:name w:val="Hyperlink"/>
    <w:basedOn w:val="a2"/>
    <w:semiHidden/>
    <w:rsid w:val="007A760E"/>
    <w:rPr>
      <w:color w:val="0000FF"/>
      <w:u w:val="single"/>
    </w:rPr>
  </w:style>
  <w:style w:type="paragraph" w:customStyle="1" w:styleId="aa">
    <w:name w:val="簽名日期"/>
    <w:basedOn w:val="a1"/>
    <w:rsid w:val="007A760E"/>
    <w:pPr>
      <w:kinsoku w:val="0"/>
      <w:jc w:val="distribute"/>
    </w:pPr>
    <w:rPr>
      <w:kern w:val="0"/>
    </w:rPr>
  </w:style>
  <w:style w:type="paragraph" w:customStyle="1" w:styleId="0">
    <w:name w:val="段落樣式0"/>
    <w:basedOn w:val="20"/>
    <w:rsid w:val="007A760E"/>
    <w:pPr>
      <w:ind w:leftChars="200" w:left="200" w:firstLineChars="0" w:firstLine="0"/>
    </w:pPr>
  </w:style>
  <w:style w:type="paragraph" w:customStyle="1" w:styleId="ab">
    <w:name w:val="附件"/>
    <w:basedOn w:val="a6"/>
    <w:rsid w:val="007A760E"/>
    <w:pPr>
      <w:kinsoku w:val="0"/>
      <w:spacing w:before="0"/>
      <w:ind w:left="1047" w:hangingChars="300" w:hanging="1047"/>
    </w:pPr>
    <w:rPr>
      <w:snapToGrid/>
      <w:spacing w:val="0"/>
      <w:kern w:val="0"/>
    </w:rPr>
  </w:style>
  <w:style w:type="paragraph" w:customStyle="1" w:styleId="41">
    <w:name w:val="段落樣式4"/>
    <w:basedOn w:val="31"/>
    <w:rsid w:val="007A760E"/>
    <w:pPr>
      <w:ind w:leftChars="500" w:left="500"/>
    </w:pPr>
  </w:style>
  <w:style w:type="paragraph" w:customStyle="1" w:styleId="51">
    <w:name w:val="段落樣式5"/>
    <w:basedOn w:val="41"/>
    <w:rsid w:val="007A760E"/>
    <w:pPr>
      <w:ind w:leftChars="600" w:left="600"/>
    </w:pPr>
  </w:style>
  <w:style w:type="paragraph" w:customStyle="1" w:styleId="61">
    <w:name w:val="段落樣式6"/>
    <w:basedOn w:val="51"/>
    <w:rsid w:val="007A760E"/>
    <w:pPr>
      <w:ind w:leftChars="700" w:left="700"/>
    </w:pPr>
  </w:style>
  <w:style w:type="paragraph" w:customStyle="1" w:styleId="71">
    <w:name w:val="段落樣式7"/>
    <w:basedOn w:val="61"/>
    <w:rsid w:val="007A760E"/>
  </w:style>
  <w:style w:type="paragraph" w:customStyle="1" w:styleId="81">
    <w:name w:val="段落樣式8"/>
    <w:basedOn w:val="71"/>
    <w:rsid w:val="007A760E"/>
    <w:pPr>
      <w:ind w:leftChars="800" w:left="800"/>
    </w:pPr>
  </w:style>
  <w:style w:type="paragraph" w:customStyle="1" w:styleId="a0">
    <w:name w:val="表樣式"/>
    <w:basedOn w:val="a1"/>
    <w:next w:val="a1"/>
    <w:rsid w:val="007A760E"/>
    <w:pPr>
      <w:numPr>
        <w:numId w:val="2"/>
      </w:numPr>
      <w:jc w:val="both"/>
    </w:pPr>
    <w:rPr>
      <w:rFonts w:ascii="標楷體"/>
      <w:kern w:val="0"/>
    </w:rPr>
  </w:style>
  <w:style w:type="paragraph" w:styleId="ac">
    <w:name w:val="Body Text Indent"/>
    <w:basedOn w:val="a1"/>
    <w:semiHidden/>
    <w:rsid w:val="007A760E"/>
    <w:pPr>
      <w:ind w:left="698" w:hangingChars="200" w:hanging="698"/>
    </w:pPr>
  </w:style>
  <w:style w:type="paragraph" w:customStyle="1" w:styleId="ad">
    <w:name w:val="調查報告"/>
    <w:basedOn w:val="a6"/>
    <w:rsid w:val="007A760E"/>
    <w:pPr>
      <w:kinsoku w:val="0"/>
      <w:spacing w:before="0"/>
      <w:ind w:left="1701" w:firstLine="0"/>
    </w:pPr>
    <w:rPr>
      <w:b/>
      <w:snapToGrid/>
      <w:spacing w:val="200"/>
      <w:kern w:val="0"/>
      <w:sz w:val="36"/>
    </w:rPr>
  </w:style>
  <w:style w:type="paragraph" w:customStyle="1" w:styleId="a">
    <w:name w:val="圖樣式"/>
    <w:basedOn w:val="a1"/>
    <w:next w:val="a1"/>
    <w:rsid w:val="007A760E"/>
    <w:pPr>
      <w:numPr>
        <w:numId w:val="3"/>
      </w:numPr>
      <w:tabs>
        <w:tab w:val="clear" w:pos="1440"/>
      </w:tabs>
      <w:ind w:left="400" w:hangingChars="400" w:hanging="400"/>
      <w:jc w:val="both"/>
    </w:pPr>
    <w:rPr>
      <w:rFonts w:ascii="標楷體"/>
    </w:rPr>
  </w:style>
  <w:style w:type="paragraph" w:styleId="ae">
    <w:name w:val="footer"/>
    <w:basedOn w:val="a1"/>
    <w:semiHidden/>
    <w:rsid w:val="007A760E"/>
    <w:pPr>
      <w:tabs>
        <w:tab w:val="center" w:pos="4153"/>
        <w:tab w:val="right" w:pos="8306"/>
      </w:tabs>
      <w:snapToGrid w:val="0"/>
    </w:pPr>
    <w:rPr>
      <w:sz w:val="20"/>
    </w:rPr>
  </w:style>
  <w:style w:type="paragraph" w:styleId="af">
    <w:name w:val="table of figures"/>
    <w:basedOn w:val="a1"/>
    <w:next w:val="a1"/>
    <w:semiHidden/>
    <w:rsid w:val="007A760E"/>
    <w:pPr>
      <w:ind w:left="400" w:hangingChars="400" w:hanging="400"/>
    </w:pPr>
  </w:style>
  <w:style w:type="paragraph" w:styleId="af0">
    <w:name w:val="footnote text"/>
    <w:basedOn w:val="a1"/>
    <w:link w:val="af1"/>
    <w:uiPriority w:val="99"/>
    <w:semiHidden/>
    <w:unhideWhenUsed/>
    <w:rsid w:val="007B0DCD"/>
    <w:pPr>
      <w:snapToGrid w:val="0"/>
    </w:pPr>
    <w:rPr>
      <w:sz w:val="20"/>
    </w:rPr>
  </w:style>
  <w:style w:type="character" w:customStyle="1" w:styleId="af1">
    <w:name w:val="註腳文字 字元"/>
    <w:basedOn w:val="a2"/>
    <w:link w:val="af0"/>
    <w:uiPriority w:val="99"/>
    <w:semiHidden/>
    <w:rsid w:val="007B0DCD"/>
    <w:rPr>
      <w:rFonts w:eastAsia="標楷體"/>
      <w:kern w:val="2"/>
    </w:rPr>
  </w:style>
  <w:style w:type="character" w:styleId="af2">
    <w:name w:val="footnote reference"/>
    <w:basedOn w:val="a2"/>
    <w:uiPriority w:val="99"/>
    <w:semiHidden/>
    <w:unhideWhenUsed/>
    <w:rsid w:val="007B0DCD"/>
    <w:rPr>
      <w:vertAlign w:val="superscript"/>
    </w:rPr>
  </w:style>
  <w:style w:type="table" w:styleId="af3">
    <w:name w:val="Table Grid"/>
    <w:basedOn w:val="a3"/>
    <w:uiPriority w:val="59"/>
    <w:rsid w:val="003D3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2"/>
    <w:link w:val="1"/>
    <w:rsid w:val="00CE7574"/>
    <w:rPr>
      <w:rFonts w:ascii="標楷體" w:eastAsia="標楷體" w:hAnsi="Arial"/>
      <w:bCs/>
      <w:sz w:val="32"/>
      <w:szCs w:val="52"/>
    </w:rPr>
  </w:style>
  <w:style w:type="paragraph" w:styleId="HTML">
    <w:name w:val="HTML Preformatted"/>
    <w:basedOn w:val="a1"/>
    <w:link w:val="HTML0"/>
    <w:uiPriority w:val="99"/>
    <w:unhideWhenUsed/>
    <w:rsid w:val="002A0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2A01C0"/>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170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C8E9B-ECF6-4964-83CB-06714D03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8</Pages>
  <Words>4734</Words>
  <Characters>499</Characters>
  <Application>Microsoft Office Word</Application>
  <DocSecurity>0</DocSecurity>
  <Lines>4</Lines>
  <Paragraphs>10</Paragraphs>
  <ScaleCrop>false</ScaleCrop>
  <Company>cy</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2014-12-02T10:01:00Z</cp:lastPrinted>
  <dcterms:created xsi:type="dcterms:W3CDTF">2014-12-17T01:29:00Z</dcterms:created>
  <dcterms:modified xsi:type="dcterms:W3CDTF">2014-12-17T01:29:00Z</dcterms:modified>
</cp:coreProperties>
</file>